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3F9D3303" w:rsidR="00EE49FB" w:rsidRDefault="00093F7D" w:rsidP="006C282B">
      <w:pPr>
        <w:sectPr w:rsidR="00EE49FB" w:rsidSect="00CB5919">
          <w:headerReference w:type="default" r:id="rId11"/>
          <w:footerReference w:type="default" r:id="rId12"/>
          <w:headerReference w:type="first" r:id="rId13"/>
          <w:footerReference w:type="first" r:id="rId14"/>
          <w:type w:val="continuous"/>
          <w:pgSz w:w="11906" w:h="16838"/>
          <w:pgMar w:top="2124" w:right="1440" w:bottom="1134" w:left="1440" w:header="0" w:footer="539" w:gutter="0"/>
          <w:pgNumType w:start="1"/>
          <w:cols w:space="708"/>
          <w:titlePg/>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0CBAD37C" wp14:editId="250BFBFD">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4BCC52F1" w14:textId="6830D55B" w:rsidR="003E0B70" w:rsidRPr="00B11937" w:rsidRDefault="003E0B70" w:rsidP="00B11937"/>
    <w:p w14:paraId="65CE7F50" w14:textId="49C5501B" w:rsidR="004F2369" w:rsidRPr="00233A75" w:rsidRDefault="00DA0F5E" w:rsidP="00F16142">
      <w:pPr>
        <w:pStyle w:val="Heading1"/>
      </w:pPr>
      <w:r>
        <w:t xml:space="preserve">Trends and Change in </w:t>
      </w:r>
      <w:r w:rsidR="009E563B">
        <w:t xml:space="preserve">Recruitment </w:t>
      </w:r>
      <w:r w:rsidR="00B1795E">
        <w:t>D</w:t>
      </w:r>
      <w:r w:rsidR="009E563B">
        <w:t>ifficulty</w:t>
      </w:r>
    </w:p>
    <w:p w14:paraId="2D2252F6" w14:textId="77777777" w:rsidR="003B2129" w:rsidRDefault="003B2129" w:rsidP="00DE6E78"/>
    <w:p w14:paraId="229FE08C" w14:textId="36025928" w:rsidR="00E30DAB" w:rsidRDefault="00A854E3" w:rsidP="00DE6E78">
      <w:r>
        <w:t xml:space="preserve">Jobs and </w:t>
      </w:r>
      <w:r w:rsidR="00096CA7">
        <w:t>S</w:t>
      </w:r>
      <w:r>
        <w:t xml:space="preserve">kills Australia’s </w:t>
      </w:r>
      <w:r w:rsidRPr="00A854E3">
        <w:rPr>
          <w:rStyle w:val="Emphasis"/>
        </w:rPr>
        <w:t xml:space="preserve">Recruitment Experiences and Outlook Survey </w:t>
      </w:r>
      <w:r>
        <w:t xml:space="preserve">(REOS) measures the proportion </w:t>
      </w:r>
      <w:r w:rsidR="003F6A2B">
        <w:t xml:space="preserve">of </w:t>
      </w:r>
      <w:r>
        <w:t>recruiting employers who report</w:t>
      </w:r>
      <w:r w:rsidR="4D70F806">
        <w:t>ed</w:t>
      </w:r>
      <w:r>
        <w:t xml:space="preserve"> having difficulty </w:t>
      </w:r>
      <w:r w:rsidR="008E4755">
        <w:t xml:space="preserve">in filling their </w:t>
      </w:r>
      <w:r w:rsidR="00E30DAB">
        <w:t xml:space="preserve">most recent </w:t>
      </w:r>
      <w:r w:rsidR="008E4755">
        <w:t>vacancies</w:t>
      </w:r>
      <w:r w:rsidR="00E30DAB">
        <w:t xml:space="preserve">, </w:t>
      </w:r>
      <w:r>
        <w:t>referred to as the ‘recruitment difficulty rate’.</w:t>
      </w:r>
      <w:r w:rsidR="008F1D5F">
        <w:t xml:space="preserve"> </w:t>
      </w:r>
      <w:r w:rsidR="00FA689A">
        <w:t>The recruitment difficulty rate is regarded a</w:t>
      </w:r>
      <w:r w:rsidR="00A248BC">
        <w:t>s a core indicator of REOS</w:t>
      </w:r>
      <w:r w:rsidR="00873ED7">
        <w:t xml:space="preserve"> and </w:t>
      </w:r>
      <w:r w:rsidR="00B363F8">
        <w:t xml:space="preserve">is </w:t>
      </w:r>
      <w:r w:rsidR="008D5420">
        <w:t xml:space="preserve">published </w:t>
      </w:r>
      <w:r w:rsidR="000376F5">
        <w:t xml:space="preserve">monthly </w:t>
      </w:r>
      <w:r w:rsidR="008936CA">
        <w:t>as part of</w:t>
      </w:r>
      <w:r w:rsidR="000376F5">
        <w:t xml:space="preserve"> </w:t>
      </w:r>
      <w:r w:rsidR="00AB2E6D">
        <w:t xml:space="preserve">the </w:t>
      </w:r>
      <w:hyperlink r:id="rId17" w:anchor="downloads">
        <w:r w:rsidR="009771BD" w:rsidRPr="6F822BEA">
          <w:rPr>
            <w:rStyle w:val="Hyperlink"/>
          </w:rPr>
          <w:t>R</w:t>
        </w:r>
        <w:r w:rsidR="00D408B3" w:rsidRPr="6F822BEA">
          <w:rPr>
            <w:rStyle w:val="Hyperlink"/>
          </w:rPr>
          <w:t xml:space="preserve">ecruitment </w:t>
        </w:r>
        <w:r w:rsidR="009771BD" w:rsidRPr="6F822BEA">
          <w:rPr>
            <w:rStyle w:val="Hyperlink"/>
          </w:rPr>
          <w:t>I</w:t>
        </w:r>
        <w:r w:rsidR="00D408B3" w:rsidRPr="6F822BEA">
          <w:rPr>
            <w:rStyle w:val="Hyperlink"/>
          </w:rPr>
          <w:t>nsight</w:t>
        </w:r>
        <w:r w:rsidR="002E1CBA" w:rsidRPr="6F822BEA">
          <w:rPr>
            <w:rStyle w:val="Hyperlink"/>
          </w:rPr>
          <w:t>s</w:t>
        </w:r>
        <w:r w:rsidR="00D408B3" w:rsidRPr="6F822BEA">
          <w:rPr>
            <w:rStyle w:val="Hyperlink"/>
          </w:rPr>
          <w:t xml:space="preserve"> </w:t>
        </w:r>
        <w:r w:rsidR="009771BD" w:rsidRPr="6F822BEA">
          <w:rPr>
            <w:rStyle w:val="Hyperlink"/>
          </w:rPr>
          <w:t>R</w:t>
        </w:r>
        <w:r w:rsidR="00D408B3" w:rsidRPr="6F822BEA">
          <w:rPr>
            <w:rStyle w:val="Hyperlink"/>
          </w:rPr>
          <w:t>eport</w:t>
        </w:r>
      </w:hyperlink>
      <w:r w:rsidR="002341E7">
        <w:t>.</w:t>
      </w:r>
      <w:r w:rsidR="00650B0A">
        <w:t xml:space="preserve"> </w:t>
      </w:r>
    </w:p>
    <w:p w14:paraId="2574C57A" w14:textId="00EF4545" w:rsidR="00E30DAB" w:rsidRDefault="00E30DAB" w:rsidP="00DE6E78">
      <w:r>
        <w:t xml:space="preserve">This spotlight provides an update on the recent trends in the </w:t>
      </w:r>
      <w:r w:rsidR="00FB18ED">
        <w:t xml:space="preserve">recruitment </w:t>
      </w:r>
      <w:r>
        <w:t xml:space="preserve">difficulty </w:t>
      </w:r>
      <w:r w:rsidR="00662B17">
        <w:t>rate and</w:t>
      </w:r>
      <w:r>
        <w:t xml:space="preserve"> </w:t>
      </w:r>
      <w:r w:rsidR="002D6192">
        <w:t>examines</w:t>
      </w:r>
      <w:r w:rsidR="00407E5D">
        <w:t xml:space="preserve"> whether employers are </w:t>
      </w:r>
      <w:r w:rsidR="000563F5">
        <w:t>finding</w:t>
      </w:r>
      <w:r w:rsidR="00407E5D">
        <w:t xml:space="preserve"> recruitment </w:t>
      </w:r>
      <w:proofErr w:type="gramStart"/>
      <w:r w:rsidR="00407E5D">
        <w:t>more or less difficult</w:t>
      </w:r>
      <w:proofErr w:type="gramEnd"/>
      <w:r w:rsidR="00407E5D">
        <w:t xml:space="preserve"> than in the past.</w:t>
      </w:r>
    </w:p>
    <w:p w14:paraId="70CECC33" w14:textId="77777777" w:rsidR="003F6A2B" w:rsidRDefault="003F6A2B" w:rsidP="00DE6E78"/>
    <w:p w14:paraId="7BB94112" w14:textId="2F754E4C" w:rsidR="00845997" w:rsidRDefault="00845997" w:rsidP="00985651">
      <w:pPr>
        <w:pStyle w:val="Heading2"/>
      </w:pPr>
      <w:r>
        <w:t>Key findings:</w:t>
      </w:r>
    </w:p>
    <w:p w14:paraId="692CA204" w14:textId="77777777" w:rsidR="00792F15" w:rsidRPr="007F7974" w:rsidRDefault="60CE0B89" w:rsidP="00792F15">
      <w:pPr>
        <w:pStyle w:val="ListBullet"/>
        <w:rPr>
          <w:szCs w:val="22"/>
        </w:rPr>
      </w:pPr>
      <w:r w:rsidRPr="007F7974">
        <w:rPr>
          <w:szCs w:val="22"/>
        </w:rPr>
        <w:t>Overall, r</w:t>
      </w:r>
      <w:r w:rsidR="006D7BB9" w:rsidRPr="007F7974">
        <w:rPr>
          <w:szCs w:val="22"/>
        </w:rPr>
        <w:t>ecruitment difficulty continues to ease with 51%</w:t>
      </w:r>
      <w:r w:rsidR="00191E62" w:rsidRPr="007F7974">
        <w:rPr>
          <w:szCs w:val="22"/>
        </w:rPr>
        <w:t xml:space="preserve"> (in smoothed terms</w:t>
      </w:r>
      <w:r w:rsidR="00E840CE" w:rsidRPr="007F7974">
        <w:rPr>
          <w:rStyle w:val="FootnoteReference"/>
          <w:szCs w:val="22"/>
        </w:rPr>
        <w:footnoteReference w:id="2"/>
      </w:r>
      <w:r w:rsidR="00191E62" w:rsidRPr="007F7974">
        <w:rPr>
          <w:szCs w:val="22"/>
        </w:rPr>
        <w:t>)</w:t>
      </w:r>
      <w:r w:rsidR="006D7BB9" w:rsidRPr="007F7974">
        <w:rPr>
          <w:szCs w:val="22"/>
        </w:rPr>
        <w:t xml:space="preserve"> of </w:t>
      </w:r>
      <w:r w:rsidR="00C05D97" w:rsidRPr="007F7974">
        <w:rPr>
          <w:szCs w:val="22"/>
        </w:rPr>
        <w:t xml:space="preserve">recruiting </w:t>
      </w:r>
      <w:r w:rsidR="006D7BB9" w:rsidRPr="007F7974">
        <w:rPr>
          <w:szCs w:val="22"/>
        </w:rPr>
        <w:t xml:space="preserve">employers reporting </w:t>
      </w:r>
      <w:r w:rsidR="00D23500" w:rsidRPr="007F7974">
        <w:rPr>
          <w:szCs w:val="22"/>
        </w:rPr>
        <w:t>difficult</w:t>
      </w:r>
      <w:r w:rsidR="002A449B" w:rsidRPr="007F7974">
        <w:rPr>
          <w:szCs w:val="22"/>
        </w:rPr>
        <w:t xml:space="preserve">y </w:t>
      </w:r>
      <w:r w:rsidR="00FD630A" w:rsidRPr="007F7974">
        <w:rPr>
          <w:szCs w:val="22"/>
        </w:rPr>
        <w:t xml:space="preserve">in </w:t>
      </w:r>
      <w:r w:rsidR="00D23500" w:rsidRPr="007F7974">
        <w:rPr>
          <w:szCs w:val="22"/>
        </w:rPr>
        <w:t>fill</w:t>
      </w:r>
      <w:r w:rsidR="002A449B" w:rsidRPr="007F7974">
        <w:rPr>
          <w:szCs w:val="22"/>
        </w:rPr>
        <w:t>ing</w:t>
      </w:r>
      <w:r w:rsidR="00D23500" w:rsidRPr="007F7974">
        <w:rPr>
          <w:szCs w:val="22"/>
        </w:rPr>
        <w:t xml:space="preserve"> </w:t>
      </w:r>
      <w:r w:rsidR="23D2BFB6" w:rsidRPr="007F7974">
        <w:rPr>
          <w:szCs w:val="22"/>
        </w:rPr>
        <w:t xml:space="preserve">their </w:t>
      </w:r>
      <w:r w:rsidR="006D7BB9" w:rsidRPr="007F7974">
        <w:rPr>
          <w:szCs w:val="22"/>
        </w:rPr>
        <w:t xml:space="preserve">vacancies </w:t>
      </w:r>
      <w:r w:rsidR="458BE441" w:rsidRPr="007F7974">
        <w:rPr>
          <w:szCs w:val="22"/>
        </w:rPr>
        <w:t>in</w:t>
      </w:r>
      <w:r w:rsidR="006D7BB9" w:rsidRPr="007F7974">
        <w:rPr>
          <w:szCs w:val="22"/>
        </w:rPr>
        <w:t xml:space="preserve"> October 2024, down </w:t>
      </w:r>
      <w:r w:rsidR="0089029C" w:rsidRPr="007F7974">
        <w:rPr>
          <w:szCs w:val="22"/>
        </w:rPr>
        <w:t xml:space="preserve">by </w:t>
      </w:r>
      <w:r w:rsidR="006D7BB9" w:rsidRPr="007F7974">
        <w:rPr>
          <w:szCs w:val="22"/>
        </w:rPr>
        <w:t xml:space="preserve">6 percentage points </w:t>
      </w:r>
      <w:r w:rsidR="020A4593" w:rsidRPr="007F7974">
        <w:rPr>
          <w:szCs w:val="22"/>
        </w:rPr>
        <w:t>over the last</w:t>
      </w:r>
      <w:r w:rsidR="006D7BB9" w:rsidRPr="007F7974">
        <w:rPr>
          <w:szCs w:val="22"/>
        </w:rPr>
        <w:t xml:space="preserve"> 12 months</w:t>
      </w:r>
      <w:r w:rsidR="008A38EF" w:rsidRPr="007F7974">
        <w:rPr>
          <w:szCs w:val="22"/>
        </w:rPr>
        <w:t>.</w:t>
      </w:r>
    </w:p>
    <w:p w14:paraId="4C8A713A" w14:textId="7FEDD23A" w:rsidR="00A801CB" w:rsidRPr="007F7974" w:rsidRDefault="00F971D3" w:rsidP="00A80FD2">
      <w:pPr>
        <w:pStyle w:val="ListBullet"/>
        <w:rPr>
          <w:szCs w:val="22"/>
        </w:rPr>
      </w:pPr>
      <w:r w:rsidRPr="007F7974">
        <w:rPr>
          <w:szCs w:val="22"/>
        </w:rPr>
        <w:t xml:space="preserve">Since the start of 2023, a </w:t>
      </w:r>
      <w:r w:rsidR="00776D5E">
        <w:rPr>
          <w:szCs w:val="22"/>
        </w:rPr>
        <w:t>larger</w:t>
      </w:r>
      <w:r w:rsidRPr="007F7974">
        <w:rPr>
          <w:szCs w:val="22"/>
        </w:rPr>
        <w:t xml:space="preserve"> proportion of </w:t>
      </w:r>
      <w:r w:rsidR="00EF4EF3" w:rsidRPr="007F7974">
        <w:rPr>
          <w:szCs w:val="22"/>
        </w:rPr>
        <w:t xml:space="preserve">recruiting </w:t>
      </w:r>
      <w:r w:rsidRPr="007F7974">
        <w:rPr>
          <w:szCs w:val="22"/>
        </w:rPr>
        <w:t xml:space="preserve">employers who </w:t>
      </w:r>
      <w:r w:rsidR="006C641E" w:rsidRPr="007F7974">
        <w:rPr>
          <w:szCs w:val="22"/>
        </w:rPr>
        <w:t xml:space="preserve">filled </w:t>
      </w:r>
      <w:r w:rsidRPr="007F7974">
        <w:rPr>
          <w:szCs w:val="22"/>
        </w:rPr>
        <w:t>all their vacancies</w:t>
      </w:r>
      <w:r w:rsidR="003B645D" w:rsidRPr="007F7974">
        <w:rPr>
          <w:szCs w:val="22"/>
        </w:rPr>
        <w:t xml:space="preserve"> reported </w:t>
      </w:r>
      <w:r w:rsidR="00FE39FA" w:rsidRPr="007F7974">
        <w:rPr>
          <w:szCs w:val="22"/>
        </w:rPr>
        <w:t xml:space="preserve">that recruiting for the same occupation as </w:t>
      </w:r>
      <w:r w:rsidR="00776D5E">
        <w:rPr>
          <w:szCs w:val="22"/>
        </w:rPr>
        <w:t xml:space="preserve">in </w:t>
      </w:r>
      <w:r w:rsidR="00AE28DA" w:rsidRPr="007F7974">
        <w:rPr>
          <w:szCs w:val="22"/>
        </w:rPr>
        <w:t xml:space="preserve">their </w:t>
      </w:r>
      <w:r w:rsidR="00FE39FA" w:rsidRPr="007F7974">
        <w:rPr>
          <w:szCs w:val="22"/>
        </w:rPr>
        <w:t>previous</w:t>
      </w:r>
      <w:r w:rsidR="00A25314" w:rsidRPr="007F7974">
        <w:rPr>
          <w:szCs w:val="22"/>
        </w:rPr>
        <w:t xml:space="preserve"> round</w:t>
      </w:r>
      <w:r w:rsidR="00FE39FA" w:rsidRPr="007F7974">
        <w:rPr>
          <w:szCs w:val="22"/>
        </w:rPr>
        <w:t xml:space="preserve"> had become </w:t>
      </w:r>
      <w:r w:rsidR="004930A8" w:rsidRPr="007F7974">
        <w:rPr>
          <w:szCs w:val="22"/>
        </w:rPr>
        <w:t>‘less difficult’ compare</w:t>
      </w:r>
      <w:r w:rsidR="00A25314" w:rsidRPr="007F7974">
        <w:rPr>
          <w:szCs w:val="22"/>
        </w:rPr>
        <w:t>d</w:t>
      </w:r>
      <w:r w:rsidR="004930A8" w:rsidRPr="007F7974">
        <w:rPr>
          <w:szCs w:val="22"/>
        </w:rPr>
        <w:t xml:space="preserve"> to those </w:t>
      </w:r>
      <w:r w:rsidR="00776D5E">
        <w:rPr>
          <w:szCs w:val="22"/>
        </w:rPr>
        <w:t>who reported</w:t>
      </w:r>
      <w:r w:rsidR="004930A8" w:rsidRPr="007F7974">
        <w:rPr>
          <w:szCs w:val="22"/>
        </w:rPr>
        <w:t xml:space="preserve"> ‘more difficult’.</w:t>
      </w:r>
      <w:r w:rsidR="00ED515F" w:rsidRPr="007F7974">
        <w:rPr>
          <w:szCs w:val="22"/>
        </w:rPr>
        <w:t xml:space="preserve"> In October 2024, this figure was 29% (in smoothed terms) for those who </w:t>
      </w:r>
      <w:proofErr w:type="gramStart"/>
      <w:r w:rsidR="00ED515F" w:rsidRPr="007F7974">
        <w:rPr>
          <w:szCs w:val="22"/>
        </w:rPr>
        <w:t>stated</w:t>
      </w:r>
      <w:proofErr w:type="gramEnd"/>
      <w:r w:rsidR="00ED515F" w:rsidRPr="007F7974">
        <w:rPr>
          <w:szCs w:val="22"/>
        </w:rPr>
        <w:t xml:space="preserve"> ‘less difficult’, while it was 8% for those who found hiring ‘more difficult’.</w:t>
      </w:r>
    </w:p>
    <w:p w14:paraId="496D7A71" w14:textId="77777777" w:rsidR="00E833F8" w:rsidRPr="007F7974" w:rsidRDefault="377E8BD0" w:rsidP="00E833F8">
      <w:pPr>
        <w:pStyle w:val="ListBullet"/>
        <w:rPr>
          <w:szCs w:val="22"/>
        </w:rPr>
      </w:pPr>
      <w:r w:rsidRPr="007F7974">
        <w:rPr>
          <w:szCs w:val="22"/>
        </w:rPr>
        <w:t>In 2024 to date, e</w:t>
      </w:r>
      <w:r w:rsidR="00F75297" w:rsidRPr="007F7974">
        <w:rPr>
          <w:szCs w:val="22"/>
        </w:rPr>
        <w:t>mployers who</w:t>
      </w:r>
      <w:r w:rsidR="00D572DE" w:rsidRPr="007F7974">
        <w:rPr>
          <w:szCs w:val="22"/>
        </w:rPr>
        <w:t xml:space="preserve"> </w:t>
      </w:r>
      <w:r w:rsidR="00F75297" w:rsidRPr="007F7974">
        <w:rPr>
          <w:szCs w:val="22"/>
        </w:rPr>
        <w:t xml:space="preserve">filled all their vacancies </w:t>
      </w:r>
      <w:r w:rsidR="53ABF72F" w:rsidRPr="007F7974">
        <w:rPr>
          <w:szCs w:val="22"/>
        </w:rPr>
        <w:t>within</w:t>
      </w:r>
      <w:r w:rsidR="00493701" w:rsidRPr="007F7974">
        <w:rPr>
          <w:szCs w:val="22"/>
        </w:rPr>
        <w:t xml:space="preserve"> </w:t>
      </w:r>
      <w:r w:rsidR="00F75297" w:rsidRPr="007F7974">
        <w:rPr>
          <w:szCs w:val="22"/>
        </w:rPr>
        <w:t xml:space="preserve">1 month were more likely to </w:t>
      </w:r>
      <w:r w:rsidR="3E7A1679" w:rsidRPr="007F7974">
        <w:rPr>
          <w:szCs w:val="22"/>
        </w:rPr>
        <w:t>report recruitment being</w:t>
      </w:r>
      <w:r w:rsidR="00C26EA8" w:rsidRPr="007F7974">
        <w:rPr>
          <w:szCs w:val="22"/>
        </w:rPr>
        <w:t xml:space="preserve"> </w:t>
      </w:r>
      <w:r w:rsidR="00A81BA2" w:rsidRPr="007F7974">
        <w:rPr>
          <w:szCs w:val="22"/>
        </w:rPr>
        <w:t xml:space="preserve">less difficult </w:t>
      </w:r>
      <w:r w:rsidR="006D2EE4" w:rsidRPr="007F7974">
        <w:rPr>
          <w:szCs w:val="22"/>
        </w:rPr>
        <w:t>(</w:t>
      </w:r>
      <w:r w:rsidR="00DD345B" w:rsidRPr="007F7974">
        <w:rPr>
          <w:szCs w:val="22"/>
        </w:rPr>
        <w:t>33%</w:t>
      </w:r>
      <w:r w:rsidR="006D2EE4" w:rsidRPr="007F7974">
        <w:rPr>
          <w:szCs w:val="22"/>
        </w:rPr>
        <w:t xml:space="preserve">) </w:t>
      </w:r>
      <w:r w:rsidR="00A81BA2" w:rsidRPr="007F7974">
        <w:rPr>
          <w:szCs w:val="22"/>
        </w:rPr>
        <w:t xml:space="preserve">than more difficult </w:t>
      </w:r>
      <w:r w:rsidR="006D2EE4" w:rsidRPr="007F7974">
        <w:rPr>
          <w:szCs w:val="22"/>
        </w:rPr>
        <w:t>(</w:t>
      </w:r>
      <w:r w:rsidR="00DD345B" w:rsidRPr="007F7974">
        <w:rPr>
          <w:szCs w:val="22"/>
        </w:rPr>
        <w:t>6%</w:t>
      </w:r>
      <w:r w:rsidR="006D2EE4" w:rsidRPr="007F7974">
        <w:rPr>
          <w:szCs w:val="22"/>
        </w:rPr>
        <w:t>)</w:t>
      </w:r>
      <w:r w:rsidR="00A81BA2" w:rsidRPr="007F7974">
        <w:rPr>
          <w:szCs w:val="22"/>
        </w:rPr>
        <w:t>.</w:t>
      </w:r>
      <w:r w:rsidR="00AD382E" w:rsidRPr="007F7974">
        <w:rPr>
          <w:szCs w:val="22"/>
        </w:rPr>
        <w:t xml:space="preserve"> </w:t>
      </w:r>
      <w:r w:rsidR="3326344F" w:rsidRPr="007F7974">
        <w:rPr>
          <w:szCs w:val="22"/>
        </w:rPr>
        <w:t>By</w:t>
      </w:r>
      <w:r w:rsidR="00AD382E" w:rsidRPr="007F7974">
        <w:rPr>
          <w:szCs w:val="22"/>
        </w:rPr>
        <w:t xml:space="preserve"> contrast, i</w:t>
      </w:r>
      <w:r w:rsidR="00EB0CFF" w:rsidRPr="007F7974">
        <w:rPr>
          <w:szCs w:val="22"/>
        </w:rPr>
        <w:t>f</w:t>
      </w:r>
      <w:r w:rsidR="00020AF9" w:rsidRPr="007F7974">
        <w:rPr>
          <w:szCs w:val="22"/>
        </w:rPr>
        <w:t xml:space="preserve"> </w:t>
      </w:r>
      <w:r w:rsidR="007E0E63" w:rsidRPr="007F7974">
        <w:rPr>
          <w:szCs w:val="22"/>
        </w:rPr>
        <w:t>it</w:t>
      </w:r>
      <w:r w:rsidR="00020AF9" w:rsidRPr="007F7974">
        <w:rPr>
          <w:szCs w:val="22"/>
        </w:rPr>
        <w:t xml:space="preserve"> took longer </w:t>
      </w:r>
      <w:r w:rsidR="00630CE0" w:rsidRPr="007F7974">
        <w:rPr>
          <w:szCs w:val="22"/>
        </w:rPr>
        <w:t xml:space="preserve">than 1 month </w:t>
      </w:r>
      <w:r w:rsidR="00020AF9" w:rsidRPr="007F7974">
        <w:rPr>
          <w:szCs w:val="22"/>
        </w:rPr>
        <w:t>to fill their vacancies</w:t>
      </w:r>
      <w:r w:rsidR="00A432CE" w:rsidRPr="007F7974">
        <w:rPr>
          <w:szCs w:val="22"/>
        </w:rPr>
        <w:t>,</w:t>
      </w:r>
      <w:r w:rsidR="007E0E63" w:rsidRPr="007F7974">
        <w:rPr>
          <w:szCs w:val="22"/>
        </w:rPr>
        <w:t xml:space="preserve"> </w:t>
      </w:r>
      <w:r w:rsidR="00007E78" w:rsidRPr="007F7974">
        <w:rPr>
          <w:szCs w:val="22"/>
        </w:rPr>
        <w:t xml:space="preserve">employers were more likely to </w:t>
      </w:r>
      <w:r w:rsidR="59289E65" w:rsidRPr="007F7974">
        <w:rPr>
          <w:szCs w:val="22"/>
        </w:rPr>
        <w:t xml:space="preserve">report </w:t>
      </w:r>
      <w:r w:rsidR="00007E78" w:rsidRPr="007F7974">
        <w:rPr>
          <w:szCs w:val="22"/>
        </w:rPr>
        <w:t xml:space="preserve">higher </w:t>
      </w:r>
      <w:r w:rsidR="316048E4" w:rsidRPr="007F7974">
        <w:rPr>
          <w:szCs w:val="22"/>
        </w:rPr>
        <w:t>difficulty</w:t>
      </w:r>
      <w:r w:rsidR="006A7480" w:rsidRPr="007F7974">
        <w:rPr>
          <w:szCs w:val="22"/>
        </w:rPr>
        <w:t xml:space="preserve"> </w:t>
      </w:r>
      <w:r w:rsidR="00007E78" w:rsidRPr="007F7974">
        <w:rPr>
          <w:szCs w:val="22"/>
        </w:rPr>
        <w:t>(</w:t>
      </w:r>
      <w:r w:rsidR="006A7480" w:rsidRPr="007F7974">
        <w:rPr>
          <w:szCs w:val="22"/>
        </w:rPr>
        <w:t>30%</w:t>
      </w:r>
      <w:r w:rsidR="00007E78" w:rsidRPr="007F7974">
        <w:rPr>
          <w:szCs w:val="22"/>
        </w:rPr>
        <w:t>)</w:t>
      </w:r>
      <w:r w:rsidR="006A7480" w:rsidRPr="007F7974">
        <w:rPr>
          <w:szCs w:val="22"/>
        </w:rPr>
        <w:t xml:space="preserve"> </w:t>
      </w:r>
      <w:r w:rsidR="00925E8D" w:rsidRPr="007F7974">
        <w:rPr>
          <w:szCs w:val="22"/>
        </w:rPr>
        <w:t>than lower difficulty (</w:t>
      </w:r>
      <w:r w:rsidR="006D44CC" w:rsidRPr="007F7974">
        <w:rPr>
          <w:szCs w:val="22"/>
        </w:rPr>
        <w:t>13%</w:t>
      </w:r>
      <w:r w:rsidR="00925E8D" w:rsidRPr="007F7974">
        <w:rPr>
          <w:szCs w:val="22"/>
        </w:rPr>
        <w:t>).</w:t>
      </w:r>
    </w:p>
    <w:p w14:paraId="60E04A83" w14:textId="72FEDD0D" w:rsidR="00C15112" w:rsidRPr="007F7974" w:rsidRDefault="00C15112" w:rsidP="00E833F8">
      <w:pPr>
        <w:pStyle w:val="ListBullet"/>
        <w:rPr>
          <w:szCs w:val="22"/>
        </w:rPr>
      </w:pPr>
      <w:r w:rsidRPr="007F7974">
        <w:rPr>
          <w:szCs w:val="22"/>
        </w:rPr>
        <w:t xml:space="preserve">While </w:t>
      </w:r>
      <w:r w:rsidRPr="007F7974">
        <w:rPr>
          <w:i/>
          <w:iCs/>
          <w:szCs w:val="22"/>
        </w:rPr>
        <w:t xml:space="preserve">Lack of applicants </w:t>
      </w:r>
      <w:r w:rsidRPr="007F7974">
        <w:rPr>
          <w:szCs w:val="22"/>
        </w:rPr>
        <w:t xml:space="preserve">is being mentioned less frequently as a reason for recruitment difficulty, </w:t>
      </w:r>
      <w:r w:rsidRPr="007F7974">
        <w:rPr>
          <w:i/>
          <w:iCs/>
          <w:szCs w:val="22"/>
        </w:rPr>
        <w:t>Lack of suitable applicants</w:t>
      </w:r>
      <w:r w:rsidRPr="007F7974">
        <w:rPr>
          <w:szCs w:val="22"/>
        </w:rPr>
        <w:t xml:space="preserve"> remains the most cited reason over time.</w:t>
      </w:r>
    </w:p>
    <w:p w14:paraId="1F38043E" w14:textId="5F30A876" w:rsidR="00E07E82" w:rsidRPr="007F7974" w:rsidRDefault="00E07E82" w:rsidP="00DE6E78">
      <w:pPr>
        <w:rPr>
          <w:rStyle w:val="Emphasis"/>
        </w:rPr>
      </w:pPr>
    </w:p>
    <w:p w14:paraId="069B852E" w14:textId="1750E5F8" w:rsidR="00D83951" w:rsidRDefault="00D83951">
      <w:pPr>
        <w:spacing w:after="160" w:line="259" w:lineRule="auto"/>
      </w:pPr>
      <w:r>
        <w:br w:type="page"/>
      </w:r>
    </w:p>
    <w:p w14:paraId="15930DAC" w14:textId="745CA9DB" w:rsidR="00D83951" w:rsidRPr="00BB4173" w:rsidRDefault="34960BFA" w:rsidP="00BB4173">
      <w:pPr>
        <w:pStyle w:val="Heading2"/>
      </w:pPr>
      <w:r>
        <w:lastRenderedPageBreak/>
        <w:t>Recent trends in</w:t>
      </w:r>
      <w:r w:rsidR="00BB4173">
        <w:t xml:space="preserve"> recruitment difficulty</w:t>
      </w:r>
    </w:p>
    <w:p w14:paraId="193E0CCA" w14:textId="429A2619" w:rsidR="00DA3BF1" w:rsidRDefault="004743DB" w:rsidP="00B708E2">
      <w:r>
        <w:t>Consistent with</w:t>
      </w:r>
      <w:r w:rsidR="007B4509">
        <w:t xml:space="preserve"> the trend reported in the latest </w:t>
      </w:r>
      <w:hyperlink r:id="rId18" w:anchor="downloads">
        <w:r w:rsidR="007B4509" w:rsidRPr="790A3DC9">
          <w:rPr>
            <w:rStyle w:val="Hyperlink"/>
          </w:rPr>
          <w:t>Recruitment Insights Report</w:t>
        </w:r>
      </w:hyperlink>
      <w:r w:rsidR="007B4509">
        <w:rPr>
          <w:rStyle w:val="Hyperlink"/>
        </w:rPr>
        <w:t xml:space="preserve">, </w:t>
      </w:r>
      <w:r w:rsidR="007B4509">
        <w:t>t</w:t>
      </w:r>
      <w:r w:rsidR="00E27D4C">
        <w:t>he r</w:t>
      </w:r>
      <w:r w:rsidR="005E65F6">
        <w:t xml:space="preserve">ecruitment difficulty </w:t>
      </w:r>
      <w:r w:rsidR="00E27D4C">
        <w:t xml:space="preserve">rate </w:t>
      </w:r>
      <w:r w:rsidR="005E65F6">
        <w:t xml:space="preserve">continues to ease </w:t>
      </w:r>
      <w:r w:rsidR="00AD3807">
        <w:t>nationally</w:t>
      </w:r>
      <w:r w:rsidR="00913C0C">
        <w:t>,</w:t>
      </w:r>
      <w:r w:rsidR="00670125">
        <w:t xml:space="preserve"> </w:t>
      </w:r>
      <w:r w:rsidR="007B65CE">
        <w:t>gently declining</w:t>
      </w:r>
      <w:r w:rsidR="00651347">
        <w:t xml:space="preserve"> over the year </w:t>
      </w:r>
      <w:r w:rsidR="00A13D31">
        <w:t xml:space="preserve">to October 2024 </w:t>
      </w:r>
      <w:r w:rsidR="004B418A">
        <w:t>(</w:t>
      </w:r>
      <w:r w:rsidR="004B418A">
        <w:fldChar w:fldCharType="begin"/>
      </w:r>
      <w:r w:rsidR="004B418A">
        <w:instrText xml:space="preserve"> REF _Ref182573026 \h </w:instrText>
      </w:r>
      <w:r w:rsidR="004B418A">
        <w:fldChar w:fldCharType="separate"/>
      </w:r>
      <w:r w:rsidR="00C36FB3">
        <w:t xml:space="preserve">Figure </w:t>
      </w:r>
      <w:r w:rsidR="00C36FB3">
        <w:rPr>
          <w:noProof/>
        </w:rPr>
        <w:t>1</w:t>
      </w:r>
      <w:r w:rsidR="004B418A">
        <w:fldChar w:fldCharType="end"/>
      </w:r>
      <w:r w:rsidR="004B418A">
        <w:t>)</w:t>
      </w:r>
      <w:r w:rsidR="00D37C4C">
        <w:t xml:space="preserve">. </w:t>
      </w:r>
      <w:r w:rsidR="00574AD1">
        <w:t>In smoothed terms</w:t>
      </w:r>
      <w:r w:rsidR="00D37C4C">
        <w:t>, 51% of recruiting employers</w:t>
      </w:r>
      <w:r w:rsidR="000E200F">
        <w:t xml:space="preserve"> </w:t>
      </w:r>
      <w:r w:rsidR="00080042">
        <w:t>reported</w:t>
      </w:r>
      <w:r w:rsidR="007520E2">
        <w:t xml:space="preserve"> difficulty</w:t>
      </w:r>
      <w:r w:rsidR="009732EF">
        <w:t xml:space="preserve"> in</w:t>
      </w:r>
      <w:r w:rsidR="007520E2">
        <w:t xml:space="preserve"> </w:t>
      </w:r>
      <w:r w:rsidR="008942FF">
        <w:t xml:space="preserve">filling </w:t>
      </w:r>
      <w:r w:rsidR="009732EF">
        <w:t xml:space="preserve">their </w:t>
      </w:r>
      <w:r w:rsidR="00407E5D">
        <w:t xml:space="preserve">most recent </w:t>
      </w:r>
      <w:r w:rsidR="008942FF">
        <w:t>vacancie</w:t>
      </w:r>
      <w:r w:rsidR="00014990">
        <w:t>s</w:t>
      </w:r>
      <w:r w:rsidR="00067BFE">
        <w:t xml:space="preserve"> </w:t>
      </w:r>
      <w:r w:rsidR="00407E5D">
        <w:t>in</w:t>
      </w:r>
      <w:r w:rsidR="00067BFE">
        <w:t xml:space="preserve"> October 2024</w:t>
      </w:r>
      <w:r w:rsidR="007520E2">
        <w:t xml:space="preserve">. </w:t>
      </w:r>
      <w:r w:rsidR="00B97E40">
        <w:t xml:space="preserve">This represents </w:t>
      </w:r>
      <w:r w:rsidR="00913C0C">
        <w:t>a decrease of</w:t>
      </w:r>
      <w:r w:rsidR="00341D78">
        <w:t xml:space="preserve"> 6 percentage points</w:t>
      </w:r>
      <w:r w:rsidR="00913C0C">
        <w:t xml:space="preserve"> over the last 12 months, although the pace of decline has been very slow over the last few months. S</w:t>
      </w:r>
      <w:r w:rsidR="00DD4130">
        <w:t>ince September 2022 when difficulty peaked at 71%,</w:t>
      </w:r>
      <w:r w:rsidR="00B708E2">
        <w:t xml:space="preserve"> </w:t>
      </w:r>
      <w:r w:rsidR="00A837B0">
        <w:t xml:space="preserve">recruitment </w:t>
      </w:r>
      <w:r w:rsidR="00B708E2">
        <w:t xml:space="preserve">difficulty has declined </w:t>
      </w:r>
      <w:r w:rsidR="00F02C9F">
        <w:t xml:space="preserve">by </w:t>
      </w:r>
      <w:r w:rsidR="00B708E2">
        <w:t>20 percentage points.</w:t>
      </w:r>
    </w:p>
    <w:p w14:paraId="38D8E15B" w14:textId="4C7E932F" w:rsidR="005624D8" w:rsidRDefault="005624D8" w:rsidP="005624D8">
      <w:pPr>
        <w:pStyle w:val="Caption"/>
      </w:pPr>
      <w:bookmarkStart w:id="2" w:name="_Ref182573026"/>
      <w:r>
        <w:t xml:space="preserve">Figure </w:t>
      </w:r>
      <w:r>
        <w:fldChar w:fldCharType="begin"/>
      </w:r>
      <w:r>
        <w:instrText xml:space="preserve"> SEQ Figure \* ARABIC </w:instrText>
      </w:r>
      <w:r>
        <w:fldChar w:fldCharType="separate"/>
      </w:r>
      <w:r w:rsidR="00C36FB3">
        <w:rPr>
          <w:noProof/>
        </w:rPr>
        <w:t>1</w:t>
      </w:r>
      <w:r>
        <w:fldChar w:fldCharType="end"/>
      </w:r>
      <w:bookmarkEnd w:id="2"/>
      <w:r>
        <w:t>: Recruitment difficulty rate</w:t>
      </w:r>
      <w:r w:rsidR="0B0B9B22">
        <w:t xml:space="preserve"> </w:t>
      </w:r>
      <w:r w:rsidR="7BAEA5CA">
        <w:t>(smoothed)</w:t>
      </w:r>
      <w:r>
        <w:t>, Australia (Proportion of recruiting employers, %)</w:t>
      </w:r>
    </w:p>
    <w:p w14:paraId="21D670DF" w14:textId="33FB3D6E" w:rsidR="00150739" w:rsidRDefault="006819A4" w:rsidP="00DE6E78">
      <w:r>
        <w:rPr>
          <w:noProof/>
        </w:rPr>
        <w:drawing>
          <wp:inline distT="0" distB="0" distL="0" distR="0" wp14:anchorId="4870829F" wp14:editId="08D9CABC">
            <wp:extent cx="5416550" cy="2940050"/>
            <wp:effectExtent l="0" t="0" r="0" b="0"/>
            <wp:docPr id="749964518" name="Chart 1" descr="Figure 1: Recruitment difficulty rate, Australia (Proportion of recruiting employers, %)">
              <a:extLst xmlns:a="http://schemas.openxmlformats.org/drawingml/2006/main">
                <a:ext uri="{FF2B5EF4-FFF2-40B4-BE49-F238E27FC236}">
                  <a16:creationId xmlns:a16="http://schemas.microsoft.com/office/drawing/2014/main" id="{2B696399-9768-442F-99AA-0E16FC0C7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8F0A45" w14:textId="77777777" w:rsidR="00EE62B7" w:rsidRDefault="00EE62B7" w:rsidP="00EE62B7">
      <w:pPr>
        <w:pStyle w:val="Source"/>
      </w:pPr>
      <w:r>
        <w:t>Source: Jobs and Skills Australia, Recruitment Experience and Outlook Survey, October 2024</w:t>
      </w:r>
    </w:p>
    <w:p w14:paraId="1FBC5A1E" w14:textId="77777777" w:rsidR="009D51F5" w:rsidRDefault="009D51F5" w:rsidP="00DE6E78"/>
    <w:p w14:paraId="7C72D1B1" w14:textId="318E27B9" w:rsidR="00150739" w:rsidRDefault="003B4D96" w:rsidP="00EE1D0C">
      <w:pPr>
        <w:rPr>
          <w:rFonts w:eastAsia="Arial" w:cs="Arial"/>
        </w:rPr>
      </w:pPr>
      <w:r>
        <w:t>D</w:t>
      </w:r>
      <w:r w:rsidR="00267884">
        <w:t xml:space="preserve">isaggregated data </w:t>
      </w:r>
      <w:r w:rsidR="00251470">
        <w:t>continue to show</w:t>
      </w:r>
      <w:r w:rsidR="0079709D">
        <w:t xml:space="preserve"> recruitment difficulty </w:t>
      </w:r>
      <w:r>
        <w:t>maintain</w:t>
      </w:r>
      <w:r w:rsidR="00E84B13">
        <w:t xml:space="preserve">ing the overall trends </w:t>
      </w:r>
      <w:r w:rsidR="0079709D">
        <w:t xml:space="preserve">across all </w:t>
      </w:r>
      <w:r w:rsidR="00674488">
        <w:t xml:space="preserve">major </w:t>
      </w:r>
      <w:r w:rsidR="004C5E95">
        <w:t>groupings</w:t>
      </w:r>
      <w:r w:rsidR="00674488">
        <w:t xml:space="preserve"> that were </w:t>
      </w:r>
      <w:r w:rsidR="00952601">
        <w:t xml:space="preserve">reported </w:t>
      </w:r>
      <w:r w:rsidR="0022578A">
        <w:t xml:space="preserve">in the </w:t>
      </w:r>
      <w:r w:rsidR="00907900">
        <w:t xml:space="preserve">latest </w:t>
      </w:r>
      <w:hyperlink r:id="rId20" w:anchor="downloads">
        <w:r w:rsidR="00AD66B8" w:rsidRPr="790A3DC9">
          <w:rPr>
            <w:rStyle w:val="Hyperlink"/>
          </w:rPr>
          <w:t>Recruitment Insights Report</w:t>
        </w:r>
      </w:hyperlink>
      <w:r w:rsidR="00AD66B8">
        <w:t xml:space="preserve"> and</w:t>
      </w:r>
      <w:r w:rsidR="00661A95">
        <w:t xml:space="preserve"> </w:t>
      </w:r>
      <w:hyperlink r:id="rId21">
        <w:r w:rsidR="006D3AE8" w:rsidRPr="790A3DC9">
          <w:rPr>
            <w:rStyle w:val="Hyperlink"/>
          </w:rPr>
          <w:t xml:space="preserve">May 2024 update to </w:t>
        </w:r>
        <w:r w:rsidR="00DA22A2" w:rsidRPr="790A3DC9">
          <w:rPr>
            <w:rStyle w:val="Hyperlink"/>
          </w:rPr>
          <w:t>recruitment difficulty</w:t>
        </w:r>
      </w:hyperlink>
      <w:r w:rsidR="006D3AE8">
        <w:t>.</w:t>
      </w:r>
      <w:r w:rsidR="00CB7EA3">
        <w:t xml:space="preserve"> </w:t>
      </w:r>
      <w:r w:rsidR="3C0490D2" w:rsidRPr="34BF41A9">
        <w:rPr>
          <w:rFonts w:eastAsia="Arial" w:cs="Arial"/>
        </w:rPr>
        <w:t>Looking at the smoothed series</w:t>
      </w:r>
      <w:r w:rsidR="3C0490D2" w:rsidRPr="790A3DC9">
        <w:rPr>
          <w:rFonts w:eastAsia="Arial" w:cs="Arial"/>
        </w:rPr>
        <w:t xml:space="preserve"> over the </w:t>
      </w:r>
      <w:r w:rsidR="3C0490D2" w:rsidRPr="34BF41A9">
        <w:rPr>
          <w:rFonts w:eastAsia="Arial" w:cs="Arial"/>
        </w:rPr>
        <w:t>12 months</w:t>
      </w:r>
      <w:r w:rsidR="3C0490D2" w:rsidRPr="790A3DC9">
        <w:rPr>
          <w:rFonts w:eastAsia="Arial" w:cs="Arial"/>
        </w:rPr>
        <w:t xml:space="preserve"> to October </w:t>
      </w:r>
      <w:r w:rsidR="3C0490D2" w:rsidRPr="34BF41A9">
        <w:rPr>
          <w:rFonts w:eastAsia="Arial" w:cs="Arial"/>
        </w:rPr>
        <w:t>2024</w:t>
      </w:r>
      <w:r w:rsidR="007743CE">
        <w:rPr>
          <w:rFonts w:eastAsia="Arial" w:cs="Arial"/>
        </w:rPr>
        <w:t xml:space="preserve">, the following trends </w:t>
      </w:r>
      <w:r w:rsidR="00BA39D7">
        <w:rPr>
          <w:rFonts w:eastAsia="Arial" w:cs="Arial"/>
        </w:rPr>
        <w:t>were observed</w:t>
      </w:r>
      <w:r w:rsidR="00A936C7">
        <w:rPr>
          <w:rFonts w:eastAsia="Arial" w:cs="Arial"/>
        </w:rPr>
        <w:t>.</w:t>
      </w:r>
    </w:p>
    <w:p w14:paraId="2600A211" w14:textId="19CE867E" w:rsidR="009D51F5" w:rsidRDefault="65ADE67C" w:rsidP="0A1A672E">
      <w:pPr>
        <w:pStyle w:val="ListBullet"/>
        <w:rPr>
          <w:rFonts w:eastAsia="Arial" w:cs="Arial"/>
          <w:szCs w:val="22"/>
        </w:rPr>
      </w:pPr>
      <w:r w:rsidRPr="0A1A672E">
        <w:rPr>
          <w:rFonts w:eastAsia="Arial" w:cs="Arial"/>
          <w:szCs w:val="22"/>
        </w:rPr>
        <w:t>The overall decline in the recruitment difficulty rate has been driven by decreases in Victoria (by 14 percentage points</w:t>
      </w:r>
      <w:r w:rsidR="004D5550">
        <w:rPr>
          <w:rFonts w:eastAsia="Arial" w:cs="Arial"/>
          <w:szCs w:val="22"/>
        </w:rPr>
        <w:t xml:space="preserve"> over the year</w:t>
      </w:r>
      <w:r w:rsidRPr="0A1A672E">
        <w:rPr>
          <w:rFonts w:eastAsia="Arial" w:cs="Arial"/>
          <w:szCs w:val="22"/>
        </w:rPr>
        <w:t>) and New South Wales (by 11 percentage points</w:t>
      </w:r>
      <w:r w:rsidR="002D2E60">
        <w:rPr>
          <w:rFonts w:eastAsia="Arial" w:cs="Arial"/>
          <w:szCs w:val="22"/>
        </w:rPr>
        <w:t xml:space="preserve"> since </w:t>
      </w:r>
      <w:r w:rsidR="00D2797C">
        <w:rPr>
          <w:rFonts w:eastAsia="Arial" w:cs="Arial"/>
          <w:szCs w:val="22"/>
        </w:rPr>
        <w:t>October 2023</w:t>
      </w:r>
      <w:r w:rsidRPr="0A1A672E">
        <w:rPr>
          <w:rFonts w:eastAsia="Arial" w:cs="Arial"/>
          <w:szCs w:val="22"/>
        </w:rPr>
        <w:t>)</w:t>
      </w:r>
      <w:r w:rsidR="00C111D1">
        <w:rPr>
          <w:rFonts w:eastAsia="Arial" w:cs="Arial"/>
          <w:szCs w:val="22"/>
        </w:rPr>
        <w:t xml:space="preserve"> (</w:t>
      </w:r>
      <w:r w:rsidR="0016056C">
        <w:rPr>
          <w:rFonts w:eastAsia="Arial" w:cs="Arial"/>
          <w:szCs w:val="22"/>
        </w:rPr>
        <w:fldChar w:fldCharType="begin"/>
      </w:r>
      <w:r w:rsidR="0016056C">
        <w:rPr>
          <w:rFonts w:eastAsia="Arial" w:cs="Arial"/>
          <w:szCs w:val="22"/>
        </w:rPr>
        <w:instrText xml:space="preserve"> REF _Ref183522827 \h </w:instrText>
      </w:r>
      <w:r w:rsidR="0016056C">
        <w:rPr>
          <w:rFonts w:eastAsia="Arial" w:cs="Arial"/>
          <w:szCs w:val="22"/>
        </w:rPr>
      </w:r>
      <w:r w:rsidR="0016056C">
        <w:rPr>
          <w:rFonts w:eastAsia="Arial" w:cs="Arial"/>
          <w:szCs w:val="22"/>
        </w:rPr>
        <w:fldChar w:fldCharType="separate"/>
      </w:r>
      <w:r w:rsidR="00C36FB3">
        <w:t xml:space="preserve">Figure </w:t>
      </w:r>
      <w:r w:rsidR="00C36FB3">
        <w:rPr>
          <w:noProof/>
        </w:rPr>
        <w:t>2</w:t>
      </w:r>
      <w:r w:rsidR="0016056C">
        <w:rPr>
          <w:rFonts w:eastAsia="Arial" w:cs="Arial"/>
          <w:szCs w:val="22"/>
        </w:rPr>
        <w:fldChar w:fldCharType="end"/>
      </w:r>
      <w:r w:rsidR="00C111D1">
        <w:rPr>
          <w:rFonts w:eastAsia="Arial" w:cs="Arial"/>
          <w:szCs w:val="22"/>
        </w:rPr>
        <w:t>)</w:t>
      </w:r>
      <w:r w:rsidRPr="0A1A672E">
        <w:rPr>
          <w:rFonts w:eastAsia="Arial" w:cs="Arial"/>
          <w:szCs w:val="22"/>
        </w:rPr>
        <w:t xml:space="preserve">. </w:t>
      </w:r>
      <w:r w:rsidR="009A25EE">
        <w:rPr>
          <w:rFonts w:eastAsia="Arial" w:cs="Arial"/>
          <w:szCs w:val="22"/>
        </w:rPr>
        <w:t>In</w:t>
      </w:r>
      <w:r w:rsidRPr="0A1A672E">
        <w:rPr>
          <w:rFonts w:eastAsia="Arial" w:cs="Arial"/>
          <w:szCs w:val="22"/>
        </w:rPr>
        <w:t xml:space="preserve"> contrast, the rate for Queensland increased by 3 percentage</w:t>
      </w:r>
      <w:r w:rsidR="00E43766">
        <w:rPr>
          <w:rFonts w:eastAsia="Arial" w:cs="Arial"/>
          <w:szCs w:val="22"/>
        </w:rPr>
        <w:t xml:space="preserve"> </w:t>
      </w:r>
      <w:r w:rsidRPr="0A1A672E">
        <w:rPr>
          <w:rFonts w:eastAsia="Arial" w:cs="Arial"/>
          <w:szCs w:val="22"/>
        </w:rPr>
        <w:t xml:space="preserve">points </w:t>
      </w:r>
      <w:r w:rsidR="00E43766">
        <w:rPr>
          <w:rFonts w:eastAsia="Arial" w:cs="Arial"/>
          <w:szCs w:val="22"/>
        </w:rPr>
        <w:t>since October last year</w:t>
      </w:r>
      <w:r w:rsidR="00E43766" w:rsidRPr="0A1A672E">
        <w:rPr>
          <w:rFonts w:eastAsia="Arial" w:cs="Arial"/>
          <w:szCs w:val="22"/>
        </w:rPr>
        <w:t xml:space="preserve"> </w:t>
      </w:r>
      <w:r w:rsidRPr="0A1A672E">
        <w:rPr>
          <w:rFonts w:eastAsia="Arial" w:cs="Arial"/>
          <w:szCs w:val="22"/>
        </w:rPr>
        <w:t>and is the highest of all states, at 60%.</w:t>
      </w:r>
    </w:p>
    <w:p w14:paraId="19C34687" w14:textId="7B48DA52" w:rsidR="000466B8" w:rsidRPr="00ED446E" w:rsidRDefault="00976AA2" w:rsidP="0A1A672E">
      <w:pPr>
        <w:pStyle w:val="ListBullet"/>
        <w:rPr>
          <w:rFonts w:eastAsia="Arial" w:cs="Arial"/>
          <w:szCs w:val="22"/>
        </w:rPr>
      </w:pPr>
      <w:r>
        <w:rPr>
          <w:rFonts w:eastAsia="Arial" w:cs="Arial"/>
          <w:szCs w:val="22"/>
        </w:rPr>
        <w:t>A</w:t>
      </w:r>
      <w:r w:rsidR="002232D1">
        <w:rPr>
          <w:rFonts w:eastAsia="Arial" w:cs="Arial"/>
          <w:szCs w:val="22"/>
        </w:rPr>
        <w:t xml:space="preserve"> sharp</w:t>
      </w:r>
      <w:r>
        <w:rPr>
          <w:rFonts w:eastAsia="Arial" w:cs="Arial"/>
          <w:szCs w:val="22"/>
        </w:rPr>
        <w:t xml:space="preserve"> </w:t>
      </w:r>
      <w:r w:rsidR="0098429A">
        <w:rPr>
          <w:rFonts w:eastAsia="Arial" w:cs="Arial"/>
          <w:szCs w:val="22"/>
        </w:rPr>
        <w:t xml:space="preserve">reversal </w:t>
      </w:r>
      <w:r>
        <w:rPr>
          <w:rFonts w:eastAsia="Arial" w:cs="Arial"/>
          <w:szCs w:val="22"/>
        </w:rPr>
        <w:t xml:space="preserve">in the difficulty </w:t>
      </w:r>
      <w:r w:rsidR="0023513B">
        <w:rPr>
          <w:rFonts w:eastAsia="Arial" w:cs="Arial"/>
          <w:szCs w:val="22"/>
        </w:rPr>
        <w:t xml:space="preserve">trend </w:t>
      </w:r>
      <w:r>
        <w:rPr>
          <w:rFonts w:eastAsia="Arial" w:cs="Arial"/>
          <w:szCs w:val="22"/>
        </w:rPr>
        <w:t xml:space="preserve">for </w:t>
      </w:r>
      <w:r w:rsidR="008B6AA6">
        <w:rPr>
          <w:rFonts w:eastAsia="Arial" w:cs="Arial"/>
          <w:szCs w:val="22"/>
        </w:rPr>
        <w:t xml:space="preserve">Queensland and Victoria </w:t>
      </w:r>
      <w:r w:rsidR="002232D1">
        <w:rPr>
          <w:rFonts w:eastAsia="Arial" w:cs="Arial"/>
          <w:szCs w:val="22"/>
        </w:rPr>
        <w:t xml:space="preserve">was </w:t>
      </w:r>
      <w:r w:rsidR="008B6AA6">
        <w:rPr>
          <w:rFonts w:eastAsia="Arial" w:cs="Arial"/>
          <w:szCs w:val="22"/>
        </w:rPr>
        <w:t>observed in May 2024</w:t>
      </w:r>
      <w:r w:rsidR="00D74CC5">
        <w:rPr>
          <w:rFonts w:eastAsia="Arial" w:cs="Arial"/>
          <w:szCs w:val="22"/>
        </w:rPr>
        <w:t xml:space="preserve"> </w:t>
      </w:r>
      <w:r w:rsidR="00083AB2">
        <w:rPr>
          <w:rFonts w:eastAsia="Arial" w:cs="Arial"/>
          <w:szCs w:val="22"/>
        </w:rPr>
        <w:t>where</w:t>
      </w:r>
      <w:r w:rsidR="00D74CC5">
        <w:rPr>
          <w:rFonts w:eastAsia="Arial" w:cs="Arial"/>
          <w:szCs w:val="22"/>
        </w:rPr>
        <w:t xml:space="preserve"> both states</w:t>
      </w:r>
      <w:r w:rsidR="004D6E48">
        <w:rPr>
          <w:rFonts w:eastAsia="Arial" w:cs="Arial"/>
          <w:szCs w:val="22"/>
        </w:rPr>
        <w:t xml:space="preserve"> </w:t>
      </w:r>
      <w:r w:rsidR="00515712">
        <w:rPr>
          <w:rFonts w:eastAsia="Arial" w:cs="Arial"/>
          <w:szCs w:val="22"/>
        </w:rPr>
        <w:t xml:space="preserve">quickly </w:t>
      </w:r>
      <w:r w:rsidR="0019790E">
        <w:rPr>
          <w:rFonts w:eastAsia="Arial" w:cs="Arial"/>
          <w:szCs w:val="22"/>
        </w:rPr>
        <w:t xml:space="preserve">began </w:t>
      </w:r>
      <w:r w:rsidR="00D74CC5">
        <w:rPr>
          <w:rFonts w:eastAsia="Arial" w:cs="Arial"/>
          <w:szCs w:val="22"/>
        </w:rPr>
        <w:t>diverging</w:t>
      </w:r>
      <w:r w:rsidR="00D03E33">
        <w:rPr>
          <w:rFonts w:eastAsia="Arial" w:cs="Arial"/>
          <w:szCs w:val="22"/>
        </w:rPr>
        <w:t xml:space="preserve"> from the national difficulty rate</w:t>
      </w:r>
      <w:r w:rsidR="00367F8B">
        <w:rPr>
          <w:rFonts w:eastAsia="Arial" w:cs="Arial"/>
          <w:szCs w:val="22"/>
        </w:rPr>
        <w:t xml:space="preserve">, </w:t>
      </w:r>
      <w:r w:rsidR="001F0154">
        <w:rPr>
          <w:rFonts w:eastAsia="Arial" w:cs="Arial"/>
          <w:szCs w:val="22"/>
        </w:rPr>
        <w:t>w</w:t>
      </w:r>
      <w:r w:rsidR="0016608F">
        <w:rPr>
          <w:rFonts w:eastAsia="Arial" w:cs="Arial"/>
          <w:szCs w:val="22"/>
        </w:rPr>
        <w:t>ith</w:t>
      </w:r>
      <w:r w:rsidR="001F0154">
        <w:rPr>
          <w:rFonts w:eastAsia="Arial" w:cs="Arial"/>
          <w:szCs w:val="22"/>
        </w:rPr>
        <w:t xml:space="preserve"> </w:t>
      </w:r>
      <w:r w:rsidR="004C6E12" w:rsidRPr="0A1A672E">
        <w:rPr>
          <w:rFonts w:eastAsia="Arial" w:cs="Arial"/>
          <w:szCs w:val="22"/>
        </w:rPr>
        <w:t>Queensland</w:t>
      </w:r>
      <w:r w:rsidR="004C6E12">
        <w:rPr>
          <w:rFonts w:eastAsia="Arial" w:cs="Arial"/>
          <w:szCs w:val="22"/>
        </w:rPr>
        <w:t xml:space="preserve"> start</w:t>
      </w:r>
      <w:r w:rsidR="0016608F">
        <w:rPr>
          <w:rFonts w:eastAsia="Arial" w:cs="Arial"/>
          <w:szCs w:val="22"/>
        </w:rPr>
        <w:t>ing</w:t>
      </w:r>
      <w:r w:rsidR="004C6E12">
        <w:rPr>
          <w:rFonts w:eastAsia="Arial" w:cs="Arial"/>
          <w:szCs w:val="22"/>
        </w:rPr>
        <w:t xml:space="preserve"> to increase and </w:t>
      </w:r>
      <w:r w:rsidR="004C6E12" w:rsidRPr="0A1A672E">
        <w:rPr>
          <w:rFonts w:eastAsia="Arial" w:cs="Arial"/>
          <w:szCs w:val="22"/>
        </w:rPr>
        <w:t>Victoria</w:t>
      </w:r>
      <w:r w:rsidR="004C6E12">
        <w:rPr>
          <w:rFonts w:eastAsia="Arial" w:cs="Arial"/>
          <w:szCs w:val="22"/>
        </w:rPr>
        <w:t xml:space="preserve"> </w:t>
      </w:r>
      <w:r w:rsidR="0016608F">
        <w:rPr>
          <w:rFonts w:eastAsia="Arial" w:cs="Arial"/>
          <w:szCs w:val="22"/>
        </w:rPr>
        <w:t>declining</w:t>
      </w:r>
      <w:r>
        <w:rPr>
          <w:rFonts w:eastAsia="Arial" w:cs="Arial"/>
          <w:szCs w:val="22"/>
        </w:rPr>
        <w:t xml:space="preserve">. </w:t>
      </w:r>
      <w:r w:rsidR="001F2FC5">
        <w:rPr>
          <w:rFonts w:eastAsia="Arial" w:cs="Arial"/>
          <w:szCs w:val="22"/>
        </w:rPr>
        <w:t>New South Wales</w:t>
      </w:r>
      <w:r w:rsidR="00515712">
        <w:rPr>
          <w:rFonts w:eastAsia="Arial" w:cs="Arial"/>
          <w:szCs w:val="22"/>
        </w:rPr>
        <w:t>, on the other hand,</w:t>
      </w:r>
      <w:r w:rsidR="001F2FC5">
        <w:rPr>
          <w:rFonts w:eastAsia="Arial" w:cs="Arial"/>
          <w:szCs w:val="22"/>
        </w:rPr>
        <w:t xml:space="preserve"> continues to track closely with the national difficulty rate</w:t>
      </w:r>
      <w:r w:rsidR="002A5EFD">
        <w:rPr>
          <w:rFonts w:eastAsia="Arial" w:cs="Arial"/>
          <w:szCs w:val="22"/>
        </w:rPr>
        <w:t xml:space="preserve"> </w:t>
      </w:r>
      <w:r w:rsidR="005225F4">
        <w:rPr>
          <w:rFonts w:eastAsia="Arial" w:cs="Arial"/>
          <w:szCs w:val="22"/>
        </w:rPr>
        <w:t>(</w:t>
      </w:r>
      <w:r w:rsidR="002A5EFD">
        <w:rPr>
          <w:rFonts w:eastAsia="Arial" w:cs="Arial"/>
          <w:szCs w:val="22"/>
        </w:rPr>
        <w:t>Figure 2)</w:t>
      </w:r>
      <w:r w:rsidR="005225F4">
        <w:rPr>
          <w:rFonts w:eastAsia="Arial" w:cs="Arial"/>
          <w:szCs w:val="22"/>
        </w:rPr>
        <w:t>.</w:t>
      </w:r>
    </w:p>
    <w:p w14:paraId="4E517730" w14:textId="62C6AEFF" w:rsidR="000A0C45" w:rsidRDefault="000A0C45" w:rsidP="000A0C45">
      <w:pPr>
        <w:pStyle w:val="Caption"/>
      </w:pPr>
      <w:bookmarkStart w:id="3" w:name="_Ref183522827"/>
      <w:r>
        <w:lastRenderedPageBreak/>
        <w:t xml:space="preserve">Figure </w:t>
      </w:r>
      <w:r>
        <w:fldChar w:fldCharType="begin"/>
      </w:r>
      <w:r>
        <w:instrText xml:space="preserve"> SEQ Figure \* ARABIC </w:instrText>
      </w:r>
      <w:r>
        <w:fldChar w:fldCharType="separate"/>
      </w:r>
      <w:r w:rsidR="00C36FB3">
        <w:rPr>
          <w:noProof/>
        </w:rPr>
        <w:t>2</w:t>
      </w:r>
      <w:r>
        <w:fldChar w:fldCharType="end"/>
      </w:r>
      <w:bookmarkEnd w:id="3"/>
      <w:r>
        <w:t xml:space="preserve">: Recruitment difficulty rate </w:t>
      </w:r>
      <w:r w:rsidR="4827B56A">
        <w:t xml:space="preserve">(smoothed) </w:t>
      </w:r>
      <w:r>
        <w:t>by state (Proportion of recruiting employers, %)</w:t>
      </w:r>
    </w:p>
    <w:p w14:paraId="659C2AB3" w14:textId="5DA60992" w:rsidR="00817A10" w:rsidRPr="00ED446E" w:rsidRDefault="000A0C45" w:rsidP="00817A10">
      <w:r>
        <w:rPr>
          <w:noProof/>
        </w:rPr>
        <w:drawing>
          <wp:inline distT="0" distB="0" distL="0" distR="0" wp14:anchorId="45C9FDB5" wp14:editId="1B104DF1">
            <wp:extent cx="5731510" cy="3124200"/>
            <wp:effectExtent l="0" t="0" r="2540" b="0"/>
            <wp:docPr id="1025889525" name="Chart 1">
              <a:extLst xmlns:a="http://schemas.openxmlformats.org/drawingml/2006/main">
                <a:ext uri="{FF2B5EF4-FFF2-40B4-BE49-F238E27FC236}">
                  <a16:creationId xmlns:a16="http://schemas.microsoft.com/office/drawing/2014/main" id="{552FB986-CFCC-422E-8597-C68E894886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FFBB83D" w14:textId="77777777" w:rsidR="000A0C45" w:rsidRDefault="000A0C45" w:rsidP="000A0C45">
      <w:pPr>
        <w:pStyle w:val="Source"/>
      </w:pPr>
      <w:r>
        <w:t>Source: Jobs and Skills Australia, Recruitment Experience and Outlook Survey, October 2024</w:t>
      </w:r>
    </w:p>
    <w:p w14:paraId="5AAFA938" w14:textId="77777777" w:rsidR="000A0C45" w:rsidRPr="00ED446E" w:rsidRDefault="000A0C45" w:rsidP="00817A10"/>
    <w:p w14:paraId="5DB150A3" w14:textId="1A28DF87" w:rsidR="009D51F5" w:rsidRPr="00ED446E" w:rsidRDefault="65ADE67C" w:rsidP="27872B6D">
      <w:pPr>
        <w:pStyle w:val="ListBullet"/>
        <w:rPr>
          <w:rFonts w:eastAsia="Arial" w:cs="Arial"/>
          <w:szCs w:val="22"/>
        </w:rPr>
      </w:pPr>
      <w:r w:rsidRPr="0A1A672E">
        <w:rPr>
          <w:rFonts w:eastAsia="Arial" w:cs="Arial"/>
          <w:szCs w:val="22"/>
        </w:rPr>
        <w:t>Employers in rest of state areas experienced a higher difficulty rate (55%) compared with those in capital cities (48%), with both regions recording similar decreases over the last year (by 6 and 7 percentage points</w:t>
      </w:r>
      <w:r w:rsidR="00A534A8">
        <w:rPr>
          <w:rFonts w:eastAsia="Arial" w:cs="Arial"/>
          <w:szCs w:val="22"/>
        </w:rPr>
        <w:t>,</w:t>
      </w:r>
      <w:r w:rsidRPr="0A1A672E">
        <w:rPr>
          <w:rFonts w:eastAsia="Arial" w:cs="Arial"/>
          <w:szCs w:val="22"/>
        </w:rPr>
        <w:t xml:space="preserve"> respectively).</w:t>
      </w:r>
    </w:p>
    <w:p w14:paraId="1E930884" w14:textId="1091F324" w:rsidR="009D51F5" w:rsidRPr="00ED446E" w:rsidRDefault="65ADE67C" w:rsidP="27872B6D">
      <w:pPr>
        <w:pStyle w:val="ListBullet"/>
        <w:rPr>
          <w:rFonts w:eastAsia="Arial" w:cs="Arial"/>
        </w:rPr>
      </w:pPr>
      <w:r w:rsidRPr="20AA3CE9">
        <w:rPr>
          <w:rFonts w:eastAsia="Arial" w:cs="Arial"/>
        </w:rPr>
        <w:t>Recruitment difficulty continued to ease across most reported industries, although the difficulty rate for Construction increased by 2 percentage points to record the highest rate, at 60%. Employers in the Retail Trade industry experienced a decrease in their difficulty rate of 13 percentage point</w:t>
      </w:r>
      <w:r w:rsidR="78A2FE6E" w:rsidRPr="20AA3CE9">
        <w:rPr>
          <w:rFonts w:eastAsia="Arial" w:cs="Arial"/>
        </w:rPr>
        <w:t>s</w:t>
      </w:r>
      <w:r w:rsidRPr="20AA3CE9">
        <w:rPr>
          <w:rFonts w:eastAsia="Arial" w:cs="Arial"/>
        </w:rPr>
        <w:t>, to be 41% in October 2024.</w:t>
      </w:r>
    </w:p>
    <w:p w14:paraId="6119AF96" w14:textId="77777777" w:rsidR="00524929" w:rsidRDefault="00524929" w:rsidP="00524929">
      <w:pPr>
        <w:pStyle w:val="ListBullet"/>
      </w:pPr>
      <w:r w:rsidRPr="28AD22AD">
        <w:t>Higher skilled occupations continue to have a higher difficulty rate (59% in October 2024) compared with lower skilled occupations (43%), although the annual decrease has been larger</w:t>
      </w:r>
      <w:r>
        <w:t xml:space="preserve"> in higher skills occupations</w:t>
      </w:r>
      <w:r w:rsidRPr="28AD22AD">
        <w:t xml:space="preserve"> (down</w:t>
      </w:r>
      <w:r>
        <w:t xml:space="preserve"> by</w:t>
      </w:r>
      <w:r w:rsidRPr="28AD22AD">
        <w:t xml:space="preserve"> 9 percentage points compared with 4 percentage points</w:t>
      </w:r>
      <w:r>
        <w:t xml:space="preserve"> for the counterparts</w:t>
      </w:r>
      <w:r w:rsidRPr="28AD22AD">
        <w:t>).</w:t>
      </w:r>
    </w:p>
    <w:p w14:paraId="2E3E5E17" w14:textId="2B21D4F1" w:rsidR="009D51F5" w:rsidRPr="00ED446E" w:rsidRDefault="65ADE67C" w:rsidP="27872B6D">
      <w:pPr>
        <w:pStyle w:val="ListBullet"/>
        <w:rPr>
          <w:rFonts w:eastAsia="Arial" w:cs="Arial"/>
          <w:szCs w:val="22"/>
        </w:rPr>
      </w:pPr>
      <w:r w:rsidRPr="0A1A672E">
        <w:rPr>
          <w:rFonts w:eastAsia="Arial" w:cs="Arial"/>
          <w:szCs w:val="22"/>
        </w:rPr>
        <w:t>Technicians and Trades Workers and Professionals continue to experience the highest difficulty rates, although the former has experienced a notable decrease in their rate of 12</w:t>
      </w:r>
      <w:r w:rsidR="002A7CA4">
        <w:rPr>
          <w:rFonts w:eastAsia="Arial" w:cs="Arial"/>
          <w:szCs w:val="22"/>
        </w:rPr>
        <w:t> </w:t>
      </w:r>
      <w:r w:rsidRPr="0A1A672E">
        <w:rPr>
          <w:rFonts w:eastAsia="Arial" w:cs="Arial"/>
          <w:szCs w:val="22"/>
        </w:rPr>
        <w:t>percentage points over the last year, albeit from a very high level</w:t>
      </w:r>
      <w:r w:rsidR="002158BC">
        <w:rPr>
          <w:rFonts w:eastAsia="Arial" w:cs="Arial"/>
          <w:szCs w:val="22"/>
        </w:rPr>
        <w:t xml:space="preserve"> (</w:t>
      </w:r>
      <w:r w:rsidR="00BE47A5">
        <w:rPr>
          <w:rFonts w:eastAsia="Arial" w:cs="Arial"/>
          <w:szCs w:val="22"/>
        </w:rPr>
        <w:fldChar w:fldCharType="begin"/>
      </w:r>
      <w:r w:rsidR="00BE47A5">
        <w:rPr>
          <w:rFonts w:eastAsia="Arial" w:cs="Arial"/>
          <w:szCs w:val="22"/>
        </w:rPr>
        <w:instrText xml:space="preserve"> REF _Ref183523033 \h </w:instrText>
      </w:r>
      <w:r w:rsidR="00BE47A5">
        <w:rPr>
          <w:rFonts w:eastAsia="Arial" w:cs="Arial"/>
          <w:szCs w:val="22"/>
        </w:rPr>
      </w:r>
      <w:r w:rsidR="00BE47A5">
        <w:rPr>
          <w:rFonts w:eastAsia="Arial" w:cs="Arial"/>
          <w:szCs w:val="22"/>
        </w:rPr>
        <w:fldChar w:fldCharType="separate"/>
      </w:r>
      <w:r w:rsidR="00C36FB3">
        <w:t xml:space="preserve">Figure </w:t>
      </w:r>
      <w:r w:rsidR="00C36FB3">
        <w:rPr>
          <w:noProof/>
        </w:rPr>
        <w:t>3</w:t>
      </w:r>
      <w:r w:rsidR="00BE47A5">
        <w:rPr>
          <w:rFonts w:eastAsia="Arial" w:cs="Arial"/>
          <w:szCs w:val="22"/>
        </w:rPr>
        <w:fldChar w:fldCharType="end"/>
      </w:r>
      <w:r w:rsidR="002158BC">
        <w:rPr>
          <w:rFonts w:eastAsia="Arial" w:cs="Arial"/>
          <w:szCs w:val="22"/>
        </w:rPr>
        <w:t>)</w:t>
      </w:r>
      <w:r w:rsidRPr="0A1A672E">
        <w:rPr>
          <w:rFonts w:eastAsia="Arial" w:cs="Arial"/>
          <w:szCs w:val="22"/>
        </w:rPr>
        <w:t>. The largest decrease in difficulty rate was in Sales Workers, which fell by 17 percentage points to 34%, the lowest of all occupation groups.</w:t>
      </w:r>
    </w:p>
    <w:p w14:paraId="2ABA32D0" w14:textId="373516B4" w:rsidR="00767380" w:rsidRDefault="00A333D5" w:rsidP="27872B6D">
      <w:pPr>
        <w:pStyle w:val="ListBullet"/>
        <w:rPr>
          <w:rFonts w:eastAsia="Arial" w:cs="Arial"/>
          <w:szCs w:val="22"/>
        </w:rPr>
      </w:pPr>
      <w:r>
        <w:rPr>
          <w:rFonts w:eastAsia="Arial" w:cs="Arial"/>
          <w:szCs w:val="22"/>
        </w:rPr>
        <w:t>Prior to the start of 2023,</w:t>
      </w:r>
      <w:r w:rsidR="001D3109">
        <w:rPr>
          <w:rFonts w:eastAsia="Arial" w:cs="Arial"/>
          <w:szCs w:val="22"/>
        </w:rPr>
        <w:t xml:space="preserve"> </w:t>
      </w:r>
      <w:r w:rsidR="00481E4E">
        <w:rPr>
          <w:rFonts w:eastAsia="Arial" w:cs="Arial"/>
          <w:szCs w:val="22"/>
        </w:rPr>
        <w:t>the difficulty rate for Professionals closely followed the national difficulty trend</w:t>
      </w:r>
      <w:r w:rsidR="0031033E">
        <w:rPr>
          <w:rFonts w:eastAsia="Arial" w:cs="Arial"/>
          <w:szCs w:val="22"/>
        </w:rPr>
        <w:t xml:space="preserve">. However, since then </w:t>
      </w:r>
      <w:r w:rsidR="00AE70C1">
        <w:rPr>
          <w:rFonts w:eastAsia="Arial" w:cs="Arial"/>
          <w:szCs w:val="22"/>
        </w:rPr>
        <w:t>the difficulty trend for Professionals has remained relatively</w:t>
      </w:r>
      <w:r w:rsidR="0031033E">
        <w:rPr>
          <w:rFonts w:eastAsia="Arial" w:cs="Arial"/>
          <w:szCs w:val="22"/>
        </w:rPr>
        <w:t xml:space="preserve"> </w:t>
      </w:r>
      <w:r w:rsidR="0083205C">
        <w:rPr>
          <w:rFonts w:eastAsia="Arial" w:cs="Arial"/>
          <w:szCs w:val="22"/>
        </w:rPr>
        <w:t xml:space="preserve">flat while the national difficulty rate continues to ease. </w:t>
      </w:r>
      <w:r w:rsidR="00767380">
        <w:rPr>
          <w:rFonts w:eastAsia="Arial" w:cs="Arial"/>
          <w:szCs w:val="22"/>
        </w:rPr>
        <w:t xml:space="preserve">The </w:t>
      </w:r>
      <w:r w:rsidR="009C411F">
        <w:rPr>
          <w:rFonts w:eastAsia="Arial" w:cs="Arial"/>
          <w:szCs w:val="22"/>
        </w:rPr>
        <w:t xml:space="preserve">trend in the </w:t>
      </w:r>
      <w:r w:rsidR="00767380">
        <w:rPr>
          <w:rFonts w:eastAsia="Arial" w:cs="Arial"/>
          <w:szCs w:val="22"/>
        </w:rPr>
        <w:t xml:space="preserve">difficulty rate for </w:t>
      </w:r>
      <w:r w:rsidR="009C411F">
        <w:rPr>
          <w:rFonts w:eastAsia="Arial" w:cs="Arial"/>
          <w:szCs w:val="22"/>
        </w:rPr>
        <w:t xml:space="preserve">Technicians and Trade Workers as </w:t>
      </w:r>
      <w:r w:rsidR="00FF2E60">
        <w:rPr>
          <w:rFonts w:eastAsia="Arial" w:cs="Arial"/>
          <w:szCs w:val="22"/>
        </w:rPr>
        <w:t xml:space="preserve">well as Sales Workers remains well behaved with </w:t>
      </w:r>
      <w:r w:rsidR="004161DF">
        <w:rPr>
          <w:rFonts w:eastAsia="Arial" w:cs="Arial"/>
          <w:szCs w:val="22"/>
        </w:rPr>
        <w:t>the former</w:t>
      </w:r>
      <w:r w:rsidR="00992960">
        <w:rPr>
          <w:rFonts w:eastAsia="Arial" w:cs="Arial"/>
          <w:szCs w:val="22"/>
        </w:rPr>
        <w:t xml:space="preserve"> </w:t>
      </w:r>
      <w:r w:rsidR="00AC13B9">
        <w:rPr>
          <w:rFonts w:eastAsia="Arial" w:cs="Arial"/>
          <w:szCs w:val="22"/>
        </w:rPr>
        <w:t>remaining</w:t>
      </w:r>
      <w:r w:rsidR="00992960">
        <w:rPr>
          <w:rFonts w:eastAsia="Arial" w:cs="Arial"/>
          <w:szCs w:val="22"/>
        </w:rPr>
        <w:t xml:space="preserve"> consistently above the national difficulty rate and </w:t>
      </w:r>
      <w:r w:rsidR="004161DF">
        <w:rPr>
          <w:rFonts w:eastAsia="Arial" w:cs="Arial"/>
          <w:szCs w:val="22"/>
        </w:rPr>
        <w:t>the latter</w:t>
      </w:r>
      <w:r w:rsidR="00992960">
        <w:rPr>
          <w:rFonts w:eastAsia="Arial" w:cs="Arial"/>
          <w:szCs w:val="22"/>
        </w:rPr>
        <w:t xml:space="preserve"> consistently below</w:t>
      </w:r>
      <w:r w:rsidR="00E8305A">
        <w:rPr>
          <w:rFonts w:eastAsia="Arial" w:cs="Arial"/>
          <w:szCs w:val="22"/>
        </w:rPr>
        <w:t xml:space="preserve"> (Figure 3).</w:t>
      </w:r>
    </w:p>
    <w:p w14:paraId="4B7EDF41" w14:textId="7E291D8F" w:rsidR="00154DE7" w:rsidRDefault="00154DE7" w:rsidP="00154DE7">
      <w:pPr>
        <w:pStyle w:val="Caption"/>
      </w:pPr>
      <w:bookmarkStart w:id="4" w:name="_Ref183523033"/>
      <w:r>
        <w:lastRenderedPageBreak/>
        <w:t xml:space="preserve">Figure </w:t>
      </w:r>
      <w:r>
        <w:fldChar w:fldCharType="begin"/>
      </w:r>
      <w:r>
        <w:instrText xml:space="preserve"> SEQ Figure \* ARABIC </w:instrText>
      </w:r>
      <w:r>
        <w:fldChar w:fldCharType="separate"/>
      </w:r>
      <w:r w:rsidR="00C36FB3">
        <w:rPr>
          <w:noProof/>
        </w:rPr>
        <w:t>3</w:t>
      </w:r>
      <w:r>
        <w:fldChar w:fldCharType="end"/>
      </w:r>
      <w:bookmarkEnd w:id="4"/>
      <w:r>
        <w:t xml:space="preserve">: Recruitment difficulty rate </w:t>
      </w:r>
      <w:r w:rsidR="249DA054">
        <w:t>(smoothed)</w:t>
      </w:r>
      <w:r>
        <w:t xml:space="preserve"> by occupation (Proportion of recruiting employers, %)</w:t>
      </w:r>
    </w:p>
    <w:p w14:paraId="741E85A0" w14:textId="02D0FE43" w:rsidR="00154DE7" w:rsidRDefault="00154DE7" w:rsidP="00154DE7">
      <w:r>
        <w:rPr>
          <w:noProof/>
        </w:rPr>
        <w:drawing>
          <wp:inline distT="0" distB="0" distL="0" distR="0" wp14:anchorId="26B71041" wp14:editId="0A036D0B">
            <wp:extent cx="5308600" cy="2895600"/>
            <wp:effectExtent l="0" t="0" r="6350" b="0"/>
            <wp:docPr id="750603817" name="Chart 1">
              <a:extLst xmlns:a="http://schemas.openxmlformats.org/drawingml/2006/main">
                <a:ext uri="{FF2B5EF4-FFF2-40B4-BE49-F238E27FC236}">
                  <a16:creationId xmlns:a16="http://schemas.microsoft.com/office/drawing/2014/main" id="{775362B9-A55B-4C7D-8BCF-AEEECAF1CE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87DB8E" w14:textId="77777777" w:rsidR="00154DE7" w:rsidRDefault="00154DE7" w:rsidP="00154DE7">
      <w:pPr>
        <w:pStyle w:val="Source"/>
      </w:pPr>
      <w:r>
        <w:t>Source: Jobs and Skills Australia, Recruitment Experience and Outlook Survey, October 2024</w:t>
      </w:r>
    </w:p>
    <w:p w14:paraId="44990A9B" w14:textId="77777777" w:rsidR="00E836D1" w:rsidRDefault="00E836D1" w:rsidP="5A5B62F0">
      <w:pPr>
        <w:pStyle w:val="ListBullet"/>
        <w:numPr>
          <w:ilvl w:val="0"/>
          <w:numId w:val="0"/>
        </w:numPr>
      </w:pPr>
    </w:p>
    <w:p w14:paraId="5C220968" w14:textId="53D805E1" w:rsidR="762C5A97" w:rsidRDefault="5EBCF5DF" w:rsidP="00D61726">
      <w:pPr>
        <w:pStyle w:val="ListBullet"/>
        <w:numPr>
          <w:ilvl w:val="0"/>
          <w:numId w:val="0"/>
        </w:numPr>
      </w:pPr>
      <w:r>
        <w:t>The top</w:t>
      </w:r>
      <w:r w:rsidDel="006C4B72">
        <w:t xml:space="preserve"> </w:t>
      </w:r>
      <w:r>
        <w:t xml:space="preserve">reasons for recruitment difficulty in 2024 to date were </w:t>
      </w:r>
      <w:r w:rsidRPr="27360190">
        <w:rPr>
          <w:i/>
        </w:rPr>
        <w:t>Lack of suitable applicants</w:t>
      </w:r>
      <w:r>
        <w:t xml:space="preserve"> (38%), followed by </w:t>
      </w:r>
      <w:r w:rsidRPr="633BEB8A">
        <w:rPr>
          <w:i/>
        </w:rPr>
        <w:t>Undesirable working conditions</w:t>
      </w:r>
      <w:r>
        <w:t xml:space="preserve"> (24%), </w:t>
      </w:r>
      <w:r w:rsidRPr="2ED4A99D">
        <w:rPr>
          <w:i/>
        </w:rPr>
        <w:t>Applicants lack experience</w:t>
      </w:r>
      <w:r>
        <w:t xml:space="preserve"> (21%), </w:t>
      </w:r>
      <w:r w:rsidRPr="4C3F1C14">
        <w:rPr>
          <w:i/>
        </w:rPr>
        <w:t>Applicants lacked technical skills</w:t>
      </w:r>
      <w:r>
        <w:t xml:space="preserve"> (17%), and a general </w:t>
      </w:r>
      <w:r w:rsidRPr="45A339D7">
        <w:rPr>
          <w:i/>
        </w:rPr>
        <w:t>Lack of applicants</w:t>
      </w:r>
      <w:r>
        <w:t xml:space="preserve"> (15%)</w:t>
      </w:r>
      <w:r w:rsidR="004231E9">
        <w:t xml:space="preserve"> (</w:t>
      </w:r>
      <w:r w:rsidR="004231E9">
        <w:fldChar w:fldCharType="begin"/>
      </w:r>
      <w:r w:rsidR="004231E9">
        <w:instrText xml:space="preserve"> REF _Ref183428239 \h </w:instrText>
      </w:r>
      <w:r w:rsidR="004231E9">
        <w:fldChar w:fldCharType="separate"/>
      </w:r>
      <w:r w:rsidR="00C36FB3">
        <w:t xml:space="preserve">Figure </w:t>
      </w:r>
      <w:r w:rsidR="00C36FB3">
        <w:rPr>
          <w:noProof/>
        </w:rPr>
        <w:t>4</w:t>
      </w:r>
      <w:r w:rsidR="004231E9">
        <w:fldChar w:fldCharType="end"/>
      </w:r>
      <w:r w:rsidR="004231E9">
        <w:t>)</w:t>
      </w:r>
      <w:r>
        <w:t>.</w:t>
      </w:r>
      <w:r w:rsidR="00600FAD">
        <w:t xml:space="preserve"> </w:t>
      </w:r>
      <w:r w:rsidR="00A562C5">
        <w:t>These reasons</w:t>
      </w:r>
      <w:r w:rsidR="00D073B6">
        <w:t xml:space="preserve">, together with </w:t>
      </w:r>
      <w:r w:rsidR="00D073B6" w:rsidRPr="00335898">
        <w:rPr>
          <w:i/>
        </w:rPr>
        <w:t>Location</w:t>
      </w:r>
      <w:r w:rsidR="00D073B6">
        <w:t>,</w:t>
      </w:r>
      <w:r w:rsidR="00A562C5">
        <w:t xml:space="preserve"> have consistently been </w:t>
      </w:r>
      <w:r w:rsidR="00486161">
        <w:t>mentioned</w:t>
      </w:r>
      <w:r w:rsidR="00936A68">
        <w:t xml:space="preserve"> by employers</w:t>
      </w:r>
      <w:r w:rsidR="00A562C5">
        <w:t xml:space="preserve"> as </w:t>
      </w:r>
      <w:r w:rsidR="00134EB9">
        <w:t>the main contributing factor to recruitment difficulty</w:t>
      </w:r>
      <w:r w:rsidR="001363C6">
        <w:t>, however, the</w:t>
      </w:r>
      <w:r w:rsidR="00C45151">
        <w:t xml:space="preserve"> prevalence of each </w:t>
      </w:r>
      <w:r w:rsidR="00426F7D">
        <w:t xml:space="preserve">reason </w:t>
      </w:r>
      <w:r w:rsidR="00C45151">
        <w:t>have shifted over the years.</w:t>
      </w:r>
      <w:r w:rsidR="00AD45CD">
        <w:t xml:space="preserve"> </w:t>
      </w:r>
      <w:r w:rsidR="00D252E8" w:rsidRPr="00F5222A">
        <w:rPr>
          <w:i/>
          <w:iCs/>
        </w:rPr>
        <w:t xml:space="preserve">Lack of </w:t>
      </w:r>
      <w:r w:rsidR="00D252E8">
        <w:rPr>
          <w:i/>
          <w:iCs/>
        </w:rPr>
        <w:t xml:space="preserve">suitable </w:t>
      </w:r>
      <w:r w:rsidR="00D252E8" w:rsidRPr="00F5222A">
        <w:rPr>
          <w:i/>
          <w:iCs/>
        </w:rPr>
        <w:t>applicants</w:t>
      </w:r>
      <w:r w:rsidR="00D252E8">
        <w:t xml:space="preserve"> remained the most popular reasons for recruitment difficulty over the 4-year period. </w:t>
      </w:r>
      <w:r w:rsidR="008A090D">
        <w:t>Meanwhile</w:t>
      </w:r>
      <w:r w:rsidR="00D252E8">
        <w:t>, e</w:t>
      </w:r>
      <w:r w:rsidR="00AD45CD">
        <w:t xml:space="preserve">mployers citing </w:t>
      </w:r>
      <w:r w:rsidR="002B5605" w:rsidRPr="00F5222A">
        <w:rPr>
          <w:i/>
          <w:iCs/>
        </w:rPr>
        <w:t>Lack of applicants</w:t>
      </w:r>
      <w:r w:rsidR="002B5605">
        <w:t xml:space="preserve"> </w:t>
      </w:r>
      <w:r w:rsidR="00B843BF">
        <w:t xml:space="preserve">has consistently declined </w:t>
      </w:r>
      <w:r w:rsidR="00E83EE1">
        <w:t xml:space="preserve">from </w:t>
      </w:r>
      <w:r w:rsidR="0036025E">
        <w:t xml:space="preserve">the second </w:t>
      </w:r>
      <w:r w:rsidR="00AC2F96">
        <w:t xml:space="preserve">to the </w:t>
      </w:r>
      <w:r w:rsidR="00EA610D">
        <w:t xml:space="preserve">fifth most </w:t>
      </w:r>
      <w:r w:rsidR="007D5A06">
        <w:t>mentioned</w:t>
      </w:r>
      <w:r w:rsidR="00EA610D">
        <w:t xml:space="preserve"> </w:t>
      </w:r>
      <w:r w:rsidR="00471AB9">
        <w:t>response</w:t>
      </w:r>
      <w:r w:rsidR="00EC2F87">
        <w:t xml:space="preserve"> in 2024</w:t>
      </w:r>
      <w:r w:rsidR="00EA610D">
        <w:t>.</w:t>
      </w:r>
      <w:r w:rsidR="001125F6">
        <w:t xml:space="preserve"> This aligned</w:t>
      </w:r>
      <w:r w:rsidR="00285258">
        <w:t xml:space="preserve"> well </w:t>
      </w:r>
      <w:r w:rsidR="001125F6">
        <w:t xml:space="preserve">with </w:t>
      </w:r>
      <w:r w:rsidR="008A09C4">
        <w:rPr>
          <w:rFonts w:eastAsia="Arial"/>
        </w:rPr>
        <w:t xml:space="preserve">a </w:t>
      </w:r>
      <w:r w:rsidR="008A09C4" w:rsidRPr="00955642">
        <w:rPr>
          <w:rFonts w:eastAsia="Arial"/>
        </w:rPr>
        <w:t>further softening in</w:t>
      </w:r>
      <w:r w:rsidR="00D346F8">
        <w:t xml:space="preserve"> </w:t>
      </w:r>
      <w:r w:rsidR="009E6BE4">
        <w:t xml:space="preserve">labour market </w:t>
      </w:r>
      <w:r w:rsidR="008A09C4" w:rsidRPr="00955642">
        <w:rPr>
          <w:rFonts w:eastAsia="Arial"/>
        </w:rPr>
        <w:t>activity</w:t>
      </w:r>
      <w:r w:rsidR="008A09C4">
        <w:rPr>
          <w:rFonts w:eastAsia="Arial"/>
        </w:rPr>
        <w:t xml:space="preserve"> reported in </w:t>
      </w:r>
      <w:r w:rsidR="00A01211">
        <w:t xml:space="preserve"> the </w:t>
      </w:r>
      <w:r w:rsidR="00AF1C0B">
        <w:t xml:space="preserve">JSA </w:t>
      </w:r>
      <w:hyperlink r:id="rId24" w:history="1">
        <w:r w:rsidR="00266EDD" w:rsidRPr="00AF1C0B">
          <w:rPr>
            <w:rStyle w:val="Hyperlink"/>
          </w:rPr>
          <w:t>latest labour market update</w:t>
        </w:r>
      </w:hyperlink>
      <w:r w:rsidR="007B20DA">
        <w:t xml:space="preserve">. </w:t>
      </w:r>
      <w:r w:rsidR="00471AB9">
        <w:t xml:space="preserve">In contrast, </w:t>
      </w:r>
      <w:r w:rsidR="00412DDF">
        <w:t xml:space="preserve">the proportion of employers citing </w:t>
      </w:r>
      <w:r w:rsidR="00471AB9" w:rsidRPr="00982DA8">
        <w:rPr>
          <w:i/>
          <w:iCs/>
        </w:rPr>
        <w:t>Undesirable working conditions</w:t>
      </w:r>
      <w:r w:rsidR="00E41DC8">
        <w:t xml:space="preserve"> </w:t>
      </w:r>
      <w:r w:rsidR="00412DDF">
        <w:t xml:space="preserve">has increased from </w:t>
      </w:r>
      <w:r w:rsidR="00E41DC8">
        <w:t>the sixth most common response in 2021</w:t>
      </w:r>
      <w:r w:rsidR="00DC09A3">
        <w:t xml:space="preserve"> </w:t>
      </w:r>
      <w:r w:rsidR="00412DDF">
        <w:t>to the second most common</w:t>
      </w:r>
      <w:r w:rsidR="00836DE2">
        <w:t xml:space="preserve"> in 2023 and 2024</w:t>
      </w:r>
      <w:r w:rsidR="00437469">
        <w:t xml:space="preserve"> (Figure 4).</w:t>
      </w:r>
    </w:p>
    <w:p w14:paraId="3E75967C" w14:textId="157D9995" w:rsidR="00E375A5" w:rsidRDefault="00E375A5" w:rsidP="00E375A5">
      <w:pPr>
        <w:pStyle w:val="Caption"/>
      </w:pPr>
      <w:bookmarkStart w:id="5" w:name="_Ref183428239"/>
      <w:r>
        <w:t xml:space="preserve">Figure </w:t>
      </w:r>
      <w:r>
        <w:fldChar w:fldCharType="begin"/>
      </w:r>
      <w:r>
        <w:instrText xml:space="preserve"> SEQ Figure \* ARABIC </w:instrText>
      </w:r>
      <w:r>
        <w:fldChar w:fldCharType="separate"/>
      </w:r>
      <w:r w:rsidR="00C36FB3">
        <w:rPr>
          <w:noProof/>
        </w:rPr>
        <w:t>4</w:t>
      </w:r>
      <w:r>
        <w:fldChar w:fldCharType="end"/>
      </w:r>
      <w:bookmarkEnd w:id="5"/>
      <w:r>
        <w:t xml:space="preserve">: </w:t>
      </w:r>
      <w:r w:rsidR="001478D9">
        <w:t>Main</w:t>
      </w:r>
      <w:r w:rsidR="007F3F6F">
        <w:t xml:space="preserve"> reasons for recruitment difficulty</w:t>
      </w:r>
      <w:r w:rsidR="00951322">
        <w:t xml:space="preserve">, </w:t>
      </w:r>
      <w:r w:rsidR="002F5AF4">
        <w:t>Australia</w:t>
      </w:r>
      <w:r w:rsidR="00CA5E7D">
        <w:t xml:space="preserve"> (Proportion of employers </w:t>
      </w:r>
      <w:r w:rsidR="000D183A">
        <w:t>with recruitment difficulty</w:t>
      </w:r>
      <w:r w:rsidR="00CA5E7D">
        <w:t>, %)</w:t>
      </w:r>
    </w:p>
    <w:p w14:paraId="2BDECC3B" w14:textId="2521EA03" w:rsidR="004628E1" w:rsidRDefault="0044162C" w:rsidP="5A5B62F0">
      <w:pPr>
        <w:pStyle w:val="ListBullet"/>
        <w:numPr>
          <w:ilvl w:val="0"/>
          <w:numId w:val="0"/>
        </w:numPr>
      </w:pPr>
      <w:r>
        <w:rPr>
          <w:noProof/>
        </w:rPr>
        <w:drawing>
          <wp:inline distT="0" distB="0" distL="0" distR="0" wp14:anchorId="4975F438" wp14:editId="1919EAC3">
            <wp:extent cx="5569200" cy="2484000"/>
            <wp:effectExtent l="0" t="0" r="0" b="0"/>
            <wp:docPr id="1273540725" name="Chart 1">
              <a:extLst xmlns:a="http://schemas.openxmlformats.org/drawingml/2006/main">
                <a:ext uri="{FF2B5EF4-FFF2-40B4-BE49-F238E27FC236}">
                  <a16:creationId xmlns:a16="http://schemas.microsoft.com/office/drawing/2014/main" id="{8AD04325-6832-A26D-5212-EC4770939B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AD93E0" w14:textId="77777777" w:rsidR="00E375A5" w:rsidRDefault="00E375A5" w:rsidP="00E375A5">
      <w:pPr>
        <w:pStyle w:val="Source"/>
      </w:pPr>
      <w:r>
        <w:t>Source: Jobs and Skills Australia, Recruitment Experience and Outlook Survey, October 2024</w:t>
      </w:r>
    </w:p>
    <w:p w14:paraId="5B92F007" w14:textId="063170CE" w:rsidR="004A6DB0" w:rsidRDefault="008A2C2A" w:rsidP="007A0956">
      <w:pPr>
        <w:pStyle w:val="Heading2"/>
      </w:pPr>
      <w:r>
        <w:lastRenderedPageBreak/>
        <w:t>Change</w:t>
      </w:r>
      <w:r w:rsidR="00535E3B">
        <w:t>s</w:t>
      </w:r>
      <w:r>
        <w:t xml:space="preserve"> in </w:t>
      </w:r>
      <w:r w:rsidR="00461FB3">
        <w:t xml:space="preserve">the level of </w:t>
      </w:r>
      <w:r>
        <w:t>recruitment difficult</w:t>
      </w:r>
      <w:r w:rsidR="007A4D5B">
        <w:t>y</w:t>
      </w:r>
    </w:p>
    <w:p w14:paraId="2ABB4872" w14:textId="7FA7965A" w:rsidR="007824E9" w:rsidRDefault="00AA32EC" w:rsidP="00DE6E78">
      <w:r>
        <w:t>E</w:t>
      </w:r>
      <w:r w:rsidR="00F020DC">
        <w:t xml:space="preserve">mployers </w:t>
      </w:r>
      <w:r w:rsidR="00C16711">
        <w:t xml:space="preserve">who filled all the vacancies in their </w:t>
      </w:r>
      <w:r w:rsidR="00850320">
        <w:t>most recent recruitment round</w:t>
      </w:r>
      <w:r w:rsidR="00D751D6">
        <w:t xml:space="preserve"> </w:t>
      </w:r>
      <w:r w:rsidR="001A5167">
        <w:t>were</w:t>
      </w:r>
      <w:r w:rsidR="00F020DC">
        <w:t xml:space="preserve"> also asked if </w:t>
      </w:r>
      <w:r w:rsidR="00725E34">
        <w:t xml:space="preserve">their difficulty </w:t>
      </w:r>
      <w:r>
        <w:t>was</w:t>
      </w:r>
      <w:r w:rsidR="0022441E">
        <w:t xml:space="preserve"> </w:t>
      </w:r>
      <w:r w:rsidR="005263E7">
        <w:t>‘</w:t>
      </w:r>
      <w:r w:rsidR="0022441E">
        <w:t>more</w:t>
      </w:r>
      <w:r w:rsidR="005263E7">
        <w:t>’</w:t>
      </w:r>
      <w:r w:rsidR="10BBC30D">
        <w:t>,</w:t>
      </w:r>
      <w:r w:rsidR="0022441E">
        <w:t xml:space="preserve"> </w:t>
      </w:r>
      <w:r w:rsidR="005263E7">
        <w:t>‘</w:t>
      </w:r>
      <w:r w:rsidR="0022441E">
        <w:t>less</w:t>
      </w:r>
      <w:r w:rsidR="005263E7">
        <w:t>’</w:t>
      </w:r>
      <w:r w:rsidR="0022441E">
        <w:t xml:space="preserve"> </w:t>
      </w:r>
      <w:r w:rsidR="00850320">
        <w:t xml:space="preserve">or </w:t>
      </w:r>
      <w:r w:rsidR="00D26003">
        <w:t>‘</w:t>
      </w:r>
      <w:r w:rsidR="00850320">
        <w:t>the same</w:t>
      </w:r>
      <w:r w:rsidR="00D26003">
        <w:t xml:space="preserve">’ </w:t>
      </w:r>
      <w:r w:rsidR="00820670">
        <w:t xml:space="preserve">when compared </w:t>
      </w:r>
      <w:r w:rsidR="00850320">
        <w:t>with the previous time they recruited for that occupation</w:t>
      </w:r>
      <w:r w:rsidR="006920F9">
        <w:rPr>
          <w:rStyle w:val="FootnoteReference"/>
        </w:rPr>
        <w:footnoteReference w:id="3"/>
      </w:r>
      <w:r w:rsidR="00B92A4B">
        <w:t xml:space="preserve"> (</w:t>
      </w:r>
      <w:r w:rsidR="00B92A4B">
        <w:fldChar w:fldCharType="begin"/>
      </w:r>
      <w:r w:rsidR="00B92A4B">
        <w:instrText xml:space="preserve"> REF _Ref182493361 \h </w:instrText>
      </w:r>
      <w:r w:rsidR="00B92A4B">
        <w:fldChar w:fldCharType="separate"/>
      </w:r>
      <w:r w:rsidR="00C36FB3" w:rsidRPr="009D3CC0">
        <w:t xml:space="preserve">Figure </w:t>
      </w:r>
      <w:r w:rsidR="00C36FB3">
        <w:rPr>
          <w:noProof/>
        </w:rPr>
        <w:t>5</w:t>
      </w:r>
      <w:r w:rsidR="00B92A4B">
        <w:fldChar w:fldCharType="end"/>
      </w:r>
      <w:r w:rsidR="00B92A4B">
        <w:t>)</w:t>
      </w:r>
      <w:r w:rsidR="004E12F8">
        <w:t>.</w:t>
      </w:r>
      <w:r w:rsidR="0077503C">
        <w:t xml:space="preserve"> </w:t>
      </w:r>
      <w:r w:rsidR="005D5A86">
        <w:t xml:space="preserve">This </w:t>
      </w:r>
      <w:r w:rsidR="005B1195">
        <w:t>follow-on</w:t>
      </w:r>
      <w:r w:rsidR="005D5A86">
        <w:t xml:space="preserve"> question </w:t>
      </w:r>
      <w:r w:rsidR="005263E7">
        <w:t>provide</w:t>
      </w:r>
      <w:r w:rsidR="007B5078">
        <w:t>s</w:t>
      </w:r>
      <w:r w:rsidR="006B633E">
        <w:t xml:space="preserve"> </w:t>
      </w:r>
      <w:r w:rsidR="0063619D">
        <w:t>insight</w:t>
      </w:r>
      <w:r w:rsidR="00BE178B">
        <w:t>s</w:t>
      </w:r>
      <w:r w:rsidR="0063619D">
        <w:t xml:space="preserve"> on </w:t>
      </w:r>
      <w:r w:rsidR="00A15EE1">
        <w:t xml:space="preserve">how the difficulty levels </w:t>
      </w:r>
      <w:r w:rsidR="00F93177">
        <w:t xml:space="preserve">faced by the businesses </w:t>
      </w:r>
      <w:r w:rsidR="00A15EE1">
        <w:t>have changed</w:t>
      </w:r>
      <w:r w:rsidR="006920F9">
        <w:t xml:space="preserve"> over time</w:t>
      </w:r>
      <w:r w:rsidR="005D5A86">
        <w:t xml:space="preserve">. </w:t>
      </w:r>
    </w:p>
    <w:p w14:paraId="3170685B" w14:textId="33125277" w:rsidR="00C84706" w:rsidRDefault="00A0045D" w:rsidP="00DE6E78">
      <w:r>
        <w:t xml:space="preserve">In </w:t>
      </w:r>
      <w:r w:rsidR="00C95B3F">
        <w:t>October</w:t>
      </w:r>
      <w:r w:rsidR="001C51BB">
        <w:t xml:space="preserve"> 2024, </w:t>
      </w:r>
      <w:r w:rsidR="005706EF">
        <w:t xml:space="preserve">29% of </w:t>
      </w:r>
      <w:r w:rsidR="00F93177">
        <w:t xml:space="preserve">recruiting </w:t>
      </w:r>
      <w:r w:rsidR="005706EF">
        <w:t>employers</w:t>
      </w:r>
      <w:r w:rsidR="00702144">
        <w:t xml:space="preserve"> who filled their vacancies in recent recruitment round</w:t>
      </w:r>
      <w:r w:rsidR="009E7218">
        <w:t>s</w:t>
      </w:r>
      <w:r w:rsidR="005706EF">
        <w:t xml:space="preserve"> </w:t>
      </w:r>
      <w:r w:rsidR="00F93177">
        <w:t>found</w:t>
      </w:r>
      <w:r w:rsidR="005706EF">
        <w:t xml:space="preserve"> it less difficult to recruit</w:t>
      </w:r>
      <w:r w:rsidR="00702144">
        <w:t xml:space="preserve"> than last time,</w:t>
      </w:r>
      <w:r w:rsidR="005706EF">
        <w:t xml:space="preserve"> compared </w:t>
      </w:r>
      <w:r w:rsidR="00702144">
        <w:t>to</w:t>
      </w:r>
      <w:r w:rsidR="005706EF">
        <w:t xml:space="preserve"> 8% who </w:t>
      </w:r>
      <w:r w:rsidR="00702144">
        <w:t>found</w:t>
      </w:r>
      <w:r w:rsidR="001C7B68">
        <w:t xml:space="preserve"> it </w:t>
      </w:r>
      <w:r w:rsidR="00611DC8">
        <w:t>more difficult</w:t>
      </w:r>
      <w:r w:rsidR="006920F9">
        <w:rPr>
          <w:rStyle w:val="FootnoteReference"/>
        </w:rPr>
        <w:footnoteReference w:id="4"/>
      </w:r>
      <w:r w:rsidR="00FF772B">
        <w:t xml:space="preserve"> (Figure </w:t>
      </w:r>
      <w:r w:rsidR="00B57DE3">
        <w:t>5)</w:t>
      </w:r>
      <w:r w:rsidR="00C84706">
        <w:t>.</w:t>
      </w:r>
    </w:p>
    <w:p w14:paraId="79E73BF7" w14:textId="4D2260A6" w:rsidR="009D3CC0" w:rsidRDefault="00973D4C" w:rsidP="00DE6E78">
      <w:r>
        <w:t>Looking at the time series,</w:t>
      </w:r>
      <w:r w:rsidR="004B3144">
        <w:t xml:space="preserve"> </w:t>
      </w:r>
      <w:r>
        <w:t xml:space="preserve">between May </w:t>
      </w:r>
      <w:r w:rsidR="0080465B">
        <w:t xml:space="preserve">2022 </w:t>
      </w:r>
      <w:r>
        <w:t>and December</w:t>
      </w:r>
      <w:r w:rsidR="00F3003F">
        <w:t xml:space="preserve"> 2022</w:t>
      </w:r>
      <w:r w:rsidR="009D3CC0">
        <w:t>,</w:t>
      </w:r>
      <w:r w:rsidR="00F3003F">
        <w:t xml:space="preserve"> it was more common for employers to find </w:t>
      </w:r>
      <w:r w:rsidR="00EF29F5">
        <w:t xml:space="preserve">their </w:t>
      </w:r>
      <w:r w:rsidR="002B5BF2">
        <w:t xml:space="preserve">recent </w:t>
      </w:r>
      <w:r w:rsidR="00F3003F">
        <w:t xml:space="preserve">recruitment </w:t>
      </w:r>
      <w:r w:rsidR="00725E34">
        <w:t xml:space="preserve">becoming </w:t>
      </w:r>
      <w:r w:rsidR="00F3003F">
        <w:t xml:space="preserve">more difficult </w:t>
      </w:r>
      <w:r w:rsidR="00CE444B">
        <w:t>compared to their experience in the previous round</w:t>
      </w:r>
      <w:r w:rsidR="00F3003F">
        <w:t xml:space="preserve">. Since </w:t>
      </w:r>
      <w:r w:rsidR="009B4F2F">
        <w:t xml:space="preserve">December 2022, the trend </w:t>
      </w:r>
      <w:r w:rsidR="00500A0D">
        <w:t>has</w:t>
      </w:r>
      <w:r w:rsidR="009B4F2F">
        <w:t xml:space="preserve"> flipped and </w:t>
      </w:r>
      <w:r w:rsidR="00F45A2C">
        <w:t>the gap between the proportion of recruiting employers who filled all their vacancies in recent recruitment round</w:t>
      </w:r>
      <w:r w:rsidR="00143330">
        <w:t>s</w:t>
      </w:r>
      <w:r w:rsidR="00F45A2C">
        <w:t xml:space="preserve"> reporting ‘less difficult’</w:t>
      </w:r>
      <w:r w:rsidR="00E012A6">
        <w:t xml:space="preserve"> and ‘more difficult’</w:t>
      </w:r>
      <w:r w:rsidR="00F45A2C">
        <w:t xml:space="preserve"> has widened</w:t>
      </w:r>
      <w:r w:rsidR="000E63AD">
        <w:t xml:space="preserve">, with </w:t>
      </w:r>
      <w:r w:rsidR="00603A88">
        <w:t xml:space="preserve">a </w:t>
      </w:r>
      <w:r w:rsidR="000E63AD">
        <w:t>higher proportion</w:t>
      </w:r>
      <w:r w:rsidR="008150E1">
        <w:t xml:space="preserve"> reporting </w:t>
      </w:r>
      <w:r w:rsidR="00DD4777">
        <w:t>‘</w:t>
      </w:r>
      <w:r w:rsidR="008150E1">
        <w:t>less difficult</w:t>
      </w:r>
      <w:r w:rsidR="00DD4777">
        <w:t>’</w:t>
      </w:r>
      <w:r w:rsidR="0034125B">
        <w:t xml:space="preserve"> </w:t>
      </w:r>
      <w:r w:rsidR="00A25A9D">
        <w:t>alongside</w:t>
      </w:r>
      <w:r w:rsidR="002D7D9E">
        <w:t xml:space="preserve"> </w:t>
      </w:r>
      <w:r w:rsidR="00603A88">
        <w:t xml:space="preserve">a </w:t>
      </w:r>
      <w:r w:rsidR="003F642D">
        <w:t>lower pr</w:t>
      </w:r>
      <w:r w:rsidR="00603A88">
        <w:t xml:space="preserve">oportion reporting </w:t>
      </w:r>
      <w:r w:rsidR="00DD4777">
        <w:t>‘</w:t>
      </w:r>
      <w:r w:rsidR="00603A88">
        <w:t>more difficult</w:t>
      </w:r>
      <w:r w:rsidR="00DD4777">
        <w:t>’</w:t>
      </w:r>
      <w:r w:rsidR="00603A88">
        <w:t>.</w:t>
      </w:r>
      <w:r w:rsidR="00A25A9D">
        <w:t xml:space="preserve"> This </w:t>
      </w:r>
      <w:r w:rsidR="00B1133D">
        <w:t>result reemphasis</w:t>
      </w:r>
      <w:r w:rsidR="00EF3227">
        <w:t>es</w:t>
      </w:r>
      <w:r w:rsidR="00B1133D">
        <w:t xml:space="preserve"> that while e</w:t>
      </w:r>
      <w:r w:rsidR="00B1133D" w:rsidRPr="00B1133D">
        <w:t xml:space="preserve">mployers still find it difficult </w:t>
      </w:r>
      <w:r w:rsidR="000C0EE4">
        <w:t>hiring</w:t>
      </w:r>
      <w:r w:rsidR="00B1133D">
        <w:t xml:space="preserve">, it </w:t>
      </w:r>
      <w:r w:rsidR="002E0A32">
        <w:t xml:space="preserve">has </w:t>
      </w:r>
      <w:r w:rsidR="00B1133D">
        <w:t>become</w:t>
      </w:r>
      <w:r w:rsidR="00840CC3">
        <w:t xml:space="preserve"> relatively</w:t>
      </w:r>
      <w:r w:rsidR="00B1133D" w:rsidRPr="00B1133D">
        <w:t xml:space="preserve"> less </w:t>
      </w:r>
      <w:r w:rsidR="00840CC3">
        <w:t>difficult</w:t>
      </w:r>
      <w:r w:rsidR="00B1133D" w:rsidRPr="00B1133D">
        <w:t xml:space="preserve"> than </w:t>
      </w:r>
      <w:r w:rsidR="001A3204">
        <w:t xml:space="preserve">when </w:t>
      </w:r>
      <w:r w:rsidR="00B1133D" w:rsidRPr="00B1133D">
        <w:t>they last recruit</w:t>
      </w:r>
      <w:r w:rsidR="001A3204">
        <w:t>ed</w:t>
      </w:r>
      <w:r w:rsidR="00840CC3">
        <w:t>.</w:t>
      </w:r>
    </w:p>
    <w:p w14:paraId="522EE0AA" w14:textId="3B095886" w:rsidR="00002BE6" w:rsidRPr="009D3CC0" w:rsidRDefault="00002BE6" w:rsidP="00B2252D">
      <w:pPr>
        <w:pStyle w:val="Caption"/>
      </w:pPr>
      <w:bookmarkStart w:id="6" w:name="_Ref182493361"/>
      <w:r w:rsidRPr="009D3CC0">
        <w:t xml:space="preserve">Figure </w:t>
      </w:r>
      <w:r w:rsidRPr="009D3CC0">
        <w:fldChar w:fldCharType="begin"/>
      </w:r>
      <w:r w:rsidRPr="009D3CC0">
        <w:instrText xml:space="preserve"> SEQ Figure \* ARABIC </w:instrText>
      </w:r>
      <w:r w:rsidRPr="009D3CC0">
        <w:fldChar w:fldCharType="separate"/>
      </w:r>
      <w:r w:rsidR="00C36FB3">
        <w:rPr>
          <w:noProof/>
        </w:rPr>
        <w:t>5</w:t>
      </w:r>
      <w:r w:rsidRPr="009D3CC0">
        <w:fldChar w:fldCharType="end"/>
      </w:r>
      <w:bookmarkEnd w:id="6"/>
      <w:r w:rsidRPr="009D3CC0">
        <w:t>:</w:t>
      </w:r>
      <w:r w:rsidR="0005478B" w:rsidRPr="009D3CC0">
        <w:t xml:space="preserve"> </w:t>
      </w:r>
      <w:r w:rsidR="00C938FA" w:rsidRPr="009D3CC0">
        <w:t>Change in the recruitment difficulty level</w:t>
      </w:r>
      <w:r w:rsidR="00360420" w:rsidRPr="009D3CC0">
        <w:t>, Australia</w:t>
      </w:r>
      <w:r w:rsidR="0005478B" w:rsidRPr="009D3CC0">
        <w:t xml:space="preserve"> (Proportion of </w:t>
      </w:r>
      <w:r w:rsidR="00D170A3" w:rsidRPr="009D3CC0">
        <w:t xml:space="preserve">recruiting </w:t>
      </w:r>
      <w:r w:rsidR="00BF2FB5" w:rsidRPr="009D3CC0">
        <w:t>employers</w:t>
      </w:r>
      <w:r w:rsidR="00AB39B9" w:rsidRPr="009D3CC0">
        <w:t xml:space="preserve"> who filled all vacancies</w:t>
      </w:r>
      <w:r w:rsidR="0005478B" w:rsidRPr="009D3CC0">
        <w:t>, %)</w:t>
      </w:r>
    </w:p>
    <w:p w14:paraId="76F93BD1" w14:textId="321BD6E1" w:rsidR="001826B1" w:rsidRDefault="00113431" w:rsidP="00DE6E78">
      <w:r>
        <w:rPr>
          <w:noProof/>
        </w:rPr>
        <w:drawing>
          <wp:inline distT="0" distB="0" distL="0" distR="0" wp14:anchorId="710F44C9" wp14:editId="4E8F9038">
            <wp:extent cx="5731510" cy="2806700"/>
            <wp:effectExtent l="0" t="0" r="2540" b="0"/>
            <wp:docPr id="1865438805" name="Chart 1">
              <a:extLst xmlns:a="http://schemas.openxmlformats.org/drawingml/2006/main">
                <a:ext uri="{FF2B5EF4-FFF2-40B4-BE49-F238E27FC236}">
                  <a16:creationId xmlns:a16="http://schemas.microsoft.com/office/drawing/2014/main" id="{FD556E4C-4ECA-4652-8A65-7C16C66935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B7A9CD" w14:textId="080D8343" w:rsidR="004A6DB0" w:rsidRDefault="00392767" w:rsidP="00392767">
      <w:pPr>
        <w:pStyle w:val="Source"/>
      </w:pPr>
      <w:r>
        <w:t xml:space="preserve">Source: Jobs and Skills Australia, Recruitment Experience and Outlook Survey, </w:t>
      </w:r>
      <w:r w:rsidR="00C95B3F">
        <w:t>October</w:t>
      </w:r>
      <w:r>
        <w:t xml:space="preserve"> 2024</w:t>
      </w:r>
    </w:p>
    <w:p w14:paraId="7B7EA14B" w14:textId="77777777" w:rsidR="00392767" w:rsidRDefault="00392767" w:rsidP="00DE6E78"/>
    <w:p w14:paraId="21EF3A2B" w14:textId="2C4864A2" w:rsidR="00936B96" w:rsidRDefault="00896943" w:rsidP="00E91767">
      <w:r>
        <w:t>Expressing</w:t>
      </w:r>
      <w:r w:rsidR="0085702F">
        <w:t xml:space="preserve"> this result</w:t>
      </w:r>
      <w:r>
        <w:t xml:space="preserve"> </w:t>
      </w:r>
      <w:r w:rsidR="00BA0A70">
        <w:t xml:space="preserve">as a net change </w:t>
      </w:r>
      <w:r w:rsidR="0085702F">
        <w:t xml:space="preserve">(i.e. proportion reporting more difficult minus those reporting less difficult) </w:t>
      </w:r>
      <w:r w:rsidR="00A51A9D">
        <w:t>shows</w:t>
      </w:r>
      <w:r w:rsidR="00EE3E13">
        <w:t xml:space="preserve"> a strong correlation</w:t>
      </w:r>
      <w:r w:rsidR="00A27499">
        <w:t xml:space="preserve"> </w:t>
      </w:r>
      <w:r w:rsidR="0085702F">
        <w:t>with the recruitment difficulty rate</w:t>
      </w:r>
      <w:r w:rsidR="009249B5">
        <w:t xml:space="preserve"> (</w:t>
      </w:r>
      <w:r w:rsidR="009249B5" w:rsidRPr="00A90A0F">
        <w:fldChar w:fldCharType="begin"/>
      </w:r>
      <w:r w:rsidR="009249B5" w:rsidRPr="00A90A0F">
        <w:instrText xml:space="preserve"> REF _Ref182495348 \h </w:instrText>
      </w:r>
      <w:r w:rsidR="009249B5" w:rsidRPr="00A90A0F">
        <w:fldChar w:fldCharType="separate"/>
      </w:r>
      <w:r w:rsidR="00C36FB3">
        <w:t xml:space="preserve">Figure </w:t>
      </w:r>
      <w:r w:rsidR="00C36FB3">
        <w:rPr>
          <w:noProof/>
        </w:rPr>
        <w:t>6</w:t>
      </w:r>
      <w:r w:rsidR="009249B5" w:rsidRPr="00A90A0F">
        <w:fldChar w:fldCharType="end"/>
      </w:r>
      <w:r w:rsidR="009249B5">
        <w:t>)</w:t>
      </w:r>
      <w:r w:rsidR="00EE3E13">
        <w:t>.</w:t>
      </w:r>
      <w:r w:rsidR="00A51A9D">
        <w:t xml:space="preserve"> </w:t>
      </w:r>
      <w:r w:rsidR="00936B96">
        <w:t xml:space="preserve">The net change has been </w:t>
      </w:r>
      <w:proofErr w:type="gramStart"/>
      <w:r w:rsidR="00936B96">
        <w:t>negative</w:t>
      </w:r>
      <w:proofErr w:type="gramEnd"/>
      <w:r w:rsidR="00936B96">
        <w:t xml:space="preserve"> since the end of 2022, aligning with the recruitment difficulty rate</w:t>
      </w:r>
      <w:r w:rsidR="001A3710">
        <w:t xml:space="preserve"> </w:t>
      </w:r>
      <w:r w:rsidR="00936B96">
        <w:t>slow</w:t>
      </w:r>
      <w:r w:rsidR="001A3710">
        <w:t>ly</w:t>
      </w:r>
      <w:r w:rsidR="00936B96">
        <w:t xml:space="preserve"> declin</w:t>
      </w:r>
      <w:r w:rsidR="38D7A78A">
        <w:t>ing</w:t>
      </w:r>
      <w:r w:rsidR="00936B96">
        <w:t xml:space="preserve"> over that period.</w:t>
      </w:r>
    </w:p>
    <w:p w14:paraId="21D448FD" w14:textId="56FE208F" w:rsidR="005279D1" w:rsidRDefault="005B625C" w:rsidP="00E91767">
      <w:r>
        <w:t>I</w:t>
      </w:r>
      <w:r w:rsidR="00936B96">
        <w:t>n</w:t>
      </w:r>
      <w:r w:rsidR="00C7023E">
        <w:t xml:space="preserve"> October 2024, </w:t>
      </w:r>
      <w:r w:rsidR="005279D1">
        <w:t xml:space="preserve">the number of employers who cited </w:t>
      </w:r>
      <w:r w:rsidR="00936B96">
        <w:t>recruitment being</w:t>
      </w:r>
      <w:r w:rsidR="005279D1">
        <w:t xml:space="preserve"> less difficult </w:t>
      </w:r>
      <w:r w:rsidR="004A46C2">
        <w:t>exceeded</w:t>
      </w:r>
      <w:r w:rsidR="005279D1">
        <w:t xml:space="preserve"> employers who </w:t>
      </w:r>
      <w:r w:rsidR="00936B96">
        <w:t>reported recruitment being</w:t>
      </w:r>
      <w:r w:rsidR="005279D1">
        <w:t xml:space="preserve"> more difficult by 21 percentage points</w:t>
      </w:r>
      <w:r w:rsidR="00203EC0">
        <w:t xml:space="preserve">. </w:t>
      </w:r>
      <w:r w:rsidR="00165BE0">
        <w:t xml:space="preserve">This represents the </w:t>
      </w:r>
      <w:r w:rsidR="00DA150E">
        <w:t xml:space="preserve">largest net difference </w:t>
      </w:r>
      <w:r w:rsidR="00706496">
        <w:t>to date</w:t>
      </w:r>
      <w:r w:rsidR="006F0447">
        <w:t xml:space="preserve"> and highlights a</w:t>
      </w:r>
      <w:r w:rsidR="000A1AFF">
        <w:t xml:space="preserve">n increasing shift in </w:t>
      </w:r>
      <w:r w:rsidR="003D6C72">
        <w:t xml:space="preserve">the number of employers who are experiencing </w:t>
      </w:r>
      <w:r w:rsidR="00936B96">
        <w:t xml:space="preserve">easing </w:t>
      </w:r>
      <w:r w:rsidR="003D6C72">
        <w:t>difficult</w:t>
      </w:r>
      <w:r w:rsidR="00936B96">
        <w:t>y.</w:t>
      </w:r>
    </w:p>
    <w:p w14:paraId="074EC53E" w14:textId="1722510A" w:rsidR="00FC439A" w:rsidRDefault="00FC439A" w:rsidP="00FC439A">
      <w:pPr>
        <w:pStyle w:val="Caption"/>
      </w:pPr>
      <w:bookmarkStart w:id="7" w:name="_Ref182495348"/>
      <w:r>
        <w:lastRenderedPageBreak/>
        <w:t xml:space="preserve">Figure </w:t>
      </w:r>
      <w:r>
        <w:fldChar w:fldCharType="begin"/>
      </w:r>
      <w:r>
        <w:instrText xml:space="preserve"> SEQ Figure \* ARABIC </w:instrText>
      </w:r>
      <w:r>
        <w:fldChar w:fldCharType="separate"/>
      </w:r>
      <w:r w:rsidR="00C36FB3">
        <w:rPr>
          <w:noProof/>
        </w:rPr>
        <w:t>6</w:t>
      </w:r>
      <w:r>
        <w:fldChar w:fldCharType="end"/>
      </w:r>
      <w:bookmarkEnd w:id="7"/>
      <w:r>
        <w:t>:</w:t>
      </w:r>
      <w:r w:rsidR="00705085">
        <w:t xml:space="preserve"> Recruitment difficulty rate </w:t>
      </w:r>
      <w:r w:rsidR="00756A4F">
        <w:t>and</w:t>
      </w:r>
      <w:r w:rsidR="00705085">
        <w:t xml:space="preserve"> net change in difficulty</w:t>
      </w:r>
      <w:r w:rsidR="00360420">
        <w:t>, Australia</w:t>
      </w:r>
      <w:r w:rsidR="00705085">
        <w:t xml:space="preserve"> </w:t>
      </w:r>
      <w:r w:rsidR="000A35EE">
        <w:t>(Proportion of recruiting employers who filled all vacancies, %)</w:t>
      </w:r>
    </w:p>
    <w:p w14:paraId="138083CC" w14:textId="1D159A84" w:rsidR="00140EAC" w:rsidRDefault="0008698A" w:rsidP="00DE6E78">
      <w:r>
        <w:rPr>
          <w:noProof/>
        </w:rPr>
        <w:drawing>
          <wp:inline distT="0" distB="0" distL="0" distR="0" wp14:anchorId="60D582DB" wp14:editId="65B72069">
            <wp:extent cx="5657850" cy="2927350"/>
            <wp:effectExtent l="0" t="0" r="0" b="6350"/>
            <wp:docPr id="228275282" name="Chart 1" descr="Figure 3: Recruitment difficulty rate compared with net change in difficulty, Australia (Proportion of recruiting employers who filled all vacancies, %) ">
              <a:extLst xmlns:a="http://schemas.openxmlformats.org/drawingml/2006/main">
                <a:ext uri="{FF2B5EF4-FFF2-40B4-BE49-F238E27FC236}">
                  <a16:creationId xmlns:a16="http://schemas.microsoft.com/office/drawing/2014/main" id="{0769F986-DFB0-4ACD-9828-D77CA0C9CF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C046C9C" w14:textId="2F125DDC" w:rsidR="00676468" w:rsidRDefault="00676468" w:rsidP="00676468">
      <w:pPr>
        <w:pStyle w:val="Source"/>
      </w:pPr>
      <w:r>
        <w:t xml:space="preserve">Source: Jobs and Skills Australia, Recruitment Experience and Outlook Survey, </w:t>
      </w:r>
      <w:r w:rsidR="00C95B3F">
        <w:t>October</w:t>
      </w:r>
      <w:r>
        <w:t xml:space="preserve"> 2024</w:t>
      </w:r>
    </w:p>
    <w:p w14:paraId="26CFA8B9" w14:textId="77777777" w:rsidR="00405F90" w:rsidRDefault="00405F90" w:rsidP="00DE6E78"/>
    <w:p w14:paraId="70A391C1" w14:textId="303F6F21" w:rsidR="00391CA2" w:rsidRDefault="00936B96" w:rsidP="00DE6E78">
      <w:r>
        <w:t xml:space="preserve">This overall trend is also found </w:t>
      </w:r>
      <w:r w:rsidR="001A6C89">
        <w:t>across disaggregated data as mentioned in the earlier section.</w:t>
      </w:r>
      <w:r w:rsidR="005B239C">
        <w:t xml:space="preserve"> </w:t>
      </w:r>
      <w:r w:rsidR="001A6C89">
        <w:t xml:space="preserve">It is worth noting in </w:t>
      </w:r>
      <w:r w:rsidR="00F9250F">
        <w:fldChar w:fldCharType="begin"/>
      </w:r>
      <w:r w:rsidR="00F9250F">
        <w:instrText xml:space="preserve"> REF _Ref182495348 \h </w:instrText>
      </w:r>
      <w:r w:rsidR="00F9250F">
        <w:fldChar w:fldCharType="separate"/>
      </w:r>
      <w:r w:rsidR="00C36FB3">
        <w:t xml:space="preserve">Figure </w:t>
      </w:r>
      <w:r w:rsidR="00C36FB3">
        <w:rPr>
          <w:noProof/>
        </w:rPr>
        <w:t>6</w:t>
      </w:r>
      <w:r w:rsidR="00F9250F">
        <w:fldChar w:fldCharType="end"/>
      </w:r>
      <w:r w:rsidR="00F9250F">
        <w:t xml:space="preserve"> </w:t>
      </w:r>
      <w:r w:rsidR="001A6C89">
        <w:t xml:space="preserve">that </w:t>
      </w:r>
      <w:r w:rsidR="00D21B6C">
        <w:t>even though the overall recruitment</w:t>
      </w:r>
      <w:r w:rsidR="00875904">
        <w:t xml:space="preserve"> difficulty rate is gradually decreas</w:t>
      </w:r>
      <w:r w:rsidR="00E9075F">
        <w:t>ing</w:t>
      </w:r>
      <w:r w:rsidR="00134CB5">
        <w:t xml:space="preserve"> </w:t>
      </w:r>
      <w:r w:rsidR="005D26CD">
        <w:t xml:space="preserve">alongside </w:t>
      </w:r>
      <w:r w:rsidR="00C20297">
        <w:t xml:space="preserve">softening </w:t>
      </w:r>
      <w:r w:rsidR="001A6C89">
        <w:t>labour market conditions</w:t>
      </w:r>
      <w:r w:rsidR="00391CA2">
        <w:t xml:space="preserve">, there </w:t>
      </w:r>
      <w:proofErr w:type="gramStart"/>
      <w:r w:rsidR="00391CA2">
        <w:t>still remains</w:t>
      </w:r>
      <w:proofErr w:type="gramEnd"/>
      <w:r w:rsidR="00391CA2">
        <w:t xml:space="preserve"> employers who find it </w:t>
      </w:r>
      <w:r w:rsidR="002358EE">
        <w:t xml:space="preserve">similarly </w:t>
      </w:r>
      <w:r w:rsidR="00391CA2">
        <w:t>difficult or more difficult to find staff</w:t>
      </w:r>
      <w:r w:rsidR="002358EE">
        <w:t xml:space="preserve"> than the previous time they recruited for that occupation</w:t>
      </w:r>
      <w:r w:rsidR="00391CA2">
        <w:t>.</w:t>
      </w:r>
    </w:p>
    <w:p w14:paraId="2D8B82E4" w14:textId="58E66D77" w:rsidR="001A6C89" w:rsidRDefault="00F9250F" w:rsidP="00DE6E78">
      <w:r>
        <w:fldChar w:fldCharType="begin"/>
      </w:r>
      <w:r>
        <w:instrText xml:space="preserve"> REF _Ref183510873 \h </w:instrText>
      </w:r>
      <w:r>
        <w:fldChar w:fldCharType="separate"/>
      </w:r>
      <w:r w:rsidR="00C36FB3">
        <w:t xml:space="preserve">Figure </w:t>
      </w:r>
      <w:r w:rsidR="00C36FB3">
        <w:rPr>
          <w:noProof/>
        </w:rPr>
        <w:t>7</w:t>
      </w:r>
      <w:r>
        <w:fldChar w:fldCharType="end"/>
      </w:r>
      <w:r w:rsidR="000C145C">
        <w:t xml:space="preserve"> below </w:t>
      </w:r>
      <w:r w:rsidR="006B376A">
        <w:t>compares</w:t>
      </w:r>
      <w:r w:rsidR="004E1967">
        <w:t xml:space="preserve"> changes in </w:t>
      </w:r>
      <w:r w:rsidR="00506615">
        <w:t xml:space="preserve">difficulty level </w:t>
      </w:r>
      <w:r w:rsidR="006B376A">
        <w:t>between</w:t>
      </w:r>
      <w:r w:rsidR="00506615">
        <w:t xml:space="preserve"> employers who reported di</w:t>
      </w:r>
      <w:r w:rsidR="00546AD4">
        <w:t>fficulties hiring and their counterparts.</w:t>
      </w:r>
      <w:r w:rsidR="00EB5261">
        <w:t xml:space="preserve"> </w:t>
      </w:r>
      <w:r w:rsidR="00D1023C">
        <w:t>For those who found it di</w:t>
      </w:r>
      <w:r w:rsidR="00363C1C">
        <w:t>fficult to fill their vacancies</w:t>
      </w:r>
      <w:r w:rsidR="00973D4C">
        <w:t xml:space="preserve"> in their most recent recruitment round</w:t>
      </w:r>
      <w:r w:rsidR="00363C1C">
        <w:t xml:space="preserve">, 33% </w:t>
      </w:r>
      <w:r w:rsidR="004E45E0">
        <w:t>indicated that they experienced more difficult</w:t>
      </w:r>
      <w:r w:rsidR="00B97C7C">
        <w:t>y</w:t>
      </w:r>
      <w:r w:rsidR="004E45E0">
        <w:t xml:space="preserve"> </w:t>
      </w:r>
      <w:r w:rsidR="00440FAC">
        <w:t xml:space="preserve">than last time hiring for the same occupation. Meanwhile, </w:t>
      </w:r>
      <w:r w:rsidR="32500C11">
        <w:t xml:space="preserve">for </w:t>
      </w:r>
      <w:r w:rsidR="00440FAC">
        <w:t>employers without difficult</w:t>
      </w:r>
      <w:r w:rsidR="008B33DA">
        <w:t>y hiring staff</w:t>
      </w:r>
      <w:r w:rsidR="00973D4C">
        <w:t xml:space="preserve"> in their most recent recruitment round</w:t>
      </w:r>
      <w:r w:rsidR="008B33DA">
        <w:t xml:space="preserve">, they </w:t>
      </w:r>
      <w:r w:rsidR="7EC85610">
        <w:t xml:space="preserve">generally </w:t>
      </w:r>
      <w:r w:rsidR="008B33DA">
        <w:t xml:space="preserve">experienced </w:t>
      </w:r>
      <w:r w:rsidR="00EB20D0">
        <w:t>less difficult</w:t>
      </w:r>
      <w:r w:rsidR="00444947">
        <w:t xml:space="preserve"> recruitment </w:t>
      </w:r>
      <w:r w:rsidR="00272604">
        <w:t xml:space="preserve">(37%) or </w:t>
      </w:r>
      <w:r w:rsidR="00EB20D0">
        <w:t>about the same as the previous</w:t>
      </w:r>
      <w:r w:rsidR="00207AA3">
        <w:t xml:space="preserve"> rec</w:t>
      </w:r>
      <w:r w:rsidR="00FF143A">
        <w:t>ruitment</w:t>
      </w:r>
      <w:r w:rsidR="00EB20D0">
        <w:t xml:space="preserve"> round (61%).</w:t>
      </w:r>
    </w:p>
    <w:p w14:paraId="3639582C" w14:textId="736D4D39" w:rsidR="00242C80" w:rsidRDefault="00242C80" w:rsidP="00242C80">
      <w:pPr>
        <w:pStyle w:val="Caption"/>
      </w:pPr>
      <w:bookmarkStart w:id="8" w:name="_Ref183510873"/>
      <w:r>
        <w:t xml:space="preserve">Figure </w:t>
      </w:r>
      <w:r>
        <w:fldChar w:fldCharType="begin"/>
      </w:r>
      <w:r>
        <w:instrText xml:space="preserve"> SEQ Figure \* ARABIC </w:instrText>
      </w:r>
      <w:r>
        <w:fldChar w:fldCharType="separate"/>
      </w:r>
      <w:r w:rsidR="00C36FB3">
        <w:rPr>
          <w:noProof/>
        </w:rPr>
        <w:t>7</w:t>
      </w:r>
      <w:r>
        <w:fldChar w:fldCharType="end"/>
      </w:r>
      <w:bookmarkEnd w:id="8"/>
      <w:r w:rsidR="0072325F">
        <w:t xml:space="preserve">: </w:t>
      </w:r>
      <w:r w:rsidR="00214149">
        <w:t xml:space="preserve">Change in difficulty </w:t>
      </w:r>
      <w:r w:rsidR="00900B3D">
        <w:t xml:space="preserve">level </w:t>
      </w:r>
      <w:r w:rsidR="00214149">
        <w:t xml:space="preserve">by </w:t>
      </w:r>
      <w:r w:rsidR="00246C12">
        <w:t xml:space="preserve">overall </w:t>
      </w:r>
      <w:r w:rsidR="00900B3D">
        <w:t xml:space="preserve">recruitment </w:t>
      </w:r>
      <w:r w:rsidR="00246C12">
        <w:t>difficulty</w:t>
      </w:r>
      <w:r w:rsidR="00214149">
        <w:t>, Australia, January 2024 to October</w:t>
      </w:r>
      <w:r w:rsidR="4006828B">
        <w:t xml:space="preserve"> </w:t>
      </w:r>
      <w:r w:rsidR="00214149">
        <w:t>2024 (Proportion of recruiting employers who filled all vacancies, %)</w:t>
      </w:r>
    </w:p>
    <w:p w14:paraId="7BB6B56F" w14:textId="787760BA" w:rsidR="00486169" w:rsidRDefault="000A4C13" w:rsidP="00DE6E78">
      <w:r>
        <w:rPr>
          <w:noProof/>
        </w:rPr>
        <w:drawing>
          <wp:inline distT="0" distB="0" distL="0" distR="0" wp14:anchorId="16C6B18A" wp14:editId="1F4F72B3">
            <wp:extent cx="5295900" cy="2457450"/>
            <wp:effectExtent l="0" t="0" r="0" b="0"/>
            <wp:docPr id="730382123" name="Chart 1">
              <a:extLst xmlns:a="http://schemas.openxmlformats.org/drawingml/2006/main">
                <a:ext uri="{FF2B5EF4-FFF2-40B4-BE49-F238E27FC236}">
                  <a16:creationId xmlns:a16="http://schemas.microsoft.com/office/drawing/2014/main" id="{0A20583C-B6EF-4E02-9E8E-930B91A44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BD5A608" w14:textId="77777777" w:rsidR="00242C80" w:rsidRDefault="00242C80" w:rsidP="00242C80">
      <w:pPr>
        <w:pStyle w:val="Source"/>
      </w:pPr>
      <w:r>
        <w:t>Source: Jobs and Skills Australia, Recruitment Experience and Outlook Survey, October 2024</w:t>
      </w:r>
    </w:p>
    <w:p w14:paraId="60BF9245" w14:textId="65B373F2" w:rsidR="00FD75C4" w:rsidRDefault="00690AFB" w:rsidP="00E45889">
      <w:pPr>
        <w:pStyle w:val="Heading2"/>
      </w:pPr>
      <w:r>
        <w:lastRenderedPageBreak/>
        <w:t>Level of d</w:t>
      </w:r>
      <w:r w:rsidR="00FD75C4">
        <w:t xml:space="preserve">ifficulty </w:t>
      </w:r>
      <w:r w:rsidR="00E45889">
        <w:t>by time taken to fill vacancies</w:t>
      </w:r>
    </w:p>
    <w:p w14:paraId="62C211C5" w14:textId="34492720" w:rsidR="00670632" w:rsidRDefault="00670632" w:rsidP="00670632">
      <w:r>
        <w:t>A correlation was also observed between the time taken to fill vacancies and</w:t>
      </w:r>
      <w:r w:rsidR="00043B30">
        <w:t xml:space="preserve"> </w:t>
      </w:r>
      <w:r w:rsidR="008A1710">
        <w:t xml:space="preserve">the </w:t>
      </w:r>
      <w:r w:rsidR="001E6362">
        <w:t xml:space="preserve">change in </w:t>
      </w:r>
      <w:r w:rsidR="00043B30">
        <w:t xml:space="preserve">difficulty level of </w:t>
      </w:r>
      <w:r w:rsidR="008E4638">
        <w:t>recruitment rounds</w:t>
      </w:r>
      <w:r w:rsidR="009E7583">
        <w:t xml:space="preserve"> (</w:t>
      </w:r>
      <w:r w:rsidR="005A4136">
        <w:fldChar w:fldCharType="begin"/>
      </w:r>
      <w:r w:rsidR="005A4136">
        <w:instrText xml:space="preserve"> REF _Ref182616390 \h </w:instrText>
      </w:r>
      <w:r w:rsidR="005A4136">
        <w:fldChar w:fldCharType="separate"/>
      </w:r>
      <w:r w:rsidR="00C36FB3">
        <w:t xml:space="preserve">Figure </w:t>
      </w:r>
      <w:r w:rsidR="00C36FB3">
        <w:rPr>
          <w:noProof/>
        </w:rPr>
        <w:t>8</w:t>
      </w:r>
      <w:r w:rsidR="005A4136">
        <w:fldChar w:fldCharType="end"/>
      </w:r>
      <w:r w:rsidR="009E7583">
        <w:fldChar w:fldCharType="begin"/>
      </w:r>
      <w:r w:rsidR="009E7583">
        <w:instrText xml:space="preserve"> REF _Ref182616390 \h </w:instrText>
      </w:r>
      <w:r w:rsidR="009E7583">
        <w:fldChar w:fldCharType="separate"/>
      </w:r>
      <w:r w:rsidR="00C36FB3">
        <w:t xml:space="preserve">Figure </w:t>
      </w:r>
      <w:r w:rsidR="00C36FB3">
        <w:rPr>
          <w:noProof/>
        </w:rPr>
        <w:t>8</w:t>
      </w:r>
      <w:r w:rsidR="009E7583">
        <w:fldChar w:fldCharType="end"/>
      </w:r>
      <w:r w:rsidR="009E7583">
        <w:t>)</w:t>
      </w:r>
      <w:r w:rsidR="008E4638">
        <w:t>.</w:t>
      </w:r>
      <w:r w:rsidR="008A1710">
        <w:t xml:space="preserve"> </w:t>
      </w:r>
      <w:r w:rsidR="00FA3C62">
        <w:t>For calendar year 2024 to date</w:t>
      </w:r>
      <w:r w:rsidR="008A1710">
        <w:t xml:space="preserve">, </w:t>
      </w:r>
      <w:r w:rsidR="003103A2">
        <w:t xml:space="preserve">employers who filled their vacancies </w:t>
      </w:r>
      <w:r w:rsidR="2CCC3129">
        <w:t xml:space="preserve">within </w:t>
      </w:r>
      <w:r w:rsidR="003103A2">
        <w:t xml:space="preserve">1 month </w:t>
      </w:r>
      <w:r w:rsidR="000D0871">
        <w:t>were more likely to cite a less difficult recruitment round</w:t>
      </w:r>
      <w:r w:rsidR="00B35D4A">
        <w:t xml:space="preserve"> (33%) rather than </w:t>
      </w:r>
      <w:r w:rsidR="006208CE">
        <w:t>being more difficult (6%).</w:t>
      </w:r>
      <w:r w:rsidR="00996626">
        <w:t xml:space="preserve"> </w:t>
      </w:r>
      <w:r w:rsidR="2EA0B373">
        <w:t>By</w:t>
      </w:r>
      <w:r w:rsidR="00996626">
        <w:t xml:space="preserve"> contrast, employers who took longer than 1 month to fill their vacancies cit</w:t>
      </w:r>
      <w:r w:rsidR="00D77D63">
        <w:t>ed it was more difficult to recruit (30%)</w:t>
      </w:r>
      <w:r w:rsidR="00575D8E">
        <w:t xml:space="preserve"> </w:t>
      </w:r>
      <w:r w:rsidR="710907A5">
        <w:t>rather than</w:t>
      </w:r>
      <w:r w:rsidR="00575D8E">
        <w:t xml:space="preserve"> less difficu</w:t>
      </w:r>
      <w:r w:rsidR="00F203DF">
        <w:t>lt (13%).</w:t>
      </w:r>
    </w:p>
    <w:p w14:paraId="15CC1DF9" w14:textId="66A764E1" w:rsidR="00B83F80" w:rsidRDefault="00B83F80" w:rsidP="00B83F80">
      <w:pPr>
        <w:pStyle w:val="Caption"/>
      </w:pPr>
      <w:bookmarkStart w:id="9" w:name="_Ref182616390"/>
      <w:r>
        <w:t xml:space="preserve">Figure </w:t>
      </w:r>
      <w:r>
        <w:fldChar w:fldCharType="begin"/>
      </w:r>
      <w:r>
        <w:instrText xml:space="preserve"> SEQ Figure \* ARABIC </w:instrText>
      </w:r>
      <w:r>
        <w:fldChar w:fldCharType="separate"/>
      </w:r>
      <w:r w:rsidR="00C36FB3">
        <w:rPr>
          <w:noProof/>
        </w:rPr>
        <w:t>8</w:t>
      </w:r>
      <w:r>
        <w:fldChar w:fldCharType="end"/>
      </w:r>
      <w:bookmarkEnd w:id="9"/>
      <w:r w:rsidR="00FB113F">
        <w:t xml:space="preserve">: Change in difficulty </w:t>
      </w:r>
      <w:r w:rsidR="00900B3D">
        <w:t xml:space="preserve">level </w:t>
      </w:r>
      <w:r w:rsidR="00FB113F">
        <w:t>by time taken to fill vacancy, Australia</w:t>
      </w:r>
      <w:r w:rsidR="0015634E">
        <w:t xml:space="preserve">, </w:t>
      </w:r>
      <w:r w:rsidR="007A001D">
        <w:t xml:space="preserve">January 2024 to October </w:t>
      </w:r>
      <w:r w:rsidR="0015634E">
        <w:t xml:space="preserve">2024 </w:t>
      </w:r>
      <w:r w:rsidR="002A7BE1">
        <w:t>(Proportion of recruiting employers who filled all vacancies, %)</w:t>
      </w:r>
    </w:p>
    <w:p w14:paraId="25153506" w14:textId="16C772E0" w:rsidR="00705155" w:rsidRDefault="00CC152F" w:rsidP="00DE6E78">
      <w:r>
        <w:rPr>
          <w:noProof/>
        </w:rPr>
        <w:drawing>
          <wp:inline distT="0" distB="0" distL="0" distR="0" wp14:anchorId="7C8EAE2C" wp14:editId="04B3FF80">
            <wp:extent cx="5730875" cy="2705100"/>
            <wp:effectExtent l="0" t="0" r="3175" b="0"/>
            <wp:docPr id="795578506" name="Chart 1">
              <a:extLst xmlns:a="http://schemas.openxmlformats.org/drawingml/2006/main">
                <a:ext uri="{FF2B5EF4-FFF2-40B4-BE49-F238E27FC236}">
                  <a16:creationId xmlns:a16="http://schemas.microsoft.com/office/drawing/2014/main" id="{C8B513BA-BF56-411A-AD88-B0214EE54D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CA43B9B" w14:textId="77777777" w:rsidR="0015634E" w:rsidRDefault="0015634E" w:rsidP="0015634E">
      <w:pPr>
        <w:pStyle w:val="Source"/>
      </w:pPr>
      <w:r>
        <w:t>Source: Jobs and Skills Australia, Recruitment Experience and Outlook Survey, October 2024</w:t>
      </w:r>
    </w:p>
    <w:p w14:paraId="26BAEBF3" w14:textId="77777777" w:rsidR="00140EAC" w:rsidRDefault="00140EAC" w:rsidP="00DE6E78"/>
    <w:p w14:paraId="39373D40" w14:textId="173589D5" w:rsidR="004A6DB0" w:rsidRDefault="004A6DB0">
      <w:pPr>
        <w:spacing w:after="160" w:line="259" w:lineRule="auto"/>
      </w:pPr>
      <w:r>
        <w:br w:type="page"/>
      </w:r>
    </w:p>
    <w:p w14:paraId="7BF57216" w14:textId="0F30B58E" w:rsidR="004A6DB0" w:rsidRDefault="005A41DD" w:rsidP="005A41DD">
      <w:pPr>
        <w:pStyle w:val="Heading2"/>
      </w:pPr>
      <w:r>
        <w:lastRenderedPageBreak/>
        <w:t>REOS Background and Notes</w:t>
      </w:r>
    </w:p>
    <w:p w14:paraId="258B3EBD" w14:textId="307781E1" w:rsidR="007E7C17" w:rsidRDefault="00F346F4" w:rsidP="00F346F4">
      <w:r>
        <w:t>Jobs and Skills Australia conducts the Recruitment Experiences and Outlook Survey (REOS), a telephone administered survey of a</w:t>
      </w:r>
      <w:r w:rsidR="7B0DB549">
        <w:t>round</w:t>
      </w:r>
      <w:r>
        <w:t xml:space="preserve"> 1,000 employers each month. While the results are indicative of recruitment activity, they may be subject to seasonal factors and other volatility and should therefore be used with a degree of caution. In addition, the survey is targeted towards employers with 5 or more employees and excludes many government organisations. More detail is available at </w:t>
      </w:r>
      <w:hyperlink r:id="rId30">
        <w:r w:rsidR="007E7C17" w:rsidRPr="5E642CB9">
          <w:rPr>
            <w:rStyle w:val="Hyperlink"/>
          </w:rPr>
          <w:t>https://www.jobsandskills.gov.au/work/reos-survey-methodology</w:t>
        </w:r>
      </w:hyperlink>
      <w:r>
        <w:t xml:space="preserve">. REOS data are published on the Jobs and Skills website at: </w:t>
      </w:r>
      <w:hyperlink r:id="rId31">
        <w:r w:rsidR="007E7C17" w:rsidRPr="5E642CB9">
          <w:rPr>
            <w:rStyle w:val="Hyperlink"/>
          </w:rPr>
          <w:t>https://www.jobsandskills.gov.au/work/recruitment-experiences-and-outlook-survey</w:t>
        </w:r>
      </w:hyperlink>
    </w:p>
    <w:p w14:paraId="03E3D6CB" w14:textId="4589D363" w:rsidR="00F346F4" w:rsidRDefault="00F346F4" w:rsidP="00F346F4">
      <w:r>
        <w:t xml:space="preserve">Data in this release should be referenced as: </w:t>
      </w:r>
      <w:r w:rsidRPr="00DB1A15">
        <w:rPr>
          <w:rStyle w:val="Emphasis"/>
        </w:rPr>
        <w:t xml:space="preserve">Jobs and Skills Australia, </w:t>
      </w:r>
      <w:r w:rsidR="227E108C" w:rsidRPr="145B6024">
        <w:rPr>
          <w:rStyle w:val="Emphasis"/>
        </w:rPr>
        <w:t xml:space="preserve">Trends and </w:t>
      </w:r>
      <w:r w:rsidR="227E108C" w:rsidRPr="3347A46C">
        <w:rPr>
          <w:rStyle w:val="Emphasis"/>
        </w:rPr>
        <w:t xml:space="preserve">Change in </w:t>
      </w:r>
      <w:r w:rsidRPr="4CD535C2">
        <w:rPr>
          <w:rStyle w:val="Emphasis"/>
        </w:rPr>
        <w:t>Recruitment</w:t>
      </w:r>
      <w:r w:rsidR="52B7C446" w:rsidRPr="4CD535C2">
        <w:rPr>
          <w:rStyle w:val="Emphasis"/>
        </w:rPr>
        <w:t xml:space="preserve"> Difficulty</w:t>
      </w:r>
      <w:r w:rsidR="52B7C446" w:rsidRPr="5321F766">
        <w:rPr>
          <w:rStyle w:val="Emphasis"/>
        </w:rPr>
        <w:t>,</w:t>
      </w:r>
      <w:r w:rsidRPr="00DB1A15">
        <w:rPr>
          <w:rStyle w:val="Emphasis"/>
        </w:rPr>
        <w:t xml:space="preserve"> </w:t>
      </w:r>
      <w:r w:rsidR="52B7C446" w:rsidRPr="4CD7EAD0">
        <w:rPr>
          <w:rStyle w:val="Emphasis"/>
        </w:rPr>
        <w:t xml:space="preserve">December </w:t>
      </w:r>
      <w:r w:rsidRPr="4CD7EAD0">
        <w:rPr>
          <w:rStyle w:val="Emphasis"/>
        </w:rPr>
        <w:t>2024</w:t>
      </w:r>
    </w:p>
    <w:p w14:paraId="154BF456" w14:textId="13B79F4B" w:rsidR="00F346F4" w:rsidRDefault="2E3538C4" w:rsidP="1A308BC5">
      <w:pPr>
        <w:pStyle w:val="Heading2"/>
      </w:pPr>
      <w:r w:rsidRPr="1A308BC5">
        <w:rPr>
          <w:rFonts w:eastAsia="Arial" w:cs="Arial"/>
          <w:bCs/>
          <w:szCs w:val="32"/>
        </w:rPr>
        <w:t>Technical notes</w:t>
      </w:r>
    </w:p>
    <w:p w14:paraId="416AD08F" w14:textId="416F81DD" w:rsidR="00F346F4" w:rsidRDefault="2E3538C4" w:rsidP="1A308BC5">
      <w:r w:rsidRPr="1A308BC5">
        <w:rPr>
          <w:rFonts w:eastAsia="Arial" w:cs="Arial"/>
          <w:lang w:val="en-GB"/>
        </w:rPr>
        <w:t xml:space="preserve">The REOS is a telephone administered survey with the business owner or other person in the business responsible for recruitment. All figures presented in this report have been weighted by location and workplace size, according to the Australian Bureau of Statistics </w:t>
      </w:r>
      <w:hyperlink r:id="rId32">
        <w:r w:rsidRPr="1A308BC5">
          <w:rPr>
            <w:rStyle w:val="Hyperlink"/>
            <w:rFonts w:eastAsia="Arial" w:cs="Arial"/>
            <w:color w:val="0070C0"/>
            <w:lang w:val="en-GB"/>
          </w:rPr>
          <w:t>Counts of Australian Businesses, including Entries and Exits</w:t>
        </w:r>
      </w:hyperlink>
      <w:r w:rsidRPr="1A308BC5">
        <w:rPr>
          <w:rFonts w:eastAsia="Arial" w:cs="Arial"/>
          <w:lang w:val="en-GB"/>
        </w:rPr>
        <w:t xml:space="preserve"> (June 2018 to June 2022) publication. The weighted figures are intended to create nationally representative results by correcting for the oversampling of smaller regions compared with larger regions.</w:t>
      </w:r>
    </w:p>
    <w:p w14:paraId="02D453AF" w14:textId="457C966B" w:rsidR="00F346F4" w:rsidRDefault="2E3538C4" w:rsidP="1A308BC5">
      <w:r w:rsidRPr="1A308BC5">
        <w:rPr>
          <w:rFonts w:eastAsia="Arial" w:cs="Arial"/>
          <w:lang w:val="en-GB"/>
        </w:rPr>
        <w:t>Data collected in the survey have been coded and reported according to the following ABS classifications:</w:t>
      </w:r>
    </w:p>
    <w:p w14:paraId="2E46FD86" w14:textId="71EF2494" w:rsidR="00F346F4" w:rsidRDefault="2E3538C4" w:rsidP="1A308BC5">
      <w:pPr>
        <w:pStyle w:val="ListParagraph"/>
        <w:numPr>
          <w:ilvl w:val="0"/>
          <w:numId w:val="16"/>
        </w:numPr>
        <w:spacing w:after="0"/>
        <w:ind w:left="284" w:hanging="284"/>
        <w:rPr>
          <w:rFonts w:eastAsia="Arial" w:cs="Arial"/>
          <w:lang w:val="en-GB"/>
        </w:rPr>
      </w:pPr>
      <w:r w:rsidRPr="1A308BC5">
        <w:rPr>
          <w:rFonts w:eastAsia="Arial" w:cs="Arial"/>
          <w:lang w:val="en-GB"/>
        </w:rPr>
        <w:t xml:space="preserve">Industry is defined by the </w:t>
      </w:r>
      <w:hyperlink r:id="rId33">
        <w:r w:rsidRPr="1A308BC5">
          <w:rPr>
            <w:rStyle w:val="Hyperlink"/>
            <w:rFonts w:eastAsia="Arial" w:cs="Arial"/>
            <w:color w:val="0070C0"/>
            <w:lang w:val="en-GB"/>
          </w:rPr>
          <w:t>Australian and New Zealand Standard Industrial Classification (ANZSIC)</w:t>
        </w:r>
      </w:hyperlink>
      <w:r w:rsidRPr="1A308BC5">
        <w:rPr>
          <w:rFonts w:eastAsia="Arial" w:cs="Arial"/>
          <w:lang w:val="en-GB"/>
        </w:rPr>
        <w:t>, 2006, Version 2.0.</w:t>
      </w:r>
    </w:p>
    <w:p w14:paraId="16F6937D" w14:textId="119F95B2" w:rsidR="00F346F4" w:rsidRDefault="2E3538C4" w:rsidP="1A308BC5">
      <w:pPr>
        <w:pStyle w:val="ListParagraph"/>
        <w:numPr>
          <w:ilvl w:val="0"/>
          <w:numId w:val="16"/>
        </w:numPr>
        <w:spacing w:after="0"/>
        <w:ind w:left="284" w:hanging="284"/>
        <w:rPr>
          <w:rFonts w:eastAsia="Arial" w:cs="Arial"/>
          <w:lang w:val="en-GB"/>
        </w:rPr>
      </w:pPr>
      <w:r w:rsidRPr="1A308BC5">
        <w:rPr>
          <w:rFonts w:eastAsia="Arial" w:cs="Arial"/>
          <w:lang w:val="en-GB"/>
        </w:rPr>
        <w:t xml:space="preserve">Occupation is defined by the </w:t>
      </w:r>
      <w:hyperlink r:id="rId34">
        <w:r w:rsidRPr="1A308BC5">
          <w:rPr>
            <w:rStyle w:val="Hyperlink"/>
            <w:rFonts w:eastAsia="Arial" w:cs="Arial"/>
            <w:color w:val="0070C0"/>
            <w:lang w:val="en-GB"/>
          </w:rPr>
          <w:t>Australian and New Zealand Standard Classification of Occupations (ANZSCO)</w:t>
        </w:r>
      </w:hyperlink>
      <w:r w:rsidRPr="1A308BC5">
        <w:rPr>
          <w:rFonts w:eastAsia="Arial" w:cs="Arial"/>
          <w:lang w:val="en-GB"/>
        </w:rPr>
        <w:t>, 2022.</w:t>
      </w:r>
    </w:p>
    <w:p w14:paraId="228513E9" w14:textId="2CB60591" w:rsidR="00F346F4" w:rsidRDefault="2E3538C4" w:rsidP="12365B74">
      <w:pPr>
        <w:pStyle w:val="ListParagraph"/>
        <w:numPr>
          <w:ilvl w:val="0"/>
          <w:numId w:val="16"/>
        </w:numPr>
        <w:spacing w:after="0"/>
        <w:ind w:left="284" w:hanging="284"/>
        <w:rPr>
          <w:rFonts w:eastAsia="Arial" w:cs="Arial"/>
          <w:lang w:val="en-GB"/>
        </w:rPr>
      </w:pPr>
      <w:r w:rsidRPr="1A308BC5">
        <w:rPr>
          <w:rFonts w:eastAsia="Arial" w:cs="Arial"/>
          <w:lang w:val="en-GB"/>
        </w:rPr>
        <w:t xml:space="preserve">Capital City and Rest of State areas are defined by the </w:t>
      </w:r>
      <w:hyperlink r:id="rId35">
        <w:r w:rsidRPr="1A308BC5">
          <w:rPr>
            <w:rStyle w:val="Hyperlink"/>
            <w:rFonts w:eastAsia="Arial" w:cs="Arial"/>
            <w:color w:val="0070C0"/>
            <w:lang w:val="en-GB"/>
          </w:rPr>
          <w:t>Australian Statistical Geography Standard (ASGS): Volume 1 - Main Structure and Greater Capital City Statistical Areas</w:t>
        </w:r>
      </w:hyperlink>
      <w:r w:rsidRPr="1A308BC5">
        <w:rPr>
          <w:rFonts w:eastAsia="Arial" w:cs="Arial"/>
          <w:lang w:val="en-GB"/>
        </w:rPr>
        <w:t>, July 2021.</w:t>
      </w:r>
    </w:p>
    <w:p w14:paraId="66598F02" w14:textId="7ED60920" w:rsidR="00F346F4" w:rsidRDefault="00F346F4" w:rsidP="0003194E">
      <w:pPr>
        <w:pStyle w:val="Heading2"/>
      </w:pPr>
      <w:r>
        <w:t>Recent REOS releases</w:t>
      </w:r>
    </w:p>
    <w:p w14:paraId="14D036DE" w14:textId="2E454A8F" w:rsidR="00F346F4" w:rsidRDefault="00F346F4" w:rsidP="00F346F4">
      <w:r>
        <w:t xml:space="preserve">The </w:t>
      </w:r>
      <w:hyperlink r:id="rId36" w:history="1">
        <w:r w:rsidRPr="00B40ECC">
          <w:rPr>
            <w:rStyle w:val="Hyperlink"/>
          </w:rPr>
          <w:t>Jobs and Skills Australia</w:t>
        </w:r>
      </w:hyperlink>
      <w:r>
        <w:t xml:space="preserve"> website includes:</w:t>
      </w:r>
    </w:p>
    <w:p w14:paraId="14C5BCCF" w14:textId="328A7603" w:rsidR="00CF463E" w:rsidRPr="0007636D" w:rsidRDefault="00F346F4" w:rsidP="00F346F4">
      <w:pPr>
        <w:pStyle w:val="ListBullet"/>
      </w:pPr>
      <w:r w:rsidRPr="0007636D">
        <w:t xml:space="preserve">The </w:t>
      </w:r>
      <w:r w:rsidR="005C77E2">
        <w:t>October</w:t>
      </w:r>
      <w:r w:rsidRPr="0007636D">
        <w:t xml:space="preserve"> 2024 monthly REOS report, including a more detailed excel datafile. The datafile includes both the monthly results as well as the quarterly series. The quarterly estimates are aggregated results for the 3 months within each quarter.</w:t>
      </w:r>
    </w:p>
    <w:p w14:paraId="25D367F9" w14:textId="3A98D8E6" w:rsidR="00F346F4" w:rsidRPr="00726523" w:rsidRDefault="00F346F4" w:rsidP="00F346F4">
      <w:pPr>
        <w:pStyle w:val="ListBullet"/>
      </w:pPr>
      <w:r w:rsidRPr="00726523">
        <w:t>REOS Spotlight series features analysis on topics of interest not covered in the regular monthly. Recent spotlight releases cover topics on the construction industry, recruitment patterns across Australia’s regions, recruitment difficulty, employers’ experiences with staff retention, and experiences of employers recruiting for apprentices.</w:t>
      </w:r>
    </w:p>
    <w:p w14:paraId="3A4882B7" w14:textId="77777777" w:rsidR="00F346F4" w:rsidRDefault="00F346F4" w:rsidP="00F346F4"/>
    <w:p w14:paraId="6B703DC9" w14:textId="6A22FDA0" w:rsidR="005A41DD" w:rsidRDefault="00F346F4" w:rsidP="00CF463E">
      <w:r>
        <w:t xml:space="preserve">For queries, contact: </w:t>
      </w:r>
      <w:hyperlink r:id="rId37" w:history="1">
        <w:r w:rsidR="00CF463E" w:rsidRPr="00157CBB">
          <w:rPr>
            <w:rStyle w:val="Hyperlink"/>
          </w:rPr>
          <w:t>REOS@jobsandskills.gov.au</w:t>
        </w:r>
      </w:hyperlink>
      <w:bookmarkEnd w:id="0"/>
      <w:bookmarkEnd w:id="1"/>
    </w:p>
    <w:sectPr w:rsidR="005A41DD" w:rsidSect="00CB5919">
      <w:headerReference w:type="default" r:id="rId38"/>
      <w:type w:val="continuous"/>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0A60C" w14:textId="77777777" w:rsidR="00B936A7" w:rsidRDefault="00B936A7" w:rsidP="008C0056">
      <w:r>
        <w:separator/>
      </w:r>
    </w:p>
  </w:endnote>
  <w:endnote w:type="continuationSeparator" w:id="0">
    <w:p w14:paraId="17A17BC2" w14:textId="77777777" w:rsidR="00B936A7" w:rsidRDefault="00B936A7" w:rsidP="008C0056">
      <w:r>
        <w:continuationSeparator/>
      </w:r>
    </w:p>
  </w:endnote>
  <w:endnote w:type="continuationNotice" w:id="1">
    <w:p w14:paraId="36293257" w14:textId="77777777" w:rsidR="00B936A7" w:rsidRDefault="00B936A7"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1DE9E510" w14:textId="0C61A0B4"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Content>
            <w:r w:rsidR="00FC29DA">
              <w:t>Trends and Change in Recruitment Difficulty</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298338"/>
      <w:docPartObj>
        <w:docPartGallery w:val="Page Numbers (Bottom of Page)"/>
        <w:docPartUnique/>
      </w:docPartObj>
    </w:sdtPr>
    <w:sdtEndPr>
      <w:rPr>
        <w:noProof/>
      </w:rPr>
    </w:sdtEndPr>
    <w:sdtContent>
      <w:p w14:paraId="1506E6C8" w14:textId="22FA2D92" w:rsidR="00B30EAB" w:rsidRDefault="00B30EAB" w:rsidP="00B30EAB">
        <w:pPr>
          <w:pStyle w:val="Footer"/>
          <w:tabs>
            <w:tab w:val="left" w:pos="8925"/>
          </w:tabs>
        </w:pPr>
        <w:r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Content>
            <w:r w:rsidR="00DA0F5E">
              <w:t xml:space="preserve">Trends and Change in Recruitment </w:t>
            </w:r>
            <w:r w:rsidR="00FC29DA">
              <w:t>D</w:t>
            </w:r>
            <w:r w:rsidR="00DA0F5E">
              <w:t>ifficulty</w:t>
            </w:r>
          </w:sdtContent>
        </w:sdt>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12BDF" w14:textId="77777777" w:rsidR="00B936A7" w:rsidRDefault="00B936A7" w:rsidP="008C0056">
      <w:r>
        <w:separator/>
      </w:r>
    </w:p>
  </w:footnote>
  <w:footnote w:type="continuationSeparator" w:id="0">
    <w:p w14:paraId="64E01B4B" w14:textId="77777777" w:rsidR="00B936A7" w:rsidRDefault="00B936A7" w:rsidP="008C0056">
      <w:r>
        <w:continuationSeparator/>
      </w:r>
    </w:p>
  </w:footnote>
  <w:footnote w:type="continuationNotice" w:id="1">
    <w:p w14:paraId="56718562" w14:textId="77777777" w:rsidR="00B936A7" w:rsidRDefault="00B936A7" w:rsidP="008C0056"/>
  </w:footnote>
  <w:footnote w:id="2">
    <w:p w14:paraId="23FA3AA5" w14:textId="55D60979" w:rsidR="007C0B51" w:rsidRPr="00046DED" w:rsidRDefault="00E840CE" w:rsidP="00766131">
      <w:pPr>
        <w:pStyle w:val="FootnoteText"/>
        <w:rPr>
          <w:rStyle w:val="Emphasis"/>
          <w:i w:val="0"/>
          <w:iCs w:val="0"/>
          <w:sz w:val="20"/>
        </w:rPr>
      </w:pPr>
      <w:r w:rsidRPr="007C0B51">
        <w:rPr>
          <w:rStyle w:val="FootnoteReference"/>
        </w:rPr>
        <w:footnoteRef/>
      </w:r>
      <w:r w:rsidRPr="007C0B51">
        <w:t xml:space="preserve"> </w:t>
      </w:r>
      <w:r w:rsidR="007C0B51" w:rsidRPr="009B6DFE">
        <w:rPr>
          <w:rStyle w:val="Emphasis"/>
          <w:sz w:val="20"/>
        </w:rPr>
        <w:t xml:space="preserve">REOS </w:t>
      </w:r>
      <w:r w:rsidR="00D10D87">
        <w:rPr>
          <w:rStyle w:val="Emphasis"/>
          <w:sz w:val="20"/>
        </w:rPr>
        <w:t xml:space="preserve">smoothed data </w:t>
      </w:r>
      <w:r w:rsidR="00EB0516">
        <w:rPr>
          <w:rStyle w:val="Emphasis"/>
          <w:sz w:val="20"/>
        </w:rPr>
        <w:t>is</w:t>
      </w:r>
      <w:r w:rsidR="00EB0516" w:rsidRPr="009B6DFE">
        <w:rPr>
          <w:rStyle w:val="Emphasis"/>
          <w:sz w:val="20"/>
        </w:rPr>
        <w:t xml:space="preserve"> presented</w:t>
      </w:r>
      <w:r w:rsidR="007C0B51" w:rsidRPr="009B6DFE">
        <w:rPr>
          <w:rStyle w:val="Emphasis"/>
          <w:sz w:val="20"/>
        </w:rPr>
        <w:t xml:space="preserve"> </w:t>
      </w:r>
      <w:r w:rsidR="00D10D87">
        <w:rPr>
          <w:rStyle w:val="Emphasis"/>
          <w:sz w:val="20"/>
        </w:rPr>
        <w:t>in this report</w:t>
      </w:r>
      <w:r w:rsidR="007C0B51" w:rsidRPr="009B6DFE">
        <w:rPr>
          <w:rStyle w:val="Emphasis"/>
          <w:sz w:val="20"/>
        </w:rPr>
        <w:t xml:space="preserve">. </w:t>
      </w:r>
      <w:r w:rsidR="00907014" w:rsidRPr="00766131">
        <w:rPr>
          <w:i/>
          <w:iCs/>
        </w:rPr>
        <w:t xml:space="preserve">Smoothed data is constructed </w:t>
      </w:r>
      <w:r w:rsidR="00046DED" w:rsidRPr="00766131">
        <w:rPr>
          <w:i/>
          <w:iCs/>
        </w:rPr>
        <w:t>monthly using</w:t>
      </w:r>
      <w:r w:rsidR="007C0B51" w:rsidRPr="00766131">
        <w:rPr>
          <w:i/>
          <w:iCs/>
        </w:rPr>
        <w:t xml:space="preserve"> a Henderson 13 term moving average.</w:t>
      </w:r>
      <w:r w:rsidR="009B6DFE" w:rsidRPr="00766131">
        <w:rPr>
          <w:i/>
          <w:iCs/>
        </w:rPr>
        <w:t xml:space="preserve"> It</w:t>
      </w:r>
      <w:r w:rsidR="007C0B51" w:rsidRPr="009B6DFE">
        <w:rPr>
          <w:rStyle w:val="Emphasis"/>
          <w:sz w:val="20"/>
        </w:rPr>
        <w:t xml:space="preserve"> removes the irregular month-to-month variability of original data and highlights underlying trends.</w:t>
      </w:r>
    </w:p>
    <w:p w14:paraId="6539A11A" w14:textId="51A8967F" w:rsidR="00E840CE" w:rsidRDefault="00E840CE">
      <w:pPr>
        <w:pStyle w:val="FootnoteText"/>
      </w:pPr>
    </w:p>
  </w:footnote>
  <w:footnote w:id="3">
    <w:p w14:paraId="292045AE" w14:textId="39EB2C83" w:rsidR="006920F9" w:rsidRDefault="006920F9">
      <w:pPr>
        <w:pStyle w:val="FootnoteText"/>
      </w:pPr>
      <w:r>
        <w:rPr>
          <w:rStyle w:val="FootnoteReference"/>
        </w:rPr>
        <w:footnoteRef/>
      </w:r>
      <w:r>
        <w:t xml:space="preserve"> Within the two years prior to being surveyed.</w:t>
      </w:r>
    </w:p>
  </w:footnote>
  <w:footnote w:id="4">
    <w:p w14:paraId="6B2A4143" w14:textId="34351CE4" w:rsidR="006920F9" w:rsidRDefault="006920F9">
      <w:pPr>
        <w:pStyle w:val="FootnoteText"/>
      </w:pPr>
      <w:r>
        <w:rPr>
          <w:rStyle w:val="FootnoteReference"/>
        </w:rPr>
        <w:footnoteRef/>
      </w:r>
      <w:r>
        <w:t xml:space="preserve"> Compared with the previous time they recruited for that occupation.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509805B" w14:paraId="18D59EA5" w14:textId="77777777" w:rsidTr="6509805B">
      <w:trPr>
        <w:trHeight w:val="300"/>
      </w:trPr>
      <w:tc>
        <w:tcPr>
          <w:tcW w:w="3005" w:type="dxa"/>
        </w:tcPr>
        <w:p w14:paraId="6CDE7A36" w14:textId="1379A9CF" w:rsidR="6509805B" w:rsidRDefault="6509805B" w:rsidP="6509805B">
          <w:pPr>
            <w:pStyle w:val="Header"/>
            <w:ind w:left="-115"/>
          </w:pPr>
        </w:p>
      </w:tc>
      <w:tc>
        <w:tcPr>
          <w:tcW w:w="3005" w:type="dxa"/>
        </w:tcPr>
        <w:p w14:paraId="079B6E6A" w14:textId="32F4CF2B" w:rsidR="6509805B" w:rsidRDefault="6509805B" w:rsidP="6509805B">
          <w:pPr>
            <w:pStyle w:val="Header"/>
            <w:jc w:val="center"/>
          </w:pPr>
        </w:p>
      </w:tc>
      <w:tc>
        <w:tcPr>
          <w:tcW w:w="3005" w:type="dxa"/>
        </w:tcPr>
        <w:p w14:paraId="243B9FD9" w14:textId="7068355D" w:rsidR="6509805B" w:rsidRDefault="6509805B" w:rsidP="6509805B">
          <w:pPr>
            <w:pStyle w:val="Header"/>
            <w:ind w:right="-115"/>
            <w:jc w:val="right"/>
          </w:pPr>
        </w:p>
      </w:tc>
    </w:tr>
  </w:tbl>
  <w:p w14:paraId="64CF61A6" w14:textId="2E7A5D1A" w:rsidR="6509805B" w:rsidRDefault="6509805B" w:rsidP="65098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999C" w14:textId="5F1B0228" w:rsidR="00A8077F" w:rsidRDefault="00A8077F">
    <w:pPr>
      <w:pStyle w:val="Header"/>
    </w:pPr>
    <w:r>
      <w:t>Australian Government Jobs and Skills Australia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509805B" w14:paraId="01F9D7D7" w14:textId="77777777" w:rsidTr="6509805B">
      <w:trPr>
        <w:trHeight w:val="300"/>
      </w:trPr>
      <w:tc>
        <w:tcPr>
          <w:tcW w:w="3005" w:type="dxa"/>
        </w:tcPr>
        <w:p w14:paraId="3F9818F6" w14:textId="387EC60C" w:rsidR="6509805B" w:rsidRDefault="6509805B" w:rsidP="6509805B">
          <w:pPr>
            <w:pStyle w:val="Header"/>
            <w:ind w:left="-115"/>
          </w:pPr>
        </w:p>
      </w:tc>
      <w:tc>
        <w:tcPr>
          <w:tcW w:w="3005" w:type="dxa"/>
        </w:tcPr>
        <w:p w14:paraId="67E389C5" w14:textId="44C2C53C" w:rsidR="6509805B" w:rsidRDefault="6509805B" w:rsidP="6509805B">
          <w:pPr>
            <w:pStyle w:val="Header"/>
            <w:jc w:val="center"/>
          </w:pPr>
        </w:p>
      </w:tc>
      <w:tc>
        <w:tcPr>
          <w:tcW w:w="3005" w:type="dxa"/>
        </w:tcPr>
        <w:p w14:paraId="1FCEABFF" w14:textId="5C06BDCF" w:rsidR="6509805B" w:rsidRDefault="6509805B" w:rsidP="6509805B">
          <w:pPr>
            <w:pStyle w:val="Header"/>
            <w:ind w:right="-115"/>
            <w:jc w:val="right"/>
          </w:pPr>
        </w:p>
      </w:tc>
    </w:tr>
  </w:tbl>
  <w:p w14:paraId="3CDFFFE2" w14:textId="4E5FD1C6" w:rsidR="6509805B" w:rsidRDefault="6509805B" w:rsidP="65098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hybridMultilevel"/>
    <w:tmpl w:val="A3E88540"/>
    <w:name w:val="ListBullets"/>
    <w:lvl w:ilvl="0" w:tplc="06ECE8C6">
      <w:start w:val="1"/>
      <w:numFmt w:val="bullet"/>
      <w:pStyle w:val="ListBullet"/>
      <w:lvlText w:val=""/>
      <w:lvlJc w:val="left"/>
      <w:pPr>
        <w:ind w:left="340" w:hanging="340"/>
      </w:pPr>
      <w:rPr>
        <w:rFonts w:ascii="Symbol" w:hAnsi="Symbol" w:hint="default"/>
        <w:color w:val="auto"/>
      </w:rPr>
    </w:lvl>
    <w:lvl w:ilvl="1" w:tplc="96B4ECA2">
      <w:start w:val="1"/>
      <w:numFmt w:val="bullet"/>
      <w:pStyle w:val="ListBullet2"/>
      <w:lvlText w:val="–"/>
      <w:lvlJc w:val="left"/>
      <w:pPr>
        <w:ind w:left="680" w:hanging="340"/>
      </w:pPr>
      <w:rPr>
        <w:rFonts w:ascii="Arial" w:hAnsi="Arial" w:hint="default"/>
        <w:color w:val="auto"/>
      </w:rPr>
    </w:lvl>
    <w:lvl w:ilvl="2" w:tplc="B9800AE8">
      <w:start w:val="1"/>
      <w:numFmt w:val="bullet"/>
      <w:pStyle w:val="ListBullet3"/>
      <w:lvlText w:val="○"/>
      <w:lvlJc w:val="left"/>
      <w:pPr>
        <w:ind w:left="1020" w:hanging="340"/>
      </w:pPr>
      <w:rPr>
        <w:rFonts w:ascii="Times New Roman" w:hAnsi="Times New Roman" w:hint="default"/>
        <w:color w:val="auto"/>
      </w:rPr>
    </w:lvl>
    <w:lvl w:ilvl="3" w:tplc="BBFE721C">
      <w:start w:val="1"/>
      <w:numFmt w:val="bullet"/>
      <w:pStyle w:val="ListBullet4"/>
      <w:lvlText w:val="•"/>
      <w:lvlJc w:val="left"/>
      <w:pPr>
        <w:ind w:left="1360" w:hanging="340"/>
      </w:pPr>
      <w:rPr>
        <w:rFonts w:ascii="Arial" w:hAnsi="Arial" w:hint="default"/>
        <w:color w:val="auto"/>
      </w:rPr>
    </w:lvl>
    <w:lvl w:ilvl="4" w:tplc="F834956A">
      <w:start w:val="1"/>
      <w:numFmt w:val="decimal"/>
      <w:lvlText w:val=""/>
      <w:lvlJc w:val="left"/>
      <w:pPr>
        <w:tabs>
          <w:tab w:val="num" w:pos="1712"/>
        </w:tabs>
        <w:ind w:left="1700" w:hanging="340"/>
      </w:pPr>
    </w:lvl>
    <w:lvl w:ilvl="5" w:tplc="AB44EDBE">
      <w:start w:val="1"/>
      <w:numFmt w:val="decimal"/>
      <w:lvlText w:val=""/>
      <w:lvlJc w:val="left"/>
      <w:pPr>
        <w:tabs>
          <w:tab w:val="num" w:pos="2069"/>
        </w:tabs>
        <w:ind w:left="2040" w:hanging="340"/>
      </w:pPr>
    </w:lvl>
    <w:lvl w:ilvl="6" w:tplc="3ACC2832">
      <w:start w:val="1"/>
      <w:numFmt w:val="decimal"/>
      <w:lvlText w:val=""/>
      <w:lvlJc w:val="left"/>
      <w:pPr>
        <w:tabs>
          <w:tab w:val="num" w:pos="2426"/>
        </w:tabs>
        <w:ind w:left="2380" w:hanging="340"/>
      </w:pPr>
    </w:lvl>
    <w:lvl w:ilvl="7" w:tplc="5EC07E0C">
      <w:start w:val="1"/>
      <w:numFmt w:val="decimal"/>
      <w:lvlText w:val=""/>
      <w:lvlJc w:val="left"/>
      <w:pPr>
        <w:tabs>
          <w:tab w:val="num" w:pos="2783"/>
        </w:tabs>
        <w:ind w:left="2720" w:hanging="340"/>
      </w:pPr>
    </w:lvl>
    <w:lvl w:ilvl="8" w:tplc="0B3EB0B4">
      <w:start w:val="1"/>
      <w:numFmt w:val="decimal"/>
      <w:lvlText w:val=""/>
      <w:lvlJc w:val="left"/>
      <w:pPr>
        <w:tabs>
          <w:tab w:val="num" w:pos="3140"/>
        </w:tabs>
        <w:ind w:left="3060" w:hanging="340"/>
      </w:p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E73791C"/>
    <w:multiLevelType w:val="hybridMultilevel"/>
    <w:tmpl w:val="FFFFFFFF"/>
    <w:lvl w:ilvl="0" w:tplc="17B608A4">
      <w:start w:val="1"/>
      <w:numFmt w:val="decimal"/>
      <w:lvlText w:val="•"/>
      <w:lvlJc w:val="left"/>
      <w:pPr>
        <w:ind w:left="720" w:hanging="360"/>
      </w:pPr>
    </w:lvl>
    <w:lvl w:ilvl="1" w:tplc="EBBE5D8C">
      <w:start w:val="1"/>
      <w:numFmt w:val="lowerLetter"/>
      <w:lvlText w:val="%2."/>
      <w:lvlJc w:val="left"/>
      <w:pPr>
        <w:ind w:left="1440" w:hanging="360"/>
      </w:pPr>
    </w:lvl>
    <w:lvl w:ilvl="2" w:tplc="31E22ED8">
      <w:start w:val="1"/>
      <w:numFmt w:val="lowerRoman"/>
      <w:lvlText w:val="%3."/>
      <w:lvlJc w:val="right"/>
      <w:pPr>
        <w:ind w:left="2160" w:hanging="180"/>
      </w:pPr>
    </w:lvl>
    <w:lvl w:ilvl="3" w:tplc="59489F52">
      <w:start w:val="1"/>
      <w:numFmt w:val="decimal"/>
      <w:lvlText w:val="%4."/>
      <w:lvlJc w:val="left"/>
      <w:pPr>
        <w:ind w:left="2880" w:hanging="360"/>
      </w:pPr>
    </w:lvl>
    <w:lvl w:ilvl="4" w:tplc="74905C7C">
      <w:start w:val="1"/>
      <w:numFmt w:val="lowerLetter"/>
      <w:lvlText w:val="%5."/>
      <w:lvlJc w:val="left"/>
      <w:pPr>
        <w:ind w:left="3600" w:hanging="360"/>
      </w:pPr>
    </w:lvl>
    <w:lvl w:ilvl="5" w:tplc="715669EA">
      <w:start w:val="1"/>
      <w:numFmt w:val="lowerRoman"/>
      <w:lvlText w:val="%6."/>
      <w:lvlJc w:val="right"/>
      <w:pPr>
        <w:ind w:left="4320" w:hanging="180"/>
      </w:pPr>
    </w:lvl>
    <w:lvl w:ilvl="6" w:tplc="C2C47B14">
      <w:start w:val="1"/>
      <w:numFmt w:val="decimal"/>
      <w:lvlText w:val="%7."/>
      <w:lvlJc w:val="left"/>
      <w:pPr>
        <w:ind w:left="5040" w:hanging="360"/>
      </w:pPr>
    </w:lvl>
    <w:lvl w:ilvl="7" w:tplc="537AD5FA">
      <w:start w:val="1"/>
      <w:numFmt w:val="lowerLetter"/>
      <w:lvlText w:val="%8."/>
      <w:lvlJc w:val="left"/>
      <w:pPr>
        <w:ind w:left="5760" w:hanging="360"/>
      </w:pPr>
    </w:lvl>
    <w:lvl w:ilvl="8" w:tplc="674E97B8">
      <w:start w:val="1"/>
      <w:numFmt w:val="lowerRoman"/>
      <w:lvlText w:val="%9."/>
      <w:lvlJc w:val="right"/>
      <w:pPr>
        <w:ind w:left="6480" w:hanging="180"/>
      </w:pPr>
    </w:lvl>
  </w:abstractNum>
  <w:num w:numId="1" w16cid:durableId="1337269666">
    <w:abstractNumId w:val="14"/>
  </w:num>
  <w:num w:numId="2" w16cid:durableId="1668050683">
    <w:abstractNumId w:val="11"/>
  </w:num>
  <w:num w:numId="3" w16cid:durableId="1683042470">
    <w:abstractNumId w:val="6"/>
  </w:num>
  <w:num w:numId="4" w16cid:durableId="133523604">
    <w:abstractNumId w:val="12"/>
  </w:num>
  <w:num w:numId="5" w16cid:durableId="1994024302">
    <w:abstractNumId w:val="13"/>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 w:numId="16" w16cid:durableId="17270239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ADA"/>
    <w:rsid w:val="00000AE5"/>
    <w:rsid w:val="00000D6B"/>
    <w:rsid w:val="000010F5"/>
    <w:rsid w:val="0000203F"/>
    <w:rsid w:val="00002BE6"/>
    <w:rsid w:val="00002FB2"/>
    <w:rsid w:val="00003E8E"/>
    <w:rsid w:val="00004940"/>
    <w:rsid w:val="00004A85"/>
    <w:rsid w:val="00007E78"/>
    <w:rsid w:val="00010B5E"/>
    <w:rsid w:val="00014125"/>
    <w:rsid w:val="0001414A"/>
    <w:rsid w:val="00014990"/>
    <w:rsid w:val="000168CA"/>
    <w:rsid w:val="00020485"/>
    <w:rsid w:val="00020AF9"/>
    <w:rsid w:val="00021866"/>
    <w:rsid w:val="00022542"/>
    <w:rsid w:val="000240C0"/>
    <w:rsid w:val="00024235"/>
    <w:rsid w:val="00024649"/>
    <w:rsid w:val="00024943"/>
    <w:rsid w:val="00025BD0"/>
    <w:rsid w:val="000261A3"/>
    <w:rsid w:val="00026B8A"/>
    <w:rsid w:val="00026F21"/>
    <w:rsid w:val="00030ECD"/>
    <w:rsid w:val="000318CB"/>
    <w:rsid w:val="0003194E"/>
    <w:rsid w:val="000320B0"/>
    <w:rsid w:val="00032DF4"/>
    <w:rsid w:val="0003316F"/>
    <w:rsid w:val="00035400"/>
    <w:rsid w:val="000355C7"/>
    <w:rsid w:val="00035EF2"/>
    <w:rsid w:val="000367D3"/>
    <w:rsid w:val="000376F5"/>
    <w:rsid w:val="00037BF5"/>
    <w:rsid w:val="00037EB9"/>
    <w:rsid w:val="000404CE"/>
    <w:rsid w:val="0004100D"/>
    <w:rsid w:val="00041073"/>
    <w:rsid w:val="0004170A"/>
    <w:rsid w:val="00042611"/>
    <w:rsid w:val="0004386B"/>
    <w:rsid w:val="0004387D"/>
    <w:rsid w:val="00043B30"/>
    <w:rsid w:val="00044AC3"/>
    <w:rsid w:val="00044D7C"/>
    <w:rsid w:val="00045AAD"/>
    <w:rsid w:val="000466B8"/>
    <w:rsid w:val="00046806"/>
    <w:rsid w:val="00046CA1"/>
    <w:rsid w:val="00046DED"/>
    <w:rsid w:val="0004774D"/>
    <w:rsid w:val="0005007A"/>
    <w:rsid w:val="000500BA"/>
    <w:rsid w:val="00050247"/>
    <w:rsid w:val="000513F8"/>
    <w:rsid w:val="0005172F"/>
    <w:rsid w:val="00051CBE"/>
    <w:rsid w:val="00051EE1"/>
    <w:rsid w:val="00053A48"/>
    <w:rsid w:val="000545DF"/>
    <w:rsid w:val="0005478B"/>
    <w:rsid w:val="0005518A"/>
    <w:rsid w:val="0005530D"/>
    <w:rsid w:val="000563F5"/>
    <w:rsid w:val="000572BD"/>
    <w:rsid w:val="000603A4"/>
    <w:rsid w:val="000604B3"/>
    <w:rsid w:val="0006099D"/>
    <w:rsid w:val="00062329"/>
    <w:rsid w:val="0006244B"/>
    <w:rsid w:val="0006260C"/>
    <w:rsid w:val="0006315E"/>
    <w:rsid w:val="000646D0"/>
    <w:rsid w:val="00064BDD"/>
    <w:rsid w:val="0006522A"/>
    <w:rsid w:val="00065960"/>
    <w:rsid w:val="000670F7"/>
    <w:rsid w:val="00067BFE"/>
    <w:rsid w:val="0007025E"/>
    <w:rsid w:val="000708DE"/>
    <w:rsid w:val="00070A18"/>
    <w:rsid w:val="00071B12"/>
    <w:rsid w:val="00072438"/>
    <w:rsid w:val="0007345A"/>
    <w:rsid w:val="00073E8C"/>
    <w:rsid w:val="000749A5"/>
    <w:rsid w:val="00074D50"/>
    <w:rsid w:val="0007636D"/>
    <w:rsid w:val="00076A0C"/>
    <w:rsid w:val="00076E55"/>
    <w:rsid w:val="00076EF3"/>
    <w:rsid w:val="0007730A"/>
    <w:rsid w:val="000775DA"/>
    <w:rsid w:val="00077C02"/>
    <w:rsid w:val="00080042"/>
    <w:rsid w:val="000809D4"/>
    <w:rsid w:val="00081627"/>
    <w:rsid w:val="00081DF0"/>
    <w:rsid w:val="00083595"/>
    <w:rsid w:val="00083AB2"/>
    <w:rsid w:val="000840EF"/>
    <w:rsid w:val="00084299"/>
    <w:rsid w:val="0008494E"/>
    <w:rsid w:val="00085191"/>
    <w:rsid w:val="0008698A"/>
    <w:rsid w:val="00086C62"/>
    <w:rsid w:val="00091302"/>
    <w:rsid w:val="0009179A"/>
    <w:rsid w:val="00092467"/>
    <w:rsid w:val="00092F04"/>
    <w:rsid w:val="00093F7D"/>
    <w:rsid w:val="00094761"/>
    <w:rsid w:val="0009501D"/>
    <w:rsid w:val="00095673"/>
    <w:rsid w:val="00095E11"/>
    <w:rsid w:val="000960D1"/>
    <w:rsid w:val="00096CA7"/>
    <w:rsid w:val="00096FBE"/>
    <w:rsid w:val="00097F92"/>
    <w:rsid w:val="000A0C45"/>
    <w:rsid w:val="000A0FB6"/>
    <w:rsid w:val="000A145A"/>
    <w:rsid w:val="000A1AFF"/>
    <w:rsid w:val="000A1D3B"/>
    <w:rsid w:val="000A2AA7"/>
    <w:rsid w:val="000A35EE"/>
    <w:rsid w:val="000A3786"/>
    <w:rsid w:val="000A3B56"/>
    <w:rsid w:val="000A3C3B"/>
    <w:rsid w:val="000A4BEA"/>
    <w:rsid w:val="000A4C13"/>
    <w:rsid w:val="000A4D13"/>
    <w:rsid w:val="000A6666"/>
    <w:rsid w:val="000A7F1E"/>
    <w:rsid w:val="000B1C2F"/>
    <w:rsid w:val="000B492F"/>
    <w:rsid w:val="000B6324"/>
    <w:rsid w:val="000B7841"/>
    <w:rsid w:val="000B7F7A"/>
    <w:rsid w:val="000C0431"/>
    <w:rsid w:val="000C081D"/>
    <w:rsid w:val="000C0BA2"/>
    <w:rsid w:val="000C0EE4"/>
    <w:rsid w:val="000C145C"/>
    <w:rsid w:val="000C285A"/>
    <w:rsid w:val="000C66AD"/>
    <w:rsid w:val="000C72D1"/>
    <w:rsid w:val="000D0871"/>
    <w:rsid w:val="000D0EE7"/>
    <w:rsid w:val="000D118C"/>
    <w:rsid w:val="000D183A"/>
    <w:rsid w:val="000D1E8A"/>
    <w:rsid w:val="000D2CCE"/>
    <w:rsid w:val="000D4B47"/>
    <w:rsid w:val="000D4C8E"/>
    <w:rsid w:val="000D5FCE"/>
    <w:rsid w:val="000D6745"/>
    <w:rsid w:val="000E0A7D"/>
    <w:rsid w:val="000E113A"/>
    <w:rsid w:val="000E1CE0"/>
    <w:rsid w:val="000E1F58"/>
    <w:rsid w:val="000E200F"/>
    <w:rsid w:val="000E38BA"/>
    <w:rsid w:val="000E3CE9"/>
    <w:rsid w:val="000E5775"/>
    <w:rsid w:val="000E63AD"/>
    <w:rsid w:val="000E7042"/>
    <w:rsid w:val="000F0B06"/>
    <w:rsid w:val="000F1D77"/>
    <w:rsid w:val="000F2AA9"/>
    <w:rsid w:val="000F2C18"/>
    <w:rsid w:val="000F4E7F"/>
    <w:rsid w:val="000F4EFE"/>
    <w:rsid w:val="000F661D"/>
    <w:rsid w:val="000F696C"/>
    <w:rsid w:val="000F719B"/>
    <w:rsid w:val="000F7EDE"/>
    <w:rsid w:val="0010103D"/>
    <w:rsid w:val="001010C8"/>
    <w:rsid w:val="00101FBF"/>
    <w:rsid w:val="00103034"/>
    <w:rsid w:val="00104C1E"/>
    <w:rsid w:val="00107885"/>
    <w:rsid w:val="00107CE0"/>
    <w:rsid w:val="00110A98"/>
    <w:rsid w:val="00110E19"/>
    <w:rsid w:val="00111C14"/>
    <w:rsid w:val="0011243B"/>
    <w:rsid w:val="00112550"/>
    <w:rsid w:val="001125F6"/>
    <w:rsid w:val="001133EA"/>
    <w:rsid w:val="00113431"/>
    <w:rsid w:val="001134ED"/>
    <w:rsid w:val="00114911"/>
    <w:rsid w:val="00114AD6"/>
    <w:rsid w:val="00114D5C"/>
    <w:rsid w:val="00115304"/>
    <w:rsid w:val="00115FCD"/>
    <w:rsid w:val="00120912"/>
    <w:rsid w:val="00122806"/>
    <w:rsid w:val="00122824"/>
    <w:rsid w:val="00123DFA"/>
    <w:rsid w:val="00124D9E"/>
    <w:rsid w:val="00125939"/>
    <w:rsid w:val="00125C36"/>
    <w:rsid w:val="0012708B"/>
    <w:rsid w:val="001306D6"/>
    <w:rsid w:val="001314B9"/>
    <w:rsid w:val="0013169F"/>
    <w:rsid w:val="00131A80"/>
    <w:rsid w:val="00131E99"/>
    <w:rsid w:val="00132240"/>
    <w:rsid w:val="00133318"/>
    <w:rsid w:val="001349F5"/>
    <w:rsid w:val="00134CB5"/>
    <w:rsid w:val="00134CDD"/>
    <w:rsid w:val="00134EB9"/>
    <w:rsid w:val="0013567F"/>
    <w:rsid w:val="001363C6"/>
    <w:rsid w:val="00140D98"/>
    <w:rsid w:val="00140E72"/>
    <w:rsid w:val="00140EAC"/>
    <w:rsid w:val="00143208"/>
    <w:rsid w:val="00143330"/>
    <w:rsid w:val="001435EE"/>
    <w:rsid w:val="00143704"/>
    <w:rsid w:val="00143BEA"/>
    <w:rsid w:val="0014469A"/>
    <w:rsid w:val="00144857"/>
    <w:rsid w:val="00145949"/>
    <w:rsid w:val="001464B0"/>
    <w:rsid w:val="00147339"/>
    <w:rsid w:val="00147377"/>
    <w:rsid w:val="0014757B"/>
    <w:rsid w:val="001478D9"/>
    <w:rsid w:val="001500EC"/>
    <w:rsid w:val="00150739"/>
    <w:rsid w:val="00150CB8"/>
    <w:rsid w:val="001516BF"/>
    <w:rsid w:val="00152B63"/>
    <w:rsid w:val="00152E9E"/>
    <w:rsid w:val="00153017"/>
    <w:rsid w:val="001531D4"/>
    <w:rsid w:val="0015339E"/>
    <w:rsid w:val="00153474"/>
    <w:rsid w:val="001534EA"/>
    <w:rsid w:val="00153969"/>
    <w:rsid w:val="00153BD8"/>
    <w:rsid w:val="00153D5B"/>
    <w:rsid w:val="00154DE7"/>
    <w:rsid w:val="00155400"/>
    <w:rsid w:val="00155ECD"/>
    <w:rsid w:val="0015634E"/>
    <w:rsid w:val="001564B6"/>
    <w:rsid w:val="001565ED"/>
    <w:rsid w:val="00157230"/>
    <w:rsid w:val="00157ED5"/>
    <w:rsid w:val="0016012F"/>
    <w:rsid w:val="0016056C"/>
    <w:rsid w:val="00160F3A"/>
    <w:rsid w:val="00161280"/>
    <w:rsid w:val="00161752"/>
    <w:rsid w:val="0016328C"/>
    <w:rsid w:val="00163519"/>
    <w:rsid w:val="00164614"/>
    <w:rsid w:val="00164FE3"/>
    <w:rsid w:val="00165013"/>
    <w:rsid w:val="001653C7"/>
    <w:rsid w:val="00165BE0"/>
    <w:rsid w:val="0016608F"/>
    <w:rsid w:val="0016644A"/>
    <w:rsid w:val="00166581"/>
    <w:rsid w:val="001675AA"/>
    <w:rsid w:val="001719D6"/>
    <w:rsid w:val="00171E80"/>
    <w:rsid w:val="001729C1"/>
    <w:rsid w:val="00172A10"/>
    <w:rsid w:val="00172F6F"/>
    <w:rsid w:val="001736C1"/>
    <w:rsid w:val="00173C6D"/>
    <w:rsid w:val="0017438A"/>
    <w:rsid w:val="00174555"/>
    <w:rsid w:val="0017574A"/>
    <w:rsid w:val="00177684"/>
    <w:rsid w:val="00180118"/>
    <w:rsid w:val="00180B12"/>
    <w:rsid w:val="001814D5"/>
    <w:rsid w:val="00181C30"/>
    <w:rsid w:val="001826B1"/>
    <w:rsid w:val="001840C1"/>
    <w:rsid w:val="00184C04"/>
    <w:rsid w:val="0018504F"/>
    <w:rsid w:val="00186DC1"/>
    <w:rsid w:val="00187255"/>
    <w:rsid w:val="00187763"/>
    <w:rsid w:val="00191E62"/>
    <w:rsid w:val="00192BED"/>
    <w:rsid w:val="0019310E"/>
    <w:rsid w:val="001963FE"/>
    <w:rsid w:val="00196618"/>
    <w:rsid w:val="0019790E"/>
    <w:rsid w:val="001A0C98"/>
    <w:rsid w:val="001A1919"/>
    <w:rsid w:val="001A1AAE"/>
    <w:rsid w:val="001A214E"/>
    <w:rsid w:val="001A22A8"/>
    <w:rsid w:val="001A22E7"/>
    <w:rsid w:val="001A26B3"/>
    <w:rsid w:val="001A29FF"/>
    <w:rsid w:val="001A2A72"/>
    <w:rsid w:val="001A2EA5"/>
    <w:rsid w:val="001A3204"/>
    <w:rsid w:val="001A3357"/>
    <w:rsid w:val="001A3710"/>
    <w:rsid w:val="001A3DB1"/>
    <w:rsid w:val="001A4678"/>
    <w:rsid w:val="001A5167"/>
    <w:rsid w:val="001A5F1B"/>
    <w:rsid w:val="001A619C"/>
    <w:rsid w:val="001A6266"/>
    <w:rsid w:val="001A6C85"/>
    <w:rsid w:val="001A6C89"/>
    <w:rsid w:val="001A773B"/>
    <w:rsid w:val="001A7DE0"/>
    <w:rsid w:val="001B01BA"/>
    <w:rsid w:val="001B162C"/>
    <w:rsid w:val="001B27B1"/>
    <w:rsid w:val="001B4041"/>
    <w:rsid w:val="001B46BB"/>
    <w:rsid w:val="001B638A"/>
    <w:rsid w:val="001B674C"/>
    <w:rsid w:val="001B7035"/>
    <w:rsid w:val="001B7F1C"/>
    <w:rsid w:val="001C0CB2"/>
    <w:rsid w:val="001C0D18"/>
    <w:rsid w:val="001C1C17"/>
    <w:rsid w:val="001C22D0"/>
    <w:rsid w:val="001C23A5"/>
    <w:rsid w:val="001C381D"/>
    <w:rsid w:val="001C44CE"/>
    <w:rsid w:val="001C46FC"/>
    <w:rsid w:val="001C51BB"/>
    <w:rsid w:val="001C5961"/>
    <w:rsid w:val="001C64E3"/>
    <w:rsid w:val="001C6BA8"/>
    <w:rsid w:val="001C6C16"/>
    <w:rsid w:val="001C6FC3"/>
    <w:rsid w:val="001C7B68"/>
    <w:rsid w:val="001D015A"/>
    <w:rsid w:val="001D0573"/>
    <w:rsid w:val="001D12C8"/>
    <w:rsid w:val="001D193E"/>
    <w:rsid w:val="001D1ABA"/>
    <w:rsid w:val="001D2F4C"/>
    <w:rsid w:val="001D3109"/>
    <w:rsid w:val="001D3800"/>
    <w:rsid w:val="001D45CE"/>
    <w:rsid w:val="001D5DCF"/>
    <w:rsid w:val="001D5FE1"/>
    <w:rsid w:val="001D6C26"/>
    <w:rsid w:val="001D6FF4"/>
    <w:rsid w:val="001E16FC"/>
    <w:rsid w:val="001E1CFD"/>
    <w:rsid w:val="001E1D9F"/>
    <w:rsid w:val="001E273D"/>
    <w:rsid w:val="001E3EEA"/>
    <w:rsid w:val="001E4423"/>
    <w:rsid w:val="001E46D7"/>
    <w:rsid w:val="001E58C4"/>
    <w:rsid w:val="001E6362"/>
    <w:rsid w:val="001E6F81"/>
    <w:rsid w:val="001E7B00"/>
    <w:rsid w:val="001F0154"/>
    <w:rsid w:val="001F108B"/>
    <w:rsid w:val="001F2180"/>
    <w:rsid w:val="001F2447"/>
    <w:rsid w:val="001F29F1"/>
    <w:rsid w:val="001F2BF7"/>
    <w:rsid w:val="001F2FC5"/>
    <w:rsid w:val="001F3157"/>
    <w:rsid w:val="001F36D6"/>
    <w:rsid w:val="001F43A1"/>
    <w:rsid w:val="001F48CB"/>
    <w:rsid w:val="001F4BC6"/>
    <w:rsid w:val="001F4E79"/>
    <w:rsid w:val="001F59D3"/>
    <w:rsid w:val="002003EB"/>
    <w:rsid w:val="00200AF7"/>
    <w:rsid w:val="00201984"/>
    <w:rsid w:val="002039B2"/>
    <w:rsid w:val="00203DBF"/>
    <w:rsid w:val="00203EC0"/>
    <w:rsid w:val="00204C08"/>
    <w:rsid w:val="00205733"/>
    <w:rsid w:val="00205EE4"/>
    <w:rsid w:val="00206249"/>
    <w:rsid w:val="00207770"/>
    <w:rsid w:val="00207AA3"/>
    <w:rsid w:val="00207DF2"/>
    <w:rsid w:val="00207E44"/>
    <w:rsid w:val="00210680"/>
    <w:rsid w:val="00211A5B"/>
    <w:rsid w:val="00212F31"/>
    <w:rsid w:val="002134AF"/>
    <w:rsid w:val="00213B30"/>
    <w:rsid w:val="00213C04"/>
    <w:rsid w:val="00214149"/>
    <w:rsid w:val="00214497"/>
    <w:rsid w:val="002158BC"/>
    <w:rsid w:val="00217B16"/>
    <w:rsid w:val="00217D5D"/>
    <w:rsid w:val="0022025D"/>
    <w:rsid w:val="00220F2B"/>
    <w:rsid w:val="002232D1"/>
    <w:rsid w:val="0022441E"/>
    <w:rsid w:val="00224487"/>
    <w:rsid w:val="00224AB8"/>
    <w:rsid w:val="0022578A"/>
    <w:rsid w:val="00225ECF"/>
    <w:rsid w:val="00227345"/>
    <w:rsid w:val="00230BE8"/>
    <w:rsid w:val="00231D38"/>
    <w:rsid w:val="00231E06"/>
    <w:rsid w:val="002326D0"/>
    <w:rsid w:val="00232951"/>
    <w:rsid w:val="002338C6"/>
    <w:rsid w:val="00233A75"/>
    <w:rsid w:val="00233C6F"/>
    <w:rsid w:val="002341E7"/>
    <w:rsid w:val="002346C4"/>
    <w:rsid w:val="00234FCB"/>
    <w:rsid w:val="0023511E"/>
    <w:rsid w:val="0023513B"/>
    <w:rsid w:val="002358EE"/>
    <w:rsid w:val="0023655E"/>
    <w:rsid w:val="00237555"/>
    <w:rsid w:val="00237C88"/>
    <w:rsid w:val="002404AC"/>
    <w:rsid w:val="00240FD4"/>
    <w:rsid w:val="00241114"/>
    <w:rsid w:val="002412B4"/>
    <w:rsid w:val="00242C80"/>
    <w:rsid w:val="00243199"/>
    <w:rsid w:val="0024392D"/>
    <w:rsid w:val="00244550"/>
    <w:rsid w:val="00244892"/>
    <w:rsid w:val="0024556A"/>
    <w:rsid w:val="00246C12"/>
    <w:rsid w:val="0025085D"/>
    <w:rsid w:val="002513F8"/>
    <w:rsid w:val="00251470"/>
    <w:rsid w:val="00252B0F"/>
    <w:rsid w:val="00252ECB"/>
    <w:rsid w:val="00253F85"/>
    <w:rsid w:val="00254E8C"/>
    <w:rsid w:val="00255214"/>
    <w:rsid w:val="00256980"/>
    <w:rsid w:val="0026123C"/>
    <w:rsid w:val="002615B2"/>
    <w:rsid w:val="002618DF"/>
    <w:rsid w:val="00261D00"/>
    <w:rsid w:val="00261DA7"/>
    <w:rsid w:val="00262966"/>
    <w:rsid w:val="00262B10"/>
    <w:rsid w:val="002633D9"/>
    <w:rsid w:val="0026385B"/>
    <w:rsid w:val="00263CA3"/>
    <w:rsid w:val="00264554"/>
    <w:rsid w:val="00265212"/>
    <w:rsid w:val="00265863"/>
    <w:rsid w:val="00266770"/>
    <w:rsid w:val="00266EDD"/>
    <w:rsid w:val="00267884"/>
    <w:rsid w:val="00270106"/>
    <w:rsid w:val="002707EA"/>
    <w:rsid w:val="002708CF"/>
    <w:rsid w:val="00270C06"/>
    <w:rsid w:val="00271728"/>
    <w:rsid w:val="00272604"/>
    <w:rsid w:val="00273C68"/>
    <w:rsid w:val="002749B2"/>
    <w:rsid w:val="00275A19"/>
    <w:rsid w:val="00276555"/>
    <w:rsid w:val="00276895"/>
    <w:rsid w:val="00276A82"/>
    <w:rsid w:val="00276D09"/>
    <w:rsid w:val="002803CB"/>
    <w:rsid w:val="00280AC6"/>
    <w:rsid w:val="002824C3"/>
    <w:rsid w:val="002832DF"/>
    <w:rsid w:val="00284D3B"/>
    <w:rsid w:val="00285258"/>
    <w:rsid w:val="0028577E"/>
    <w:rsid w:val="00285B10"/>
    <w:rsid w:val="00286E31"/>
    <w:rsid w:val="00287F5B"/>
    <w:rsid w:val="0029046E"/>
    <w:rsid w:val="00290E9E"/>
    <w:rsid w:val="002911F6"/>
    <w:rsid w:val="00291A35"/>
    <w:rsid w:val="00291F31"/>
    <w:rsid w:val="002927DB"/>
    <w:rsid w:val="00294C9F"/>
    <w:rsid w:val="002950ED"/>
    <w:rsid w:val="00296166"/>
    <w:rsid w:val="0029624F"/>
    <w:rsid w:val="0029660B"/>
    <w:rsid w:val="002970EC"/>
    <w:rsid w:val="00297CE6"/>
    <w:rsid w:val="002A0749"/>
    <w:rsid w:val="002A2928"/>
    <w:rsid w:val="002A3612"/>
    <w:rsid w:val="002A3B44"/>
    <w:rsid w:val="002A3B9A"/>
    <w:rsid w:val="002A3D7A"/>
    <w:rsid w:val="002A449B"/>
    <w:rsid w:val="002A4B17"/>
    <w:rsid w:val="002A5EFD"/>
    <w:rsid w:val="002A6A98"/>
    <w:rsid w:val="002A7101"/>
    <w:rsid w:val="002A7477"/>
    <w:rsid w:val="002A7BE1"/>
    <w:rsid w:val="002A7CA4"/>
    <w:rsid w:val="002A7D75"/>
    <w:rsid w:val="002B1A35"/>
    <w:rsid w:val="002B1B28"/>
    <w:rsid w:val="002B2016"/>
    <w:rsid w:val="002B3F11"/>
    <w:rsid w:val="002B5605"/>
    <w:rsid w:val="002B57A3"/>
    <w:rsid w:val="002B58B9"/>
    <w:rsid w:val="002B5BF2"/>
    <w:rsid w:val="002B7A3C"/>
    <w:rsid w:val="002B7A99"/>
    <w:rsid w:val="002C1626"/>
    <w:rsid w:val="002C19A4"/>
    <w:rsid w:val="002C1FC0"/>
    <w:rsid w:val="002C2A54"/>
    <w:rsid w:val="002C30E8"/>
    <w:rsid w:val="002C311C"/>
    <w:rsid w:val="002C5485"/>
    <w:rsid w:val="002C5493"/>
    <w:rsid w:val="002C6EC4"/>
    <w:rsid w:val="002C7083"/>
    <w:rsid w:val="002D0000"/>
    <w:rsid w:val="002D0DF3"/>
    <w:rsid w:val="002D0E16"/>
    <w:rsid w:val="002D211F"/>
    <w:rsid w:val="002D2E60"/>
    <w:rsid w:val="002D2FD6"/>
    <w:rsid w:val="002D3AA4"/>
    <w:rsid w:val="002D4E70"/>
    <w:rsid w:val="002D53D8"/>
    <w:rsid w:val="002D54A2"/>
    <w:rsid w:val="002D5BED"/>
    <w:rsid w:val="002D6192"/>
    <w:rsid w:val="002D68E2"/>
    <w:rsid w:val="002D6CA2"/>
    <w:rsid w:val="002D75F7"/>
    <w:rsid w:val="002D7D9E"/>
    <w:rsid w:val="002E0977"/>
    <w:rsid w:val="002E0A32"/>
    <w:rsid w:val="002E0E18"/>
    <w:rsid w:val="002E0EFE"/>
    <w:rsid w:val="002E1CBA"/>
    <w:rsid w:val="002E43EA"/>
    <w:rsid w:val="002E5983"/>
    <w:rsid w:val="002E5B03"/>
    <w:rsid w:val="002E6E2F"/>
    <w:rsid w:val="002E79E9"/>
    <w:rsid w:val="002E7F3A"/>
    <w:rsid w:val="002F0F0C"/>
    <w:rsid w:val="002F1049"/>
    <w:rsid w:val="002F3846"/>
    <w:rsid w:val="002F3B9D"/>
    <w:rsid w:val="002F3EB5"/>
    <w:rsid w:val="002F4329"/>
    <w:rsid w:val="002F5690"/>
    <w:rsid w:val="002F5AF4"/>
    <w:rsid w:val="002F5EFC"/>
    <w:rsid w:val="002F6E46"/>
    <w:rsid w:val="002F74BF"/>
    <w:rsid w:val="00303C44"/>
    <w:rsid w:val="003045FB"/>
    <w:rsid w:val="00304AFB"/>
    <w:rsid w:val="00304CDB"/>
    <w:rsid w:val="003060CC"/>
    <w:rsid w:val="00306575"/>
    <w:rsid w:val="003065E4"/>
    <w:rsid w:val="00306878"/>
    <w:rsid w:val="00306C0E"/>
    <w:rsid w:val="00307A93"/>
    <w:rsid w:val="0031033E"/>
    <w:rsid w:val="003103A2"/>
    <w:rsid w:val="003103D8"/>
    <w:rsid w:val="00310CA1"/>
    <w:rsid w:val="00310CEF"/>
    <w:rsid w:val="00311695"/>
    <w:rsid w:val="003122CC"/>
    <w:rsid w:val="003133E1"/>
    <w:rsid w:val="00313ACC"/>
    <w:rsid w:val="00313B29"/>
    <w:rsid w:val="00314E27"/>
    <w:rsid w:val="00315F8B"/>
    <w:rsid w:val="00316DDE"/>
    <w:rsid w:val="00316E9F"/>
    <w:rsid w:val="0031710E"/>
    <w:rsid w:val="0032015F"/>
    <w:rsid w:val="00321609"/>
    <w:rsid w:val="00322015"/>
    <w:rsid w:val="00322A95"/>
    <w:rsid w:val="00323B9A"/>
    <w:rsid w:val="003255BC"/>
    <w:rsid w:val="00326076"/>
    <w:rsid w:val="00326274"/>
    <w:rsid w:val="00326AA8"/>
    <w:rsid w:val="00326F84"/>
    <w:rsid w:val="00327AB4"/>
    <w:rsid w:val="00327CFF"/>
    <w:rsid w:val="003307D2"/>
    <w:rsid w:val="00332E75"/>
    <w:rsid w:val="00333908"/>
    <w:rsid w:val="00333BE3"/>
    <w:rsid w:val="003341A1"/>
    <w:rsid w:val="0033464E"/>
    <w:rsid w:val="003348B5"/>
    <w:rsid w:val="00335898"/>
    <w:rsid w:val="00335BF2"/>
    <w:rsid w:val="00335C4C"/>
    <w:rsid w:val="0033601A"/>
    <w:rsid w:val="00336343"/>
    <w:rsid w:val="00336A21"/>
    <w:rsid w:val="0033752C"/>
    <w:rsid w:val="003406D4"/>
    <w:rsid w:val="00340D71"/>
    <w:rsid w:val="0034125B"/>
    <w:rsid w:val="00341824"/>
    <w:rsid w:val="00341D78"/>
    <w:rsid w:val="00341EC6"/>
    <w:rsid w:val="00342163"/>
    <w:rsid w:val="003421E3"/>
    <w:rsid w:val="00342EC8"/>
    <w:rsid w:val="00343960"/>
    <w:rsid w:val="003440B7"/>
    <w:rsid w:val="003440FC"/>
    <w:rsid w:val="00344E2D"/>
    <w:rsid w:val="003453FE"/>
    <w:rsid w:val="00346D63"/>
    <w:rsid w:val="00346F71"/>
    <w:rsid w:val="00346FF4"/>
    <w:rsid w:val="003473F0"/>
    <w:rsid w:val="003478B7"/>
    <w:rsid w:val="00347A7E"/>
    <w:rsid w:val="00350F42"/>
    <w:rsid w:val="0035131B"/>
    <w:rsid w:val="00351BC2"/>
    <w:rsid w:val="0035325A"/>
    <w:rsid w:val="0035338C"/>
    <w:rsid w:val="003551DD"/>
    <w:rsid w:val="00356A5E"/>
    <w:rsid w:val="00356EE5"/>
    <w:rsid w:val="0035701D"/>
    <w:rsid w:val="00357242"/>
    <w:rsid w:val="0035775C"/>
    <w:rsid w:val="0036025E"/>
    <w:rsid w:val="00360420"/>
    <w:rsid w:val="00360F49"/>
    <w:rsid w:val="003629F7"/>
    <w:rsid w:val="00363C1C"/>
    <w:rsid w:val="00365730"/>
    <w:rsid w:val="00366923"/>
    <w:rsid w:val="003670AB"/>
    <w:rsid w:val="00367AFE"/>
    <w:rsid w:val="00367F7B"/>
    <w:rsid w:val="00367F8B"/>
    <w:rsid w:val="0037024B"/>
    <w:rsid w:val="003708C1"/>
    <w:rsid w:val="003714FC"/>
    <w:rsid w:val="00371955"/>
    <w:rsid w:val="003721B0"/>
    <w:rsid w:val="00373A46"/>
    <w:rsid w:val="00374E1D"/>
    <w:rsid w:val="003771F1"/>
    <w:rsid w:val="0038071B"/>
    <w:rsid w:val="00380E6A"/>
    <w:rsid w:val="00381519"/>
    <w:rsid w:val="00382B45"/>
    <w:rsid w:val="00383323"/>
    <w:rsid w:val="0038396B"/>
    <w:rsid w:val="00384B25"/>
    <w:rsid w:val="00385000"/>
    <w:rsid w:val="00385788"/>
    <w:rsid w:val="00385ABF"/>
    <w:rsid w:val="00385B21"/>
    <w:rsid w:val="003860F1"/>
    <w:rsid w:val="00387B3D"/>
    <w:rsid w:val="003910BA"/>
    <w:rsid w:val="0039115D"/>
    <w:rsid w:val="00391CA2"/>
    <w:rsid w:val="00392052"/>
    <w:rsid w:val="00392426"/>
    <w:rsid w:val="003926FD"/>
    <w:rsid w:val="00392767"/>
    <w:rsid w:val="00392FE0"/>
    <w:rsid w:val="00393061"/>
    <w:rsid w:val="0039449D"/>
    <w:rsid w:val="003952F7"/>
    <w:rsid w:val="00396A9D"/>
    <w:rsid w:val="00396D72"/>
    <w:rsid w:val="0039710B"/>
    <w:rsid w:val="003972D8"/>
    <w:rsid w:val="00397CDA"/>
    <w:rsid w:val="003A0272"/>
    <w:rsid w:val="003A164E"/>
    <w:rsid w:val="003A2337"/>
    <w:rsid w:val="003A282A"/>
    <w:rsid w:val="003A3627"/>
    <w:rsid w:val="003A37FD"/>
    <w:rsid w:val="003A622E"/>
    <w:rsid w:val="003A7CBC"/>
    <w:rsid w:val="003B12F6"/>
    <w:rsid w:val="003B2027"/>
    <w:rsid w:val="003B2129"/>
    <w:rsid w:val="003B2FE9"/>
    <w:rsid w:val="003B3589"/>
    <w:rsid w:val="003B439B"/>
    <w:rsid w:val="003B474F"/>
    <w:rsid w:val="003B4753"/>
    <w:rsid w:val="003B4D78"/>
    <w:rsid w:val="003B4D96"/>
    <w:rsid w:val="003B4DC4"/>
    <w:rsid w:val="003B645D"/>
    <w:rsid w:val="003C0805"/>
    <w:rsid w:val="003C39D3"/>
    <w:rsid w:val="003C3D2A"/>
    <w:rsid w:val="003C444B"/>
    <w:rsid w:val="003C609D"/>
    <w:rsid w:val="003D0E73"/>
    <w:rsid w:val="003D117A"/>
    <w:rsid w:val="003D1C04"/>
    <w:rsid w:val="003D34EB"/>
    <w:rsid w:val="003D3B19"/>
    <w:rsid w:val="003D48E5"/>
    <w:rsid w:val="003D5416"/>
    <w:rsid w:val="003D5C9A"/>
    <w:rsid w:val="003D61EE"/>
    <w:rsid w:val="003D6C72"/>
    <w:rsid w:val="003D787F"/>
    <w:rsid w:val="003E0796"/>
    <w:rsid w:val="003E0B70"/>
    <w:rsid w:val="003E0CBD"/>
    <w:rsid w:val="003E139F"/>
    <w:rsid w:val="003E3395"/>
    <w:rsid w:val="003E4589"/>
    <w:rsid w:val="003E6A84"/>
    <w:rsid w:val="003E711A"/>
    <w:rsid w:val="003E75B9"/>
    <w:rsid w:val="003F06DA"/>
    <w:rsid w:val="003F13EF"/>
    <w:rsid w:val="003F1578"/>
    <w:rsid w:val="003F30B9"/>
    <w:rsid w:val="003F31CD"/>
    <w:rsid w:val="003F642D"/>
    <w:rsid w:val="003F6A2B"/>
    <w:rsid w:val="003F6FD5"/>
    <w:rsid w:val="0040075B"/>
    <w:rsid w:val="00400E40"/>
    <w:rsid w:val="004017D5"/>
    <w:rsid w:val="00401FF8"/>
    <w:rsid w:val="00403976"/>
    <w:rsid w:val="00403F75"/>
    <w:rsid w:val="00405D66"/>
    <w:rsid w:val="00405DCA"/>
    <w:rsid w:val="00405EE0"/>
    <w:rsid w:val="00405F90"/>
    <w:rsid w:val="00407427"/>
    <w:rsid w:val="004078AC"/>
    <w:rsid w:val="00407AAE"/>
    <w:rsid w:val="00407E5D"/>
    <w:rsid w:val="00410221"/>
    <w:rsid w:val="00410384"/>
    <w:rsid w:val="00412385"/>
    <w:rsid w:val="00412DDF"/>
    <w:rsid w:val="0041316B"/>
    <w:rsid w:val="00414490"/>
    <w:rsid w:val="004144A4"/>
    <w:rsid w:val="00414A4A"/>
    <w:rsid w:val="004161DF"/>
    <w:rsid w:val="004178C6"/>
    <w:rsid w:val="00417A19"/>
    <w:rsid w:val="0042050F"/>
    <w:rsid w:val="00422AD4"/>
    <w:rsid w:val="00422CE9"/>
    <w:rsid w:val="004231E9"/>
    <w:rsid w:val="0042417E"/>
    <w:rsid w:val="00426F7D"/>
    <w:rsid w:val="00431BE4"/>
    <w:rsid w:val="00431BFC"/>
    <w:rsid w:val="004359C4"/>
    <w:rsid w:val="0043605A"/>
    <w:rsid w:val="00436848"/>
    <w:rsid w:val="00437026"/>
    <w:rsid w:val="00437469"/>
    <w:rsid w:val="004403DE"/>
    <w:rsid w:val="00440509"/>
    <w:rsid w:val="00440775"/>
    <w:rsid w:val="00440C82"/>
    <w:rsid w:val="00440FAC"/>
    <w:rsid w:val="0044162C"/>
    <w:rsid w:val="00441E1A"/>
    <w:rsid w:val="00442C7F"/>
    <w:rsid w:val="004439DB"/>
    <w:rsid w:val="00443A2C"/>
    <w:rsid w:val="004440ED"/>
    <w:rsid w:val="00444947"/>
    <w:rsid w:val="004455B2"/>
    <w:rsid w:val="0044589C"/>
    <w:rsid w:val="00447308"/>
    <w:rsid w:val="004475AE"/>
    <w:rsid w:val="004510BE"/>
    <w:rsid w:val="0045119D"/>
    <w:rsid w:val="00453ADC"/>
    <w:rsid w:val="00454392"/>
    <w:rsid w:val="00455048"/>
    <w:rsid w:val="004553F7"/>
    <w:rsid w:val="00455B9F"/>
    <w:rsid w:val="00457204"/>
    <w:rsid w:val="00457EB7"/>
    <w:rsid w:val="00460102"/>
    <w:rsid w:val="00461FB3"/>
    <w:rsid w:val="0046228E"/>
    <w:rsid w:val="004628E1"/>
    <w:rsid w:val="00462A38"/>
    <w:rsid w:val="00463A01"/>
    <w:rsid w:val="00465736"/>
    <w:rsid w:val="00466449"/>
    <w:rsid w:val="0046688A"/>
    <w:rsid w:val="00467CD7"/>
    <w:rsid w:val="00471141"/>
    <w:rsid w:val="00471AB9"/>
    <w:rsid w:val="00472704"/>
    <w:rsid w:val="00474083"/>
    <w:rsid w:val="004743DB"/>
    <w:rsid w:val="00476FB0"/>
    <w:rsid w:val="004773D3"/>
    <w:rsid w:val="00481E4E"/>
    <w:rsid w:val="004824BC"/>
    <w:rsid w:val="00482578"/>
    <w:rsid w:val="004858C5"/>
    <w:rsid w:val="00485A86"/>
    <w:rsid w:val="00486161"/>
    <w:rsid w:val="00486169"/>
    <w:rsid w:val="004863F4"/>
    <w:rsid w:val="00486B0C"/>
    <w:rsid w:val="00487995"/>
    <w:rsid w:val="004923DD"/>
    <w:rsid w:val="004930A8"/>
    <w:rsid w:val="00493701"/>
    <w:rsid w:val="0049445C"/>
    <w:rsid w:val="004947A3"/>
    <w:rsid w:val="0049578F"/>
    <w:rsid w:val="004959E6"/>
    <w:rsid w:val="00495C9D"/>
    <w:rsid w:val="00495EBD"/>
    <w:rsid w:val="00497C2D"/>
    <w:rsid w:val="00497E56"/>
    <w:rsid w:val="004A2021"/>
    <w:rsid w:val="004A2199"/>
    <w:rsid w:val="004A316F"/>
    <w:rsid w:val="004A33D1"/>
    <w:rsid w:val="004A341C"/>
    <w:rsid w:val="004A3D57"/>
    <w:rsid w:val="004A3E56"/>
    <w:rsid w:val="004A46C2"/>
    <w:rsid w:val="004A4940"/>
    <w:rsid w:val="004A55F0"/>
    <w:rsid w:val="004A6337"/>
    <w:rsid w:val="004A6DB0"/>
    <w:rsid w:val="004A6EA9"/>
    <w:rsid w:val="004B06E3"/>
    <w:rsid w:val="004B11AF"/>
    <w:rsid w:val="004B1D19"/>
    <w:rsid w:val="004B29AF"/>
    <w:rsid w:val="004B3144"/>
    <w:rsid w:val="004B371E"/>
    <w:rsid w:val="004B418A"/>
    <w:rsid w:val="004B5026"/>
    <w:rsid w:val="004B5A98"/>
    <w:rsid w:val="004B5B17"/>
    <w:rsid w:val="004B694A"/>
    <w:rsid w:val="004B6EE8"/>
    <w:rsid w:val="004B7174"/>
    <w:rsid w:val="004C01B6"/>
    <w:rsid w:val="004C2FF9"/>
    <w:rsid w:val="004C32F9"/>
    <w:rsid w:val="004C371F"/>
    <w:rsid w:val="004C413C"/>
    <w:rsid w:val="004C42B1"/>
    <w:rsid w:val="004C43F9"/>
    <w:rsid w:val="004C497D"/>
    <w:rsid w:val="004C49D5"/>
    <w:rsid w:val="004C4ECD"/>
    <w:rsid w:val="004C542A"/>
    <w:rsid w:val="004C5598"/>
    <w:rsid w:val="004C5E95"/>
    <w:rsid w:val="004C6E12"/>
    <w:rsid w:val="004C6EB5"/>
    <w:rsid w:val="004C705B"/>
    <w:rsid w:val="004D0F14"/>
    <w:rsid w:val="004D22A5"/>
    <w:rsid w:val="004D2943"/>
    <w:rsid w:val="004D31EA"/>
    <w:rsid w:val="004D3224"/>
    <w:rsid w:val="004D35B7"/>
    <w:rsid w:val="004D3A08"/>
    <w:rsid w:val="004D4A02"/>
    <w:rsid w:val="004D4DFF"/>
    <w:rsid w:val="004D5550"/>
    <w:rsid w:val="004D5CE7"/>
    <w:rsid w:val="004D6AB5"/>
    <w:rsid w:val="004D6E48"/>
    <w:rsid w:val="004D7766"/>
    <w:rsid w:val="004E0A25"/>
    <w:rsid w:val="004E0B8B"/>
    <w:rsid w:val="004E12F8"/>
    <w:rsid w:val="004E1778"/>
    <w:rsid w:val="004E1967"/>
    <w:rsid w:val="004E24C2"/>
    <w:rsid w:val="004E2841"/>
    <w:rsid w:val="004E2F14"/>
    <w:rsid w:val="004E440E"/>
    <w:rsid w:val="004E45E0"/>
    <w:rsid w:val="004E4C6B"/>
    <w:rsid w:val="004E6B80"/>
    <w:rsid w:val="004E7206"/>
    <w:rsid w:val="004E7483"/>
    <w:rsid w:val="004E7CD8"/>
    <w:rsid w:val="004F17B2"/>
    <w:rsid w:val="004F19F3"/>
    <w:rsid w:val="004F2369"/>
    <w:rsid w:val="004F3C8F"/>
    <w:rsid w:val="004F3D83"/>
    <w:rsid w:val="004F3F89"/>
    <w:rsid w:val="004F4CF8"/>
    <w:rsid w:val="004F5082"/>
    <w:rsid w:val="004F6089"/>
    <w:rsid w:val="004F65C7"/>
    <w:rsid w:val="004F7589"/>
    <w:rsid w:val="00500A0D"/>
    <w:rsid w:val="00500A4E"/>
    <w:rsid w:val="005022AF"/>
    <w:rsid w:val="00502690"/>
    <w:rsid w:val="0050340B"/>
    <w:rsid w:val="00503CA3"/>
    <w:rsid w:val="00503DAD"/>
    <w:rsid w:val="00504EC1"/>
    <w:rsid w:val="00506615"/>
    <w:rsid w:val="00506CD7"/>
    <w:rsid w:val="005077EC"/>
    <w:rsid w:val="005109B7"/>
    <w:rsid w:val="0051174F"/>
    <w:rsid w:val="0051358D"/>
    <w:rsid w:val="00513C8F"/>
    <w:rsid w:val="005145D0"/>
    <w:rsid w:val="0051507F"/>
    <w:rsid w:val="00515712"/>
    <w:rsid w:val="00516F38"/>
    <w:rsid w:val="005208B6"/>
    <w:rsid w:val="00520F0E"/>
    <w:rsid w:val="005225F4"/>
    <w:rsid w:val="00523E15"/>
    <w:rsid w:val="00524783"/>
    <w:rsid w:val="00524929"/>
    <w:rsid w:val="00525503"/>
    <w:rsid w:val="005263E7"/>
    <w:rsid w:val="0052724E"/>
    <w:rsid w:val="005277A4"/>
    <w:rsid w:val="005279D1"/>
    <w:rsid w:val="00527C54"/>
    <w:rsid w:val="00527C5D"/>
    <w:rsid w:val="005302D2"/>
    <w:rsid w:val="00530E06"/>
    <w:rsid w:val="005327A8"/>
    <w:rsid w:val="00532929"/>
    <w:rsid w:val="00532F6F"/>
    <w:rsid w:val="005341F5"/>
    <w:rsid w:val="00535270"/>
    <w:rsid w:val="005352F1"/>
    <w:rsid w:val="00535B85"/>
    <w:rsid w:val="00535B89"/>
    <w:rsid w:val="00535E3B"/>
    <w:rsid w:val="00536276"/>
    <w:rsid w:val="005375A0"/>
    <w:rsid w:val="00537A76"/>
    <w:rsid w:val="00537F20"/>
    <w:rsid w:val="0054052E"/>
    <w:rsid w:val="005411A8"/>
    <w:rsid w:val="00541E6E"/>
    <w:rsid w:val="005436B8"/>
    <w:rsid w:val="00543B64"/>
    <w:rsid w:val="00543B7A"/>
    <w:rsid w:val="00543D06"/>
    <w:rsid w:val="005446B5"/>
    <w:rsid w:val="00544B2C"/>
    <w:rsid w:val="005463DF"/>
    <w:rsid w:val="00546AD4"/>
    <w:rsid w:val="00547616"/>
    <w:rsid w:val="0055110B"/>
    <w:rsid w:val="00551A1F"/>
    <w:rsid w:val="00551BA6"/>
    <w:rsid w:val="00551F91"/>
    <w:rsid w:val="005521A9"/>
    <w:rsid w:val="005533B5"/>
    <w:rsid w:val="00553591"/>
    <w:rsid w:val="00554A77"/>
    <w:rsid w:val="00557F26"/>
    <w:rsid w:val="005600C2"/>
    <w:rsid w:val="0056100E"/>
    <w:rsid w:val="005624D8"/>
    <w:rsid w:val="0056560F"/>
    <w:rsid w:val="00565E68"/>
    <w:rsid w:val="00566C01"/>
    <w:rsid w:val="00567E50"/>
    <w:rsid w:val="0057018A"/>
    <w:rsid w:val="005706EF"/>
    <w:rsid w:val="005709B1"/>
    <w:rsid w:val="00571366"/>
    <w:rsid w:val="0057143D"/>
    <w:rsid w:val="00572133"/>
    <w:rsid w:val="005724C9"/>
    <w:rsid w:val="0057322E"/>
    <w:rsid w:val="005739A4"/>
    <w:rsid w:val="00573E96"/>
    <w:rsid w:val="00574A86"/>
    <w:rsid w:val="00574AD1"/>
    <w:rsid w:val="00574FD2"/>
    <w:rsid w:val="00575D8E"/>
    <w:rsid w:val="0057710D"/>
    <w:rsid w:val="00577653"/>
    <w:rsid w:val="00577687"/>
    <w:rsid w:val="005777CC"/>
    <w:rsid w:val="00580CC5"/>
    <w:rsid w:val="00580DE4"/>
    <w:rsid w:val="00583016"/>
    <w:rsid w:val="00583AEF"/>
    <w:rsid w:val="0058426C"/>
    <w:rsid w:val="00584E9E"/>
    <w:rsid w:val="005852DC"/>
    <w:rsid w:val="005862ED"/>
    <w:rsid w:val="00587B10"/>
    <w:rsid w:val="00590443"/>
    <w:rsid w:val="00590EAB"/>
    <w:rsid w:val="00590EB7"/>
    <w:rsid w:val="005918EB"/>
    <w:rsid w:val="00591DDA"/>
    <w:rsid w:val="00592584"/>
    <w:rsid w:val="00592680"/>
    <w:rsid w:val="00593308"/>
    <w:rsid w:val="005964AC"/>
    <w:rsid w:val="00596AB5"/>
    <w:rsid w:val="005978B9"/>
    <w:rsid w:val="00597EF7"/>
    <w:rsid w:val="005A03A8"/>
    <w:rsid w:val="005A0B81"/>
    <w:rsid w:val="005A1493"/>
    <w:rsid w:val="005A2035"/>
    <w:rsid w:val="005A2862"/>
    <w:rsid w:val="005A4136"/>
    <w:rsid w:val="005A41DD"/>
    <w:rsid w:val="005A505A"/>
    <w:rsid w:val="005A5EFF"/>
    <w:rsid w:val="005B0184"/>
    <w:rsid w:val="005B032A"/>
    <w:rsid w:val="005B1195"/>
    <w:rsid w:val="005B11E2"/>
    <w:rsid w:val="005B192B"/>
    <w:rsid w:val="005B2318"/>
    <w:rsid w:val="005B239C"/>
    <w:rsid w:val="005B3598"/>
    <w:rsid w:val="005B4BF0"/>
    <w:rsid w:val="005B5A7A"/>
    <w:rsid w:val="005B60AC"/>
    <w:rsid w:val="005B625C"/>
    <w:rsid w:val="005B6CD7"/>
    <w:rsid w:val="005B7817"/>
    <w:rsid w:val="005C1000"/>
    <w:rsid w:val="005C1429"/>
    <w:rsid w:val="005C2067"/>
    <w:rsid w:val="005C2A52"/>
    <w:rsid w:val="005C2BD7"/>
    <w:rsid w:val="005C3084"/>
    <w:rsid w:val="005C47AF"/>
    <w:rsid w:val="005C5795"/>
    <w:rsid w:val="005C5928"/>
    <w:rsid w:val="005C5BD2"/>
    <w:rsid w:val="005C5BF0"/>
    <w:rsid w:val="005C5CDC"/>
    <w:rsid w:val="005C5ED6"/>
    <w:rsid w:val="005C6471"/>
    <w:rsid w:val="005C69CA"/>
    <w:rsid w:val="005C77E2"/>
    <w:rsid w:val="005C7A9D"/>
    <w:rsid w:val="005D0136"/>
    <w:rsid w:val="005D1596"/>
    <w:rsid w:val="005D26CD"/>
    <w:rsid w:val="005D3EC2"/>
    <w:rsid w:val="005D467D"/>
    <w:rsid w:val="005D4AEC"/>
    <w:rsid w:val="005D54B1"/>
    <w:rsid w:val="005D5A86"/>
    <w:rsid w:val="005D5B65"/>
    <w:rsid w:val="005D603E"/>
    <w:rsid w:val="005D655E"/>
    <w:rsid w:val="005D6DFD"/>
    <w:rsid w:val="005D7872"/>
    <w:rsid w:val="005E1368"/>
    <w:rsid w:val="005E1632"/>
    <w:rsid w:val="005E18D8"/>
    <w:rsid w:val="005E265A"/>
    <w:rsid w:val="005E3515"/>
    <w:rsid w:val="005E4857"/>
    <w:rsid w:val="005E5851"/>
    <w:rsid w:val="005E5BFB"/>
    <w:rsid w:val="005E6289"/>
    <w:rsid w:val="005E65F6"/>
    <w:rsid w:val="005E66A9"/>
    <w:rsid w:val="005E6718"/>
    <w:rsid w:val="005E6E30"/>
    <w:rsid w:val="005F04B6"/>
    <w:rsid w:val="005F1E8D"/>
    <w:rsid w:val="005F3A4F"/>
    <w:rsid w:val="005F4329"/>
    <w:rsid w:val="005F4415"/>
    <w:rsid w:val="005F55B2"/>
    <w:rsid w:val="005F5A60"/>
    <w:rsid w:val="005F5ABA"/>
    <w:rsid w:val="005F5EBB"/>
    <w:rsid w:val="005F7689"/>
    <w:rsid w:val="006006C1"/>
    <w:rsid w:val="00600D27"/>
    <w:rsid w:val="00600F6D"/>
    <w:rsid w:val="00600FAD"/>
    <w:rsid w:val="00601C00"/>
    <w:rsid w:val="006029D6"/>
    <w:rsid w:val="00602CC5"/>
    <w:rsid w:val="00602FFC"/>
    <w:rsid w:val="00603A88"/>
    <w:rsid w:val="00603FEF"/>
    <w:rsid w:val="00604E12"/>
    <w:rsid w:val="00605248"/>
    <w:rsid w:val="006053CF"/>
    <w:rsid w:val="0060550A"/>
    <w:rsid w:val="00605AAA"/>
    <w:rsid w:val="00605E17"/>
    <w:rsid w:val="006066C4"/>
    <w:rsid w:val="00606DB7"/>
    <w:rsid w:val="0060791E"/>
    <w:rsid w:val="006102E6"/>
    <w:rsid w:val="00611DC8"/>
    <w:rsid w:val="00611F74"/>
    <w:rsid w:val="006120A2"/>
    <w:rsid w:val="006126FD"/>
    <w:rsid w:val="00613F1A"/>
    <w:rsid w:val="00614920"/>
    <w:rsid w:val="00615BAB"/>
    <w:rsid w:val="00617D4E"/>
    <w:rsid w:val="006208CE"/>
    <w:rsid w:val="00620E08"/>
    <w:rsid w:val="00621726"/>
    <w:rsid w:val="00621822"/>
    <w:rsid w:val="00621D35"/>
    <w:rsid w:val="00623F29"/>
    <w:rsid w:val="006244A0"/>
    <w:rsid w:val="0062493A"/>
    <w:rsid w:val="00624D4B"/>
    <w:rsid w:val="00625D3A"/>
    <w:rsid w:val="00625EF4"/>
    <w:rsid w:val="00626096"/>
    <w:rsid w:val="00630CE0"/>
    <w:rsid w:val="00631632"/>
    <w:rsid w:val="00631659"/>
    <w:rsid w:val="00631F0E"/>
    <w:rsid w:val="00632869"/>
    <w:rsid w:val="00632C0A"/>
    <w:rsid w:val="00632DC0"/>
    <w:rsid w:val="0063445A"/>
    <w:rsid w:val="00635255"/>
    <w:rsid w:val="0063619D"/>
    <w:rsid w:val="006368A3"/>
    <w:rsid w:val="0063695A"/>
    <w:rsid w:val="0064002D"/>
    <w:rsid w:val="006406F6"/>
    <w:rsid w:val="00641749"/>
    <w:rsid w:val="00642A9A"/>
    <w:rsid w:val="0064335B"/>
    <w:rsid w:val="006434B1"/>
    <w:rsid w:val="00644B0C"/>
    <w:rsid w:val="00645595"/>
    <w:rsid w:val="00646686"/>
    <w:rsid w:val="00650B0A"/>
    <w:rsid w:val="00651347"/>
    <w:rsid w:val="006514E4"/>
    <w:rsid w:val="0065208C"/>
    <w:rsid w:val="006523BC"/>
    <w:rsid w:val="00654002"/>
    <w:rsid w:val="006547D7"/>
    <w:rsid w:val="00655764"/>
    <w:rsid w:val="00655BCA"/>
    <w:rsid w:val="006570EB"/>
    <w:rsid w:val="00657C24"/>
    <w:rsid w:val="006606E0"/>
    <w:rsid w:val="00660EAA"/>
    <w:rsid w:val="00661A95"/>
    <w:rsid w:val="00662B17"/>
    <w:rsid w:val="00662E6D"/>
    <w:rsid w:val="00663DB1"/>
    <w:rsid w:val="00663EE8"/>
    <w:rsid w:val="006653F9"/>
    <w:rsid w:val="00665601"/>
    <w:rsid w:val="0066606C"/>
    <w:rsid w:val="00666508"/>
    <w:rsid w:val="006670A4"/>
    <w:rsid w:val="006670F0"/>
    <w:rsid w:val="00670032"/>
    <w:rsid w:val="00670125"/>
    <w:rsid w:val="00670632"/>
    <w:rsid w:val="006708CB"/>
    <w:rsid w:val="006711C6"/>
    <w:rsid w:val="00672246"/>
    <w:rsid w:val="006725AE"/>
    <w:rsid w:val="00674214"/>
    <w:rsid w:val="00674488"/>
    <w:rsid w:val="00674C25"/>
    <w:rsid w:val="0067642B"/>
    <w:rsid w:val="00676468"/>
    <w:rsid w:val="00677034"/>
    <w:rsid w:val="00681450"/>
    <w:rsid w:val="00681606"/>
    <w:rsid w:val="006819A4"/>
    <w:rsid w:val="006829AD"/>
    <w:rsid w:val="0068561E"/>
    <w:rsid w:val="00685A92"/>
    <w:rsid w:val="00686368"/>
    <w:rsid w:val="00686DD6"/>
    <w:rsid w:val="006874BF"/>
    <w:rsid w:val="00690299"/>
    <w:rsid w:val="00690AFB"/>
    <w:rsid w:val="006915F6"/>
    <w:rsid w:val="006920F9"/>
    <w:rsid w:val="00693BA4"/>
    <w:rsid w:val="00693E00"/>
    <w:rsid w:val="0069428A"/>
    <w:rsid w:val="006944CA"/>
    <w:rsid w:val="00695311"/>
    <w:rsid w:val="0069620B"/>
    <w:rsid w:val="006A1A47"/>
    <w:rsid w:val="006A5D00"/>
    <w:rsid w:val="006A7480"/>
    <w:rsid w:val="006B0C70"/>
    <w:rsid w:val="006B0F73"/>
    <w:rsid w:val="006B1345"/>
    <w:rsid w:val="006B1529"/>
    <w:rsid w:val="006B1A26"/>
    <w:rsid w:val="006B1A2D"/>
    <w:rsid w:val="006B376A"/>
    <w:rsid w:val="006B3D34"/>
    <w:rsid w:val="006B478F"/>
    <w:rsid w:val="006B47D2"/>
    <w:rsid w:val="006B5384"/>
    <w:rsid w:val="006B633E"/>
    <w:rsid w:val="006B6C94"/>
    <w:rsid w:val="006B70BC"/>
    <w:rsid w:val="006C06BF"/>
    <w:rsid w:val="006C183C"/>
    <w:rsid w:val="006C282B"/>
    <w:rsid w:val="006C3589"/>
    <w:rsid w:val="006C4075"/>
    <w:rsid w:val="006C4B72"/>
    <w:rsid w:val="006C598D"/>
    <w:rsid w:val="006C641E"/>
    <w:rsid w:val="006D116C"/>
    <w:rsid w:val="006D2345"/>
    <w:rsid w:val="006D279C"/>
    <w:rsid w:val="006D2EE4"/>
    <w:rsid w:val="006D3281"/>
    <w:rsid w:val="006D3AE8"/>
    <w:rsid w:val="006D44CC"/>
    <w:rsid w:val="006D55F8"/>
    <w:rsid w:val="006D5B94"/>
    <w:rsid w:val="006D6E77"/>
    <w:rsid w:val="006D6F05"/>
    <w:rsid w:val="006D7BB9"/>
    <w:rsid w:val="006E1136"/>
    <w:rsid w:val="006E1514"/>
    <w:rsid w:val="006E371C"/>
    <w:rsid w:val="006E4505"/>
    <w:rsid w:val="006E53A1"/>
    <w:rsid w:val="006E5711"/>
    <w:rsid w:val="006E59FC"/>
    <w:rsid w:val="006E62EB"/>
    <w:rsid w:val="006E643D"/>
    <w:rsid w:val="006E7854"/>
    <w:rsid w:val="006E78BC"/>
    <w:rsid w:val="006E7F7E"/>
    <w:rsid w:val="006F0447"/>
    <w:rsid w:val="006F1732"/>
    <w:rsid w:val="006F1C20"/>
    <w:rsid w:val="006F465C"/>
    <w:rsid w:val="006F5088"/>
    <w:rsid w:val="006F608D"/>
    <w:rsid w:val="006F658A"/>
    <w:rsid w:val="006F6EA7"/>
    <w:rsid w:val="006F6FA4"/>
    <w:rsid w:val="006F7520"/>
    <w:rsid w:val="00700204"/>
    <w:rsid w:val="00700536"/>
    <w:rsid w:val="007016BA"/>
    <w:rsid w:val="00701B0A"/>
    <w:rsid w:val="00702144"/>
    <w:rsid w:val="00702245"/>
    <w:rsid w:val="0070235D"/>
    <w:rsid w:val="00702CB5"/>
    <w:rsid w:val="00703260"/>
    <w:rsid w:val="00704119"/>
    <w:rsid w:val="0070436D"/>
    <w:rsid w:val="00704C3F"/>
    <w:rsid w:val="00705085"/>
    <w:rsid w:val="007050ED"/>
    <w:rsid w:val="00705155"/>
    <w:rsid w:val="00705A06"/>
    <w:rsid w:val="00705A4A"/>
    <w:rsid w:val="00706050"/>
    <w:rsid w:val="00706431"/>
    <w:rsid w:val="00706496"/>
    <w:rsid w:val="00706BD5"/>
    <w:rsid w:val="00710DAA"/>
    <w:rsid w:val="007117F1"/>
    <w:rsid w:val="007119BB"/>
    <w:rsid w:val="00713684"/>
    <w:rsid w:val="00717636"/>
    <w:rsid w:val="007177A7"/>
    <w:rsid w:val="007178A1"/>
    <w:rsid w:val="007211F7"/>
    <w:rsid w:val="0072325F"/>
    <w:rsid w:val="007232E2"/>
    <w:rsid w:val="00724196"/>
    <w:rsid w:val="00725E34"/>
    <w:rsid w:val="0072616C"/>
    <w:rsid w:val="00726401"/>
    <w:rsid w:val="00726523"/>
    <w:rsid w:val="007266E1"/>
    <w:rsid w:val="00727D88"/>
    <w:rsid w:val="00730BEC"/>
    <w:rsid w:val="00731395"/>
    <w:rsid w:val="0073293B"/>
    <w:rsid w:val="00732B72"/>
    <w:rsid w:val="00732DB7"/>
    <w:rsid w:val="00732F72"/>
    <w:rsid w:val="00733015"/>
    <w:rsid w:val="007345D3"/>
    <w:rsid w:val="0073513A"/>
    <w:rsid w:val="00737138"/>
    <w:rsid w:val="007371B3"/>
    <w:rsid w:val="007374F9"/>
    <w:rsid w:val="00744917"/>
    <w:rsid w:val="007468EE"/>
    <w:rsid w:val="00746A43"/>
    <w:rsid w:val="007470B0"/>
    <w:rsid w:val="00747CCC"/>
    <w:rsid w:val="007514A4"/>
    <w:rsid w:val="007520E2"/>
    <w:rsid w:val="0075273D"/>
    <w:rsid w:val="00754574"/>
    <w:rsid w:val="00754AB9"/>
    <w:rsid w:val="00756A4F"/>
    <w:rsid w:val="00756E24"/>
    <w:rsid w:val="007573A4"/>
    <w:rsid w:val="007576ED"/>
    <w:rsid w:val="00757CE2"/>
    <w:rsid w:val="0076032D"/>
    <w:rsid w:val="0076094A"/>
    <w:rsid w:val="00760D70"/>
    <w:rsid w:val="00761081"/>
    <w:rsid w:val="007611CA"/>
    <w:rsid w:val="007640AC"/>
    <w:rsid w:val="00764584"/>
    <w:rsid w:val="00765001"/>
    <w:rsid w:val="007653E2"/>
    <w:rsid w:val="00765407"/>
    <w:rsid w:val="007654D9"/>
    <w:rsid w:val="00765710"/>
    <w:rsid w:val="00766131"/>
    <w:rsid w:val="00766757"/>
    <w:rsid w:val="00767380"/>
    <w:rsid w:val="00767C3A"/>
    <w:rsid w:val="0077012F"/>
    <w:rsid w:val="00771061"/>
    <w:rsid w:val="00771269"/>
    <w:rsid w:val="007743CE"/>
    <w:rsid w:val="007749B5"/>
    <w:rsid w:val="00774A51"/>
    <w:rsid w:val="0077503C"/>
    <w:rsid w:val="00775F7A"/>
    <w:rsid w:val="00776D5E"/>
    <w:rsid w:val="00776EA2"/>
    <w:rsid w:val="0078013D"/>
    <w:rsid w:val="00781BB2"/>
    <w:rsid w:val="00782490"/>
    <w:rsid w:val="007824E9"/>
    <w:rsid w:val="00783046"/>
    <w:rsid w:val="00783A6D"/>
    <w:rsid w:val="00783ACE"/>
    <w:rsid w:val="0078589B"/>
    <w:rsid w:val="00786146"/>
    <w:rsid w:val="007866FA"/>
    <w:rsid w:val="007871A2"/>
    <w:rsid w:val="0079064B"/>
    <w:rsid w:val="00790C28"/>
    <w:rsid w:val="00791AD1"/>
    <w:rsid w:val="00791ADF"/>
    <w:rsid w:val="00792D1D"/>
    <w:rsid w:val="00792F15"/>
    <w:rsid w:val="00795A3D"/>
    <w:rsid w:val="007962DD"/>
    <w:rsid w:val="0079709D"/>
    <w:rsid w:val="00797158"/>
    <w:rsid w:val="007A001D"/>
    <w:rsid w:val="007A0449"/>
    <w:rsid w:val="007A0956"/>
    <w:rsid w:val="007A1266"/>
    <w:rsid w:val="007A248E"/>
    <w:rsid w:val="007A2720"/>
    <w:rsid w:val="007A2F5A"/>
    <w:rsid w:val="007A3F61"/>
    <w:rsid w:val="007A4681"/>
    <w:rsid w:val="007A4D5B"/>
    <w:rsid w:val="007A5359"/>
    <w:rsid w:val="007A5668"/>
    <w:rsid w:val="007A6B50"/>
    <w:rsid w:val="007A7572"/>
    <w:rsid w:val="007B0EC1"/>
    <w:rsid w:val="007B100A"/>
    <w:rsid w:val="007B1B99"/>
    <w:rsid w:val="007B20DA"/>
    <w:rsid w:val="007B21A5"/>
    <w:rsid w:val="007B2534"/>
    <w:rsid w:val="007B26F6"/>
    <w:rsid w:val="007B2848"/>
    <w:rsid w:val="007B2AD6"/>
    <w:rsid w:val="007B389B"/>
    <w:rsid w:val="007B3938"/>
    <w:rsid w:val="007B4509"/>
    <w:rsid w:val="007B455B"/>
    <w:rsid w:val="007B4926"/>
    <w:rsid w:val="007B4D44"/>
    <w:rsid w:val="007B5078"/>
    <w:rsid w:val="007B521B"/>
    <w:rsid w:val="007B65CE"/>
    <w:rsid w:val="007B6E47"/>
    <w:rsid w:val="007B6E96"/>
    <w:rsid w:val="007B6F00"/>
    <w:rsid w:val="007C0B51"/>
    <w:rsid w:val="007C0D39"/>
    <w:rsid w:val="007C166D"/>
    <w:rsid w:val="007C18A9"/>
    <w:rsid w:val="007C3F7F"/>
    <w:rsid w:val="007C4C11"/>
    <w:rsid w:val="007C5CA7"/>
    <w:rsid w:val="007C6183"/>
    <w:rsid w:val="007C6AEC"/>
    <w:rsid w:val="007C6BDD"/>
    <w:rsid w:val="007C755C"/>
    <w:rsid w:val="007D039F"/>
    <w:rsid w:val="007D2971"/>
    <w:rsid w:val="007D3EE2"/>
    <w:rsid w:val="007D451E"/>
    <w:rsid w:val="007D4C30"/>
    <w:rsid w:val="007D4ED8"/>
    <w:rsid w:val="007D5A02"/>
    <w:rsid w:val="007D5A06"/>
    <w:rsid w:val="007D5EFA"/>
    <w:rsid w:val="007D6B63"/>
    <w:rsid w:val="007D7110"/>
    <w:rsid w:val="007D799D"/>
    <w:rsid w:val="007E08B7"/>
    <w:rsid w:val="007E0E63"/>
    <w:rsid w:val="007E111F"/>
    <w:rsid w:val="007E12C3"/>
    <w:rsid w:val="007E175D"/>
    <w:rsid w:val="007E1AF9"/>
    <w:rsid w:val="007E217E"/>
    <w:rsid w:val="007E4506"/>
    <w:rsid w:val="007E4C29"/>
    <w:rsid w:val="007E5871"/>
    <w:rsid w:val="007E63EC"/>
    <w:rsid w:val="007E7C17"/>
    <w:rsid w:val="007F0B82"/>
    <w:rsid w:val="007F3284"/>
    <w:rsid w:val="007F3C44"/>
    <w:rsid w:val="007F3F6F"/>
    <w:rsid w:val="007F4174"/>
    <w:rsid w:val="007F4F28"/>
    <w:rsid w:val="007F4FBE"/>
    <w:rsid w:val="007F6074"/>
    <w:rsid w:val="007F7974"/>
    <w:rsid w:val="007F7DBD"/>
    <w:rsid w:val="008000B2"/>
    <w:rsid w:val="008018CF"/>
    <w:rsid w:val="008023D5"/>
    <w:rsid w:val="00802649"/>
    <w:rsid w:val="008027EE"/>
    <w:rsid w:val="008028AB"/>
    <w:rsid w:val="00802F0D"/>
    <w:rsid w:val="008034F7"/>
    <w:rsid w:val="0080465B"/>
    <w:rsid w:val="00804F12"/>
    <w:rsid w:val="00805DE6"/>
    <w:rsid w:val="00806206"/>
    <w:rsid w:val="0080633F"/>
    <w:rsid w:val="008067D1"/>
    <w:rsid w:val="0081136A"/>
    <w:rsid w:val="00811B37"/>
    <w:rsid w:val="00811C24"/>
    <w:rsid w:val="008120BE"/>
    <w:rsid w:val="00812CE9"/>
    <w:rsid w:val="008139CC"/>
    <w:rsid w:val="00814D30"/>
    <w:rsid w:val="008150E1"/>
    <w:rsid w:val="0081581F"/>
    <w:rsid w:val="00816989"/>
    <w:rsid w:val="0081727A"/>
    <w:rsid w:val="00817A10"/>
    <w:rsid w:val="00820670"/>
    <w:rsid w:val="008206B2"/>
    <w:rsid w:val="0082073C"/>
    <w:rsid w:val="00820C27"/>
    <w:rsid w:val="00821F45"/>
    <w:rsid w:val="00822BF4"/>
    <w:rsid w:val="008236A7"/>
    <w:rsid w:val="00823CDD"/>
    <w:rsid w:val="00824C8B"/>
    <w:rsid w:val="008252CF"/>
    <w:rsid w:val="008269C9"/>
    <w:rsid w:val="00830116"/>
    <w:rsid w:val="00830347"/>
    <w:rsid w:val="0083043A"/>
    <w:rsid w:val="00831604"/>
    <w:rsid w:val="0083205C"/>
    <w:rsid w:val="0083235C"/>
    <w:rsid w:val="0083256E"/>
    <w:rsid w:val="00832578"/>
    <w:rsid w:val="008326A9"/>
    <w:rsid w:val="00833514"/>
    <w:rsid w:val="00834423"/>
    <w:rsid w:val="00836173"/>
    <w:rsid w:val="0083629B"/>
    <w:rsid w:val="00836DE2"/>
    <w:rsid w:val="00837EDC"/>
    <w:rsid w:val="00840CC3"/>
    <w:rsid w:val="00840DAA"/>
    <w:rsid w:val="0084139C"/>
    <w:rsid w:val="0084157F"/>
    <w:rsid w:val="0084197B"/>
    <w:rsid w:val="008423EF"/>
    <w:rsid w:val="008426E5"/>
    <w:rsid w:val="00845997"/>
    <w:rsid w:val="00845A14"/>
    <w:rsid w:val="00845BA5"/>
    <w:rsid w:val="00846465"/>
    <w:rsid w:val="00846E7B"/>
    <w:rsid w:val="0084740A"/>
    <w:rsid w:val="00847910"/>
    <w:rsid w:val="008479CF"/>
    <w:rsid w:val="00850320"/>
    <w:rsid w:val="008528EB"/>
    <w:rsid w:val="008537CB"/>
    <w:rsid w:val="00856729"/>
    <w:rsid w:val="0085702F"/>
    <w:rsid w:val="00857300"/>
    <w:rsid w:val="00857878"/>
    <w:rsid w:val="00857E1B"/>
    <w:rsid w:val="00861259"/>
    <w:rsid w:val="008618B1"/>
    <w:rsid w:val="008628A6"/>
    <w:rsid w:val="008630E3"/>
    <w:rsid w:val="008634C2"/>
    <w:rsid w:val="00864952"/>
    <w:rsid w:val="00864EEA"/>
    <w:rsid w:val="00865E4F"/>
    <w:rsid w:val="00866663"/>
    <w:rsid w:val="0086790C"/>
    <w:rsid w:val="008709F3"/>
    <w:rsid w:val="00870D76"/>
    <w:rsid w:val="00871B93"/>
    <w:rsid w:val="00872744"/>
    <w:rsid w:val="00873075"/>
    <w:rsid w:val="0087311C"/>
    <w:rsid w:val="00873A64"/>
    <w:rsid w:val="00873BE7"/>
    <w:rsid w:val="00873ED7"/>
    <w:rsid w:val="00873FB8"/>
    <w:rsid w:val="00874258"/>
    <w:rsid w:val="008744E4"/>
    <w:rsid w:val="0087458F"/>
    <w:rsid w:val="00874703"/>
    <w:rsid w:val="00874D6B"/>
    <w:rsid w:val="00875904"/>
    <w:rsid w:val="0087675E"/>
    <w:rsid w:val="00876C79"/>
    <w:rsid w:val="0087706C"/>
    <w:rsid w:val="00877511"/>
    <w:rsid w:val="008817DA"/>
    <w:rsid w:val="008825DE"/>
    <w:rsid w:val="00884B65"/>
    <w:rsid w:val="008852DF"/>
    <w:rsid w:val="00885867"/>
    <w:rsid w:val="00886827"/>
    <w:rsid w:val="00886A15"/>
    <w:rsid w:val="0089029C"/>
    <w:rsid w:val="0089068E"/>
    <w:rsid w:val="00891281"/>
    <w:rsid w:val="008924E6"/>
    <w:rsid w:val="0089294B"/>
    <w:rsid w:val="0089331C"/>
    <w:rsid w:val="008936CA"/>
    <w:rsid w:val="00893743"/>
    <w:rsid w:val="008942FF"/>
    <w:rsid w:val="00895EE8"/>
    <w:rsid w:val="00896943"/>
    <w:rsid w:val="0089720D"/>
    <w:rsid w:val="008A090D"/>
    <w:rsid w:val="008A09C4"/>
    <w:rsid w:val="008A1066"/>
    <w:rsid w:val="008A11D7"/>
    <w:rsid w:val="008A1710"/>
    <w:rsid w:val="008A1F1D"/>
    <w:rsid w:val="008A2077"/>
    <w:rsid w:val="008A20BC"/>
    <w:rsid w:val="008A2320"/>
    <w:rsid w:val="008A2C2A"/>
    <w:rsid w:val="008A38EF"/>
    <w:rsid w:val="008A44BF"/>
    <w:rsid w:val="008A4A7A"/>
    <w:rsid w:val="008A5586"/>
    <w:rsid w:val="008A5594"/>
    <w:rsid w:val="008A6964"/>
    <w:rsid w:val="008A721C"/>
    <w:rsid w:val="008B183B"/>
    <w:rsid w:val="008B33DA"/>
    <w:rsid w:val="008B3E8F"/>
    <w:rsid w:val="008B44B1"/>
    <w:rsid w:val="008B4CB8"/>
    <w:rsid w:val="008B5347"/>
    <w:rsid w:val="008B6746"/>
    <w:rsid w:val="008B6AA6"/>
    <w:rsid w:val="008B70BF"/>
    <w:rsid w:val="008B71E2"/>
    <w:rsid w:val="008B727B"/>
    <w:rsid w:val="008B7D1C"/>
    <w:rsid w:val="008C0056"/>
    <w:rsid w:val="008C086E"/>
    <w:rsid w:val="008C21E1"/>
    <w:rsid w:val="008C4B40"/>
    <w:rsid w:val="008C4D87"/>
    <w:rsid w:val="008C60E2"/>
    <w:rsid w:val="008C6BE8"/>
    <w:rsid w:val="008C7C63"/>
    <w:rsid w:val="008D0953"/>
    <w:rsid w:val="008D1A02"/>
    <w:rsid w:val="008D3B05"/>
    <w:rsid w:val="008D3B84"/>
    <w:rsid w:val="008D48F6"/>
    <w:rsid w:val="008D495C"/>
    <w:rsid w:val="008D4FC7"/>
    <w:rsid w:val="008D52B5"/>
    <w:rsid w:val="008D5420"/>
    <w:rsid w:val="008D5766"/>
    <w:rsid w:val="008D678B"/>
    <w:rsid w:val="008D68F9"/>
    <w:rsid w:val="008D7431"/>
    <w:rsid w:val="008D76F6"/>
    <w:rsid w:val="008E06EF"/>
    <w:rsid w:val="008E12F5"/>
    <w:rsid w:val="008E1883"/>
    <w:rsid w:val="008E2AD5"/>
    <w:rsid w:val="008E2CD5"/>
    <w:rsid w:val="008E2DAF"/>
    <w:rsid w:val="008E3ECC"/>
    <w:rsid w:val="008E4638"/>
    <w:rsid w:val="008E4755"/>
    <w:rsid w:val="008E6B36"/>
    <w:rsid w:val="008E6CC9"/>
    <w:rsid w:val="008F00F2"/>
    <w:rsid w:val="008F1D5F"/>
    <w:rsid w:val="008F1FB6"/>
    <w:rsid w:val="008F2F17"/>
    <w:rsid w:val="008F2F5C"/>
    <w:rsid w:val="008F4C12"/>
    <w:rsid w:val="008F5797"/>
    <w:rsid w:val="008F5F1A"/>
    <w:rsid w:val="00900B3D"/>
    <w:rsid w:val="009012AD"/>
    <w:rsid w:val="00901589"/>
    <w:rsid w:val="0090474D"/>
    <w:rsid w:val="00904836"/>
    <w:rsid w:val="009062AE"/>
    <w:rsid w:val="00907014"/>
    <w:rsid w:val="009071EA"/>
    <w:rsid w:val="00907900"/>
    <w:rsid w:val="00907F62"/>
    <w:rsid w:val="00911AAA"/>
    <w:rsid w:val="00913C0C"/>
    <w:rsid w:val="00913E71"/>
    <w:rsid w:val="00914D47"/>
    <w:rsid w:val="009158B2"/>
    <w:rsid w:val="009161A1"/>
    <w:rsid w:val="009205FC"/>
    <w:rsid w:val="00922417"/>
    <w:rsid w:val="009229B0"/>
    <w:rsid w:val="0092311E"/>
    <w:rsid w:val="00923B0D"/>
    <w:rsid w:val="00923E55"/>
    <w:rsid w:val="00923ECF"/>
    <w:rsid w:val="0092478E"/>
    <w:rsid w:val="009249B5"/>
    <w:rsid w:val="00924F8A"/>
    <w:rsid w:val="0092516A"/>
    <w:rsid w:val="00925E8D"/>
    <w:rsid w:val="009267D1"/>
    <w:rsid w:val="00926DCD"/>
    <w:rsid w:val="00926F42"/>
    <w:rsid w:val="00933122"/>
    <w:rsid w:val="00935063"/>
    <w:rsid w:val="0093567B"/>
    <w:rsid w:val="009356BC"/>
    <w:rsid w:val="00936419"/>
    <w:rsid w:val="009367ED"/>
    <w:rsid w:val="00936A68"/>
    <w:rsid w:val="00936B96"/>
    <w:rsid w:val="00936DAC"/>
    <w:rsid w:val="00937A11"/>
    <w:rsid w:val="00937B02"/>
    <w:rsid w:val="009417F7"/>
    <w:rsid w:val="009426F3"/>
    <w:rsid w:val="00942BC6"/>
    <w:rsid w:val="00943C76"/>
    <w:rsid w:val="009441B2"/>
    <w:rsid w:val="00945149"/>
    <w:rsid w:val="0094519F"/>
    <w:rsid w:val="00951322"/>
    <w:rsid w:val="009513B3"/>
    <w:rsid w:val="009525CA"/>
    <w:rsid w:val="00952601"/>
    <w:rsid w:val="00952C7F"/>
    <w:rsid w:val="00954574"/>
    <w:rsid w:val="00954C7E"/>
    <w:rsid w:val="00957456"/>
    <w:rsid w:val="009606DF"/>
    <w:rsid w:val="00962524"/>
    <w:rsid w:val="0096289B"/>
    <w:rsid w:val="00962C63"/>
    <w:rsid w:val="009632B7"/>
    <w:rsid w:val="009635F2"/>
    <w:rsid w:val="00963C9F"/>
    <w:rsid w:val="00963D11"/>
    <w:rsid w:val="00963F49"/>
    <w:rsid w:val="0096517C"/>
    <w:rsid w:val="00965DEB"/>
    <w:rsid w:val="00966492"/>
    <w:rsid w:val="00966619"/>
    <w:rsid w:val="009669C3"/>
    <w:rsid w:val="009676AB"/>
    <w:rsid w:val="009705FC"/>
    <w:rsid w:val="009713F1"/>
    <w:rsid w:val="00971EB6"/>
    <w:rsid w:val="00973117"/>
    <w:rsid w:val="0097314D"/>
    <w:rsid w:val="009732EF"/>
    <w:rsid w:val="00973B9D"/>
    <w:rsid w:val="00973D4C"/>
    <w:rsid w:val="009749FF"/>
    <w:rsid w:val="00974BF2"/>
    <w:rsid w:val="00976AA2"/>
    <w:rsid w:val="009771BD"/>
    <w:rsid w:val="00977A3A"/>
    <w:rsid w:val="009820FB"/>
    <w:rsid w:val="00982DA8"/>
    <w:rsid w:val="00982EBB"/>
    <w:rsid w:val="009834D2"/>
    <w:rsid w:val="0098429A"/>
    <w:rsid w:val="009844AF"/>
    <w:rsid w:val="00984653"/>
    <w:rsid w:val="00984F6E"/>
    <w:rsid w:val="00985651"/>
    <w:rsid w:val="009858C3"/>
    <w:rsid w:val="00985963"/>
    <w:rsid w:val="009873D2"/>
    <w:rsid w:val="00991185"/>
    <w:rsid w:val="00991526"/>
    <w:rsid w:val="00991DED"/>
    <w:rsid w:val="00992240"/>
    <w:rsid w:val="00992330"/>
    <w:rsid w:val="00992960"/>
    <w:rsid w:val="00992A38"/>
    <w:rsid w:val="0099307B"/>
    <w:rsid w:val="00994314"/>
    <w:rsid w:val="0099484A"/>
    <w:rsid w:val="00994E3A"/>
    <w:rsid w:val="00995FB3"/>
    <w:rsid w:val="00996626"/>
    <w:rsid w:val="00997180"/>
    <w:rsid w:val="00997C7E"/>
    <w:rsid w:val="00997F6C"/>
    <w:rsid w:val="009A0A07"/>
    <w:rsid w:val="009A0AF4"/>
    <w:rsid w:val="009A0E76"/>
    <w:rsid w:val="009A2563"/>
    <w:rsid w:val="009A25EE"/>
    <w:rsid w:val="009A2F6F"/>
    <w:rsid w:val="009A34CF"/>
    <w:rsid w:val="009A45C0"/>
    <w:rsid w:val="009A546B"/>
    <w:rsid w:val="009A5BC4"/>
    <w:rsid w:val="009A5C25"/>
    <w:rsid w:val="009A6F11"/>
    <w:rsid w:val="009A7143"/>
    <w:rsid w:val="009A7873"/>
    <w:rsid w:val="009B0BC5"/>
    <w:rsid w:val="009B1C96"/>
    <w:rsid w:val="009B34AC"/>
    <w:rsid w:val="009B47EC"/>
    <w:rsid w:val="009B4D54"/>
    <w:rsid w:val="009B4F2F"/>
    <w:rsid w:val="009B57DD"/>
    <w:rsid w:val="009B684F"/>
    <w:rsid w:val="009B689B"/>
    <w:rsid w:val="009B6DBD"/>
    <w:rsid w:val="009B6DFE"/>
    <w:rsid w:val="009C02C0"/>
    <w:rsid w:val="009C04D6"/>
    <w:rsid w:val="009C07B6"/>
    <w:rsid w:val="009C1434"/>
    <w:rsid w:val="009C294F"/>
    <w:rsid w:val="009C3CB0"/>
    <w:rsid w:val="009C411F"/>
    <w:rsid w:val="009C4CA6"/>
    <w:rsid w:val="009C56D1"/>
    <w:rsid w:val="009C5A6F"/>
    <w:rsid w:val="009C5BEB"/>
    <w:rsid w:val="009C5E49"/>
    <w:rsid w:val="009C6F22"/>
    <w:rsid w:val="009D036E"/>
    <w:rsid w:val="009D18C2"/>
    <w:rsid w:val="009D1F89"/>
    <w:rsid w:val="009D328D"/>
    <w:rsid w:val="009D3CC0"/>
    <w:rsid w:val="009D3FB5"/>
    <w:rsid w:val="009D51F5"/>
    <w:rsid w:val="009D5A36"/>
    <w:rsid w:val="009D66BC"/>
    <w:rsid w:val="009E11E8"/>
    <w:rsid w:val="009E1C7D"/>
    <w:rsid w:val="009E2CC3"/>
    <w:rsid w:val="009E32F3"/>
    <w:rsid w:val="009E34D5"/>
    <w:rsid w:val="009E4054"/>
    <w:rsid w:val="009E48F9"/>
    <w:rsid w:val="009E4A4A"/>
    <w:rsid w:val="009E4B03"/>
    <w:rsid w:val="009E55FA"/>
    <w:rsid w:val="009E563B"/>
    <w:rsid w:val="009E5A89"/>
    <w:rsid w:val="009E6BE4"/>
    <w:rsid w:val="009E6F32"/>
    <w:rsid w:val="009E718A"/>
    <w:rsid w:val="009E7218"/>
    <w:rsid w:val="009E7583"/>
    <w:rsid w:val="009E77EF"/>
    <w:rsid w:val="009E78CE"/>
    <w:rsid w:val="009F274A"/>
    <w:rsid w:val="009F2C70"/>
    <w:rsid w:val="009F2E6B"/>
    <w:rsid w:val="009F3EAB"/>
    <w:rsid w:val="009F4D35"/>
    <w:rsid w:val="009F602D"/>
    <w:rsid w:val="009F73D4"/>
    <w:rsid w:val="009F7A5A"/>
    <w:rsid w:val="00A0045D"/>
    <w:rsid w:val="00A00ACF"/>
    <w:rsid w:val="00A01211"/>
    <w:rsid w:val="00A01711"/>
    <w:rsid w:val="00A01A0D"/>
    <w:rsid w:val="00A02071"/>
    <w:rsid w:val="00A031C4"/>
    <w:rsid w:val="00A0362C"/>
    <w:rsid w:val="00A03C15"/>
    <w:rsid w:val="00A041D0"/>
    <w:rsid w:val="00A061C3"/>
    <w:rsid w:val="00A06234"/>
    <w:rsid w:val="00A070B7"/>
    <w:rsid w:val="00A10180"/>
    <w:rsid w:val="00A121C2"/>
    <w:rsid w:val="00A12223"/>
    <w:rsid w:val="00A13691"/>
    <w:rsid w:val="00A13D31"/>
    <w:rsid w:val="00A140B4"/>
    <w:rsid w:val="00A14752"/>
    <w:rsid w:val="00A15D69"/>
    <w:rsid w:val="00A15EE1"/>
    <w:rsid w:val="00A17D33"/>
    <w:rsid w:val="00A2063D"/>
    <w:rsid w:val="00A2405F"/>
    <w:rsid w:val="00A248BC"/>
    <w:rsid w:val="00A25314"/>
    <w:rsid w:val="00A25A9D"/>
    <w:rsid w:val="00A26B32"/>
    <w:rsid w:val="00A2735A"/>
    <w:rsid w:val="00A27499"/>
    <w:rsid w:val="00A30221"/>
    <w:rsid w:val="00A3043E"/>
    <w:rsid w:val="00A312BC"/>
    <w:rsid w:val="00A31A2A"/>
    <w:rsid w:val="00A32A2D"/>
    <w:rsid w:val="00A333D5"/>
    <w:rsid w:val="00A3345D"/>
    <w:rsid w:val="00A33B86"/>
    <w:rsid w:val="00A33B8E"/>
    <w:rsid w:val="00A34AA0"/>
    <w:rsid w:val="00A35EDD"/>
    <w:rsid w:val="00A361C6"/>
    <w:rsid w:val="00A36672"/>
    <w:rsid w:val="00A36734"/>
    <w:rsid w:val="00A369AC"/>
    <w:rsid w:val="00A36E8F"/>
    <w:rsid w:val="00A37478"/>
    <w:rsid w:val="00A37E93"/>
    <w:rsid w:val="00A414BC"/>
    <w:rsid w:val="00A42E7F"/>
    <w:rsid w:val="00A43021"/>
    <w:rsid w:val="00A432CE"/>
    <w:rsid w:val="00A437FB"/>
    <w:rsid w:val="00A43C67"/>
    <w:rsid w:val="00A4461A"/>
    <w:rsid w:val="00A459DE"/>
    <w:rsid w:val="00A45C51"/>
    <w:rsid w:val="00A47FCC"/>
    <w:rsid w:val="00A50D02"/>
    <w:rsid w:val="00A5117F"/>
    <w:rsid w:val="00A51A9D"/>
    <w:rsid w:val="00A52374"/>
    <w:rsid w:val="00A5246E"/>
    <w:rsid w:val="00A534A8"/>
    <w:rsid w:val="00A53807"/>
    <w:rsid w:val="00A538CD"/>
    <w:rsid w:val="00A5508E"/>
    <w:rsid w:val="00A554C6"/>
    <w:rsid w:val="00A557D8"/>
    <w:rsid w:val="00A559EA"/>
    <w:rsid w:val="00A562C5"/>
    <w:rsid w:val="00A614DE"/>
    <w:rsid w:val="00A615B4"/>
    <w:rsid w:val="00A620C7"/>
    <w:rsid w:val="00A62216"/>
    <w:rsid w:val="00A6337F"/>
    <w:rsid w:val="00A63C90"/>
    <w:rsid w:val="00A65766"/>
    <w:rsid w:val="00A657DD"/>
    <w:rsid w:val="00A65913"/>
    <w:rsid w:val="00A6699B"/>
    <w:rsid w:val="00A66E5E"/>
    <w:rsid w:val="00A6748E"/>
    <w:rsid w:val="00A674D6"/>
    <w:rsid w:val="00A678E3"/>
    <w:rsid w:val="00A70A4D"/>
    <w:rsid w:val="00A70D57"/>
    <w:rsid w:val="00A71BA9"/>
    <w:rsid w:val="00A7229C"/>
    <w:rsid w:val="00A73274"/>
    <w:rsid w:val="00A74581"/>
    <w:rsid w:val="00A74D34"/>
    <w:rsid w:val="00A74E0F"/>
    <w:rsid w:val="00A7526A"/>
    <w:rsid w:val="00A75D1D"/>
    <w:rsid w:val="00A769D7"/>
    <w:rsid w:val="00A801CB"/>
    <w:rsid w:val="00A8077F"/>
    <w:rsid w:val="00A80CD8"/>
    <w:rsid w:val="00A80E09"/>
    <w:rsid w:val="00A80FD2"/>
    <w:rsid w:val="00A81BA2"/>
    <w:rsid w:val="00A81D48"/>
    <w:rsid w:val="00A82753"/>
    <w:rsid w:val="00A837B0"/>
    <w:rsid w:val="00A83910"/>
    <w:rsid w:val="00A83A5C"/>
    <w:rsid w:val="00A83D65"/>
    <w:rsid w:val="00A84FD1"/>
    <w:rsid w:val="00A851E3"/>
    <w:rsid w:val="00A854E3"/>
    <w:rsid w:val="00A85879"/>
    <w:rsid w:val="00A9012A"/>
    <w:rsid w:val="00A902E0"/>
    <w:rsid w:val="00A9066B"/>
    <w:rsid w:val="00A90A0F"/>
    <w:rsid w:val="00A92528"/>
    <w:rsid w:val="00A92F36"/>
    <w:rsid w:val="00A934B6"/>
    <w:rsid w:val="00A936C7"/>
    <w:rsid w:val="00A93A77"/>
    <w:rsid w:val="00A93DF6"/>
    <w:rsid w:val="00A95298"/>
    <w:rsid w:val="00A95A96"/>
    <w:rsid w:val="00A960F6"/>
    <w:rsid w:val="00A96449"/>
    <w:rsid w:val="00A973D4"/>
    <w:rsid w:val="00AA1411"/>
    <w:rsid w:val="00AA1CDF"/>
    <w:rsid w:val="00AA1D81"/>
    <w:rsid w:val="00AA2794"/>
    <w:rsid w:val="00AA32EC"/>
    <w:rsid w:val="00AA3BB9"/>
    <w:rsid w:val="00AA3D23"/>
    <w:rsid w:val="00AA3DC9"/>
    <w:rsid w:val="00AA4147"/>
    <w:rsid w:val="00AA4C11"/>
    <w:rsid w:val="00AA4DFE"/>
    <w:rsid w:val="00AA57FA"/>
    <w:rsid w:val="00AA5C14"/>
    <w:rsid w:val="00AB059A"/>
    <w:rsid w:val="00AB1B74"/>
    <w:rsid w:val="00AB1BE5"/>
    <w:rsid w:val="00AB2203"/>
    <w:rsid w:val="00AB2E6D"/>
    <w:rsid w:val="00AB3593"/>
    <w:rsid w:val="00AB3699"/>
    <w:rsid w:val="00AB39B9"/>
    <w:rsid w:val="00AB4DC6"/>
    <w:rsid w:val="00AB55B1"/>
    <w:rsid w:val="00AB56CB"/>
    <w:rsid w:val="00AB6073"/>
    <w:rsid w:val="00AB6367"/>
    <w:rsid w:val="00AB65D1"/>
    <w:rsid w:val="00AB766C"/>
    <w:rsid w:val="00AC04C9"/>
    <w:rsid w:val="00AC08D2"/>
    <w:rsid w:val="00AC13B9"/>
    <w:rsid w:val="00AC1BEE"/>
    <w:rsid w:val="00AC2F96"/>
    <w:rsid w:val="00AC2FB5"/>
    <w:rsid w:val="00AC3123"/>
    <w:rsid w:val="00AC3806"/>
    <w:rsid w:val="00AC3E56"/>
    <w:rsid w:val="00AC3F91"/>
    <w:rsid w:val="00AC48C0"/>
    <w:rsid w:val="00AC4916"/>
    <w:rsid w:val="00AC4BDA"/>
    <w:rsid w:val="00AC5C2D"/>
    <w:rsid w:val="00AC7B52"/>
    <w:rsid w:val="00AD0462"/>
    <w:rsid w:val="00AD0590"/>
    <w:rsid w:val="00AD07CE"/>
    <w:rsid w:val="00AD0C81"/>
    <w:rsid w:val="00AD0EB1"/>
    <w:rsid w:val="00AD14FD"/>
    <w:rsid w:val="00AD15EF"/>
    <w:rsid w:val="00AD1A80"/>
    <w:rsid w:val="00AD1E53"/>
    <w:rsid w:val="00AD3807"/>
    <w:rsid w:val="00AD382E"/>
    <w:rsid w:val="00AD45CD"/>
    <w:rsid w:val="00AD52DA"/>
    <w:rsid w:val="00AD5D66"/>
    <w:rsid w:val="00AD6130"/>
    <w:rsid w:val="00AD66B8"/>
    <w:rsid w:val="00AE08F1"/>
    <w:rsid w:val="00AE1EED"/>
    <w:rsid w:val="00AE2187"/>
    <w:rsid w:val="00AE23CF"/>
    <w:rsid w:val="00AE28DA"/>
    <w:rsid w:val="00AE375B"/>
    <w:rsid w:val="00AE53FF"/>
    <w:rsid w:val="00AE68CA"/>
    <w:rsid w:val="00AE70C1"/>
    <w:rsid w:val="00AE71E0"/>
    <w:rsid w:val="00AE785F"/>
    <w:rsid w:val="00AF1C0B"/>
    <w:rsid w:val="00AF214F"/>
    <w:rsid w:val="00AF2783"/>
    <w:rsid w:val="00AF293A"/>
    <w:rsid w:val="00AF57B3"/>
    <w:rsid w:val="00AF59F1"/>
    <w:rsid w:val="00AF692B"/>
    <w:rsid w:val="00B03B03"/>
    <w:rsid w:val="00B04E3B"/>
    <w:rsid w:val="00B069B3"/>
    <w:rsid w:val="00B103D5"/>
    <w:rsid w:val="00B105DC"/>
    <w:rsid w:val="00B10FC9"/>
    <w:rsid w:val="00B1133D"/>
    <w:rsid w:val="00B11451"/>
    <w:rsid w:val="00B11937"/>
    <w:rsid w:val="00B12498"/>
    <w:rsid w:val="00B13678"/>
    <w:rsid w:val="00B15671"/>
    <w:rsid w:val="00B17498"/>
    <w:rsid w:val="00B1795E"/>
    <w:rsid w:val="00B21E09"/>
    <w:rsid w:val="00B22197"/>
    <w:rsid w:val="00B2252D"/>
    <w:rsid w:val="00B22BB8"/>
    <w:rsid w:val="00B247F2"/>
    <w:rsid w:val="00B24878"/>
    <w:rsid w:val="00B25618"/>
    <w:rsid w:val="00B2646F"/>
    <w:rsid w:val="00B26C3D"/>
    <w:rsid w:val="00B275AC"/>
    <w:rsid w:val="00B27734"/>
    <w:rsid w:val="00B27CA1"/>
    <w:rsid w:val="00B27D99"/>
    <w:rsid w:val="00B30EAB"/>
    <w:rsid w:val="00B32201"/>
    <w:rsid w:val="00B34A7C"/>
    <w:rsid w:val="00B357C6"/>
    <w:rsid w:val="00B35D4A"/>
    <w:rsid w:val="00B363F8"/>
    <w:rsid w:val="00B366DB"/>
    <w:rsid w:val="00B36900"/>
    <w:rsid w:val="00B37667"/>
    <w:rsid w:val="00B3789B"/>
    <w:rsid w:val="00B378EC"/>
    <w:rsid w:val="00B40175"/>
    <w:rsid w:val="00B40ECC"/>
    <w:rsid w:val="00B41913"/>
    <w:rsid w:val="00B43401"/>
    <w:rsid w:val="00B43AE0"/>
    <w:rsid w:val="00B43B99"/>
    <w:rsid w:val="00B4410D"/>
    <w:rsid w:val="00B44B46"/>
    <w:rsid w:val="00B44BFF"/>
    <w:rsid w:val="00B4691E"/>
    <w:rsid w:val="00B4762E"/>
    <w:rsid w:val="00B5117D"/>
    <w:rsid w:val="00B51C76"/>
    <w:rsid w:val="00B51F1E"/>
    <w:rsid w:val="00B52E4A"/>
    <w:rsid w:val="00B532DB"/>
    <w:rsid w:val="00B543DC"/>
    <w:rsid w:val="00B545CC"/>
    <w:rsid w:val="00B54794"/>
    <w:rsid w:val="00B5482F"/>
    <w:rsid w:val="00B56692"/>
    <w:rsid w:val="00B56E62"/>
    <w:rsid w:val="00B56EAA"/>
    <w:rsid w:val="00B56EDB"/>
    <w:rsid w:val="00B57C13"/>
    <w:rsid w:val="00B57DE3"/>
    <w:rsid w:val="00B60DEF"/>
    <w:rsid w:val="00B61C2E"/>
    <w:rsid w:val="00B61FAB"/>
    <w:rsid w:val="00B6328C"/>
    <w:rsid w:val="00B6564F"/>
    <w:rsid w:val="00B66080"/>
    <w:rsid w:val="00B673BD"/>
    <w:rsid w:val="00B67ACC"/>
    <w:rsid w:val="00B67D34"/>
    <w:rsid w:val="00B708E2"/>
    <w:rsid w:val="00B71A75"/>
    <w:rsid w:val="00B72A6C"/>
    <w:rsid w:val="00B72B74"/>
    <w:rsid w:val="00B73880"/>
    <w:rsid w:val="00B73BDC"/>
    <w:rsid w:val="00B74D1F"/>
    <w:rsid w:val="00B75CEE"/>
    <w:rsid w:val="00B76710"/>
    <w:rsid w:val="00B77C64"/>
    <w:rsid w:val="00B77E1C"/>
    <w:rsid w:val="00B8041A"/>
    <w:rsid w:val="00B80F75"/>
    <w:rsid w:val="00B82345"/>
    <w:rsid w:val="00B83C75"/>
    <w:rsid w:val="00B83F80"/>
    <w:rsid w:val="00B843BF"/>
    <w:rsid w:val="00B859FA"/>
    <w:rsid w:val="00B86B23"/>
    <w:rsid w:val="00B8758A"/>
    <w:rsid w:val="00B904FE"/>
    <w:rsid w:val="00B90CC2"/>
    <w:rsid w:val="00B91016"/>
    <w:rsid w:val="00B92A24"/>
    <w:rsid w:val="00B92A4B"/>
    <w:rsid w:val="00B93560"/>
    <w:rsid w:val="00B936A7"/>
    <w:rsid w:val="00B93DC2"/>
    <w:rsid w:val="00B94111"/>
    <w:rsid w:val="00B9427C"/>
    <w:rsid w:val="00B94CB0"/>
    <w:rsid w:val="00B94F0A"/>
    <w:rsid w:val="00B95FED"/>
    <w:rsid w:val="00B962C0"/>
    <w:rsid w:val="00B9679D"/>
    <w:rsid w:val="00B97069"/>
    <w:rsid w:val="00B97481"/>
    <w:rsid w:val="00B97C7C"/>
    <w:rsid w:val="00B97E40"/>
    <w:rsid w:val="00BA0A70"/>
    <w:rsid w:val="00BA18F6"/>
    <w:rsid w:val="00BA265F"/>
    <w:rsid w:val="00BA39D7"/>
    <w:rsid w:val="00BA3C68"/>
    <w:rsid w:val="00BA4854"/>
    <w:rsid w:val="00BA5405"/>
    <w:rsid w:val="00BA60CA"/>
    <w:rsid w:val="00BA6186"/>
    <w:rsid w:val="00BA6BC9"/>
    <w:rsid w:val="00BB2ACB"/>
    <w:rsid w:val="00BB2AF5"/>
    <w:rsid w:val="00BB4173"/>
    <w:rsid w:val="00BB5C3B"/>
    <w:rsid w:val="00BB74D0"/>
    <w:rsid w:val="00BC0E3A"/>
    <w:rsid w:val="00BC0F6B"/>
    <w:rsid w:val="00BC1A50"/>
    <w:rsid w:val="00BC222E"/>
    <w:rsid w:val="00BC300F"/>
    <w:rsid w:val="00BC49E1"/>
    <w:rsid w:val="00BC4E08"/>
    <w:rsid w:val="00BC599A"/>
    <w:rsid w:val="00BC748A"/>
    <w:rsid w:val="00BC7CFA"/>
    <w:rsid w:val="00BD037C"/>
    <w:rsid w:val="00BD06CD"/>
    <w:rsid w:val="00BD1388"/>
    <w:rsid w:val="00BD13FD"/>
    <w:rsid w:val="00BD1A42"/>
    <w:rsid w:val="00BD2FF1"/>
    <w:rsid w:val="00BD4B6E"/>
    <w:rsid w:val="00BD5583"/>
    <w:rsid w:val="00BD696E"/>
    <w:rsid w:val="00BD6B88"/>
    <w:rsid w:val="00BD7D90"/>
    <w:rsid w:val="00BE0A2B"/>
    <w:rsid w:val="00BE0FFD"/>
    <w:rsid w:val="00BE13B4"/>
    <w:rsid w:val="00BE15B7"/>
    <w:rsid w:val="00BE178B"/>
    <w:rsid w:val="00BE1F51"/>
    <w:rsid w:val="00BE2AB7"/>
    <w:rsid w:val="00BE4587"/>
    <w:rsid w:val="00BE47A5"/>
    <w:rsid w:val="00BE5400"/>
    <w:rsid w:val="00BE5DC8"/>
    <w:rsid w:val="00BE651F"/>
    <w:rsid w:val="00BE68F3"/>
    <w:rsid w:val="00BE7025"/>
    <w:rsid w:val="00BF0C59"/>
    <w:rsid w:val="00BF1205"/>
    <w:rsid w:val="00BF2FB5"/>
    <w:rsid w:val="00BF336C"/>
    <w:rsid w:val="00BF3528"/>
    <w:rsid w:val="00BF3D9D"/>
    <w:rsid w:val="00BF3EA3"/>
    <w:rsid w:val="00BF44D1"/>
    <w:rsid w:val="00BF493B"/>
    <w:rsid w:val="00BF5BAD"/>
    <w:rsid w:val="00BF6A4C"/>
    <w:rsid w:val="00BF7370"/>
    <w:rsid w:val="00BF7B7E"/>
    <w:rsid w:val="00C00D21"/>
    <w:rsid w:val="00C00DFC"/>
    <w:rsid w:val="00C02468"/>
    <w:rsid w:val="00C02BC8"/>
    <w:rsid w:val="00C03955"/>
    <w:rsid w:val="00C04BA0"/>
    <w:rsid w:val="00C04ED5"/>
    <w:rsid w:val="00C0565D"/>
    <w:rsid w:val="00C05BF9"/>
    <w:rsid w:val="00C05BFA"/>
    <w:rsid w:val="00C05D97"/>
    <w:rsid w:val="00C07809"/>
    <w:rsid w:val="00C07900"/>
    <w:rsid w:val="00C111D1"/>
    <w:rsid w:val="00C11E55"/>
    <w:rsid w:val="00C1268E"/>
    <w:rsid w:val="00C12FA9"/>
    <w:rsid w:val="00C13E3E"/>
    <w:rsid w:val="00C14433"/>
    <w:rsid w:val="00C15112"/>
    <w:rsid w:val="00C15802"/>
    <w:rsid w:val="00C15FF5"/>
    <w:rsid w:val="00C16459"/>
    <w:rsid w:val="00C16711"/>
    <w:rsid w:val="00C16AC7"/>
    <w:rsid w:val="00C20297"/>
    <w:rsid w:val="00C20B30"/>
    <w:rsid w:val="00C21532"/>
    <w:rsid w:val="00C219C2"/>
    <w:rsid w:val="00C2225F"/>
    <w:rsid w:val="00C23F28"/>
    <w:rsid w:val="00C24A8E"/>
    <w:rsid w:val="00C25C32"/>
    <w:rsid w:val="00C26EA8"/>
    <w:rsid w:val="00C26FB0"/>
    <w:rsid w:val="00C2738A"/>
    <w:rsid w:val="00C27FFB"/>
    <w:rsid w:val="00C31D91"/>
    <w:rsid w:val="00C32F1D"/>
    <w:rsid w:val="00C337DD"/>
    <w:rsid w:val="00C36266"/>
    <w:rsid w:val="00C36539"/>
    <w:rsid w:val="00C36FB3"/>
    <w:rsid w:val="00C40775"/>
    <w:rsid w:val="00C40E20"/>
    <w:rsid w:val="00C412CF"/>
    <w:rsid w:val="00C419C6"/>
    <w:rsid w:val="00C41B4C"/>
    <w:rsid w:val="00C44629"/>
    <w:rsid w:val="00C45151"/>
    <w:rsid w:val="00C45B8E"/>
    <w:rsid w:val="00C50200"/>
    <w:rsid w:val="00C512F0"/>
    <w:rsid w:val="00C53D19"/>
    <w:rsid w:val="00C54A99"/>
    <w:rsid w:val="00C55F39"/>
    <w:rsid w:val="00C56475"/>
    <w:rsid w:val="00C61DCC"/>
    <w:rsid w:val="00C62B62"/>
    <w:rsid w:val="00C63A9A"/>
    <w:rsid w:val="00C63D38"/>
    <w:rsid w:val="00C6447C"/>
    <w:rsid w:val="00C64778"/>
    <w:rsid w:val="00C664AE"/>
    <w:rsid w:val="00C6789F"/>
    <w:rsid w:val="00C7023E"/>
    <w:rsid w:val="00C70470"/>
    <w:rsid w:val="00C71B1D"/>
    <w:rsid w:val="00C71D4C"/>
    <w:rsid w:val="00C728D7"/>
    <w:rsid w:val="00C7323C"/>
    <w:rsid w:val="00C74EFF"/>
    <w:rsid w:val="00C75A0D"/>
    <w:rsid w:val="00C806C4"/>
    <w:rsid w:val="00C81E28"/>
    <w:rsid w:val="00C829DB"/>
    <w:rsid w:val="00C83156"/>
    <w:rsid w:val="00C83737"/>
    <w:rsid w:val="00C83EE6"/>
    <w:rsid w:val="00C84706"/>
    <w:rsid w:val="00C84B60"/>
    <w:rsid w:val="00C84E14"/>
    <w:rsid w:val="00C860CA"/>
    <w:rsid w:val="00C86221"/>
    <w:rsid w:val="00C862FE"/>
    <w:rsid w:val="00C86603"/>
    <w:rsid w:val="00C87BE7"/>
    <w:rsid w:val="00C91BC6"/>
    <w:rsid w:val="00C91F4E"/>
    <w:rsid w:val="00C92646"/>
    <w:rsid w:val="00C92FB0"/>
    <w:rsid w:val="00C93223"/>
    <w:rsid w:val="00C938FA"/>
    <w:rsid w:val="00C93B94"/>
    <w:rsid w:val="00C951BC"/>
    <w:rsid w:val="00C95B3F"/>
    <w:rsid w:val="00C96501"/>
    <w:rsid w:val="00C966AF"/>
    <w:rsid w:val="00C970B1"/>
    <w:rsid w:val="00C97C0A"/>
    <w:rsid w:val="00CA0E39"/>
    <w:rsid w:val="00CA157F"/>
    <w:rsid w:val="00CA1A9E"/>
    <w:rsid w:val="00CA2194"/>
    <w:rsid w:val="00CA2FAC"/>
    <w:rsid w:val="00CA47F8"/>
    <w:rsid w:val="00CA5E7D"/>
    <w:rsid w:val="00CB075E"/>
    <w:rsid w:val="00CB0845"/>
    <w:rsid w:val="00CB08F2"/>
    <w:rsid w:val="00CB097C"/>
    <w:rsid w:val="00CB0DCF"/>
    <w:rsid w:val="00CB3405"/>
    <w:rsid w:val="00CB36F0"/>
    <w:rsid w:val="00CB4177"/>
    <w:rsid w:val="00CB41F2"/>
    <w:rsid w:val="00CB48C1"/>
    <w:rsid w:val="00CB5078"/>
    <w:rsid w:val="00CB5658"/>
    <w:rsid w:val="00CB5919"/>
    <w:rsid w:val="00CB6424"/>
    <w:rsid w:val="00CB7132"/>
    <w:rsid w:val="00CB736A"/>
    <w:rsid w:val="00CB7EA3"/>
    <w:rsid w:val="00CC020C"/>
    <w:rsid w:val="00CC033E"/>
    <w:rsid w:val="00CC0959"/>
    <w:rsid w:val="00CC152F"/>
    <w:rsid w:val="00CC1B51"/>
    <w:rsid w:val="00CC1CF0"/>
    <w:rsid w:val="00CC2317"/>
    <w:rsid w:val="00CC2B86"/>
    <w:rsid w:val="00CC32BD"/>
    <w:rsid w:val="00CC3B96"/>
    <w:rsid w:val="00CC3F68"/>
    <w:rsid w:val="00CC42B8"/>
    <w:rsid w:val="00CC4CD6"/>
    <w:rsid w:val="00CC5742"/>
    <w:rsid w:val="00CC5985"/>
    <w:rsid w:val="00CC6C8F"/>
    <w:rsid w:val="00CC71E7"/>
    <w:rsid w:val="00CC7201"/>
    <w:rsid w:val="00CD0493"/>
    <w:rsid w:val="00CD170C"/>
    <w:rsid w:val="00CD1F19"/>
    <w:rsid w:val="00CD22D5"/>
    <w:rsid w:val="00CD2D67"/>
    <w:rsid w:val="00CD37BB"/>
    <w:rsid w:val="00CD3FEE"/>
    <w:rsid w:val="00CD4091"/>
    <w:rsid w:val="00CD59D5"/>
    <w:rsid w:val="00CE03A4"/>
    <w:rsid w:val="00CE13E3"/>
    <w:rsid w:val="00CE1816"/>
    <w:rsid w:val="00CE2AF8"/>
    <w:rsid w:val="00CE3B3A"/>
    <w:rsid w:val="00CE444B"/>
    <w:rsid w:val="00CE4B20"/>
    <w:rsid w:val="00CE50CC"/>
    <w:rsid w:val="00CE5499"/>
    <w:rsid w:val="00CE5AF6"/>
    <w:rsid w:val="00CE6953"/>
    <w:rsid w:val="00CE6B0B"/>
    <w:rsid w:val="00CE6EEC"/>
    <w:rsid w:val="00CE7084"/>
    <w:rsid w:val="00CE71A4"/>
    <w:rsid w:val="00CE7F17"/>
    <w:rsid w:val="00CF0119"/>
    <w:rsid w:val="00CF26EC"/>
    <w:rsid w:val="00CF277F"/>
    <w:rsid w:val="00CF278A"/>
    <w:rsid w:val="00CF2906"/>
    <w:rsid w:val="00CF30BD"/>
    <w:rsid w:val="00CF463E"/>
    <w:rsid w:val="00CF5C78"/>
    <w:rsid w:val="00CF78B0"/>
    <w:rsid w:val="00CF7A81"/>
    <w:rsid w:val="00D0068E"/>
    <w:rsid w:val="00D00C0B"/>
    <w:rsid w:val="00D00DCF"/>
    <w:rsid w:val="00D01A82"/>
    <w:rsid w:val="00D0339C"/>
    <w:rsid w:val="00D03812"/>
    <w:rsid w:val="00D03E33"/>
    <w:rsid w:val="00D041C7"/>
    <w:rsid w:val="00D045C6"/>
    <w:rsid w:val="00D048F7"/>
    <w:rsid w:val="00D05054"/>
    <w:rsid w:val="00D057EA"/>
    <w:rsid w:val="00D061E0"/>
    <w:rsid w:val="00D0698D"/>
    <w:rsid w:val="00D06FB8"/>
    <w:rsid w:val="00D073B6"/>
    <w:rsid w:val="00D1023C"/>
    <w:rsid w:val="00D10911"/>
    <w:rsid w:val="00D10A87"/>
    <w:rsid w:val="00D10D87"/>
    <w:rsid w:val="00D125F6"/>
    <w:rsid w:val="00D12938"/>
    <w:rsid w:val="00D12CCA"/>
    <w:rsid w:val="00D13FB7"/>
    <w:rsid w:val="00D140C7"/>
    <w:rsid w:val="00D14ABA"/>
    <w:rsid w:val="00D15E71"/>
    <w:rsid w:val="00D170A3"/>
    <w:rsid w:val="00D215C7"/>
    <w:rsid w:val="00D21B6C"/>
    <w:rsid w:val="00D21F38"/>
    <w:rsid w:val="00D23332"/>
    <w:rsid w:val="00D23500"/>
    <w:rsid w:val="00D236B7"/>
    <w:rsid w:val="00D2378A"/>
    <w:rsid w:val="00D238E3"/>
    <w:rsid w:val="00D23BFC"/>
    <w:rsid w:val="00D24178"/>
    <w:rsid w:val="00D241DE"/>
    <w:rsid w:val="00D24447"/>
    <w:rsid w:val="00D2513B"/>
    <w:rsid w:val="00D252E8"/>
    <w:rsid w:val="00D26003"/>
    <w:rsid w:val="00D26A23"/>
    <w:rsid w:val="00D2797C"/>
    <w:rsid w:val="00D27AB1"/>
    <w:rsid w:val="00D31218"/>
    <w:rsid w:val="00D31227"/>
    <w:rsid w:val="00D31C98"/>
    <w:rsid w:val="00D31FDA"/>
    <w:rsid w:val="00D3270D"/>
    <w:rsid w:val="00D3297F"/>
    <w:rsid w:val="00D3368F"/>
    <w:rsid w:val="00D346F8"/>
    <w:rsid w:val="00D3577E"/>
    <w:rsid w:val="00D3597E"/>
    <w:rsid w:val="00D363DA"/>
    <w:rsid w:val="00D36F88"/>
    <w:rsid w:val="00D37C4C"/>
    <w:rsid w:val="00D4055A"/>
    <w:rsid w:val="00D408B3"/>
    <w:rsid w:val="00D40C79"/>
    <w:rsid w:val="00D422AA"/>
    <w:rsid w:val="00D4282E"/>
    <w:rsid w:val="00D4302A"/>
    <w:rsid w:val="00D436E8"/>
    <w:rsid w:val="00D446E5"/>
    <w:rsid w:val="00D447EA"/>
    <w:rsid w:val="00D468B0"/>
    <w:rsid w:val="00D47887"/>
    <w:rsid w:val="00D47C5B"/>
    <w:rsid w:val="00D500BB"/>
    <w:rsid w:val="00D53CCB"/>
    <w:rsid w:val="00D5419F"/>
    <w:rsid w:val="00D54750"/>
    <w:rsid w:val="00D55097"/>
    <w:rsid w:val="00D559B8"/>
    <w:rsid w:val="00D55C91"/>
    <w:rsid w:val="00D56072"/>
    <w:rsid w:val="00D56678"/>
    <w:rsid w:val="00D56B38"/>
    <w:rsid w:val="00D56C96"/>
    <w:rsid w:val="00D56DEC"/>
    <w:rsid w:val="00D572DE"/>
    <w:rsid w:val="00D60E8D"/>
    <w:rsid w:val="00D610C8"/>
    <w:rsid w:val="00D61726"/>
    <w:rsid w:val="00D62214"/>
    <w:rsid w:val="00D625AD"/>
    <w:rsid w:val="00D62E80"/>
    <w:rsid w:val="00D64A57"/>
    <w:rsid w:val="00D65055"/>
    <w:rsid w:val="00D658D0"/>
    <w:rsid w:val="00D67E72"/>
    <w:rsid w:val="00D70770"/>
    <w:rsid w:val="00D70F5A"/>
    <w:rsid w:val="00D70F8A"/>
    <w:rsid w:val="00D71EFE"/>
    <w:rsid w:val="00D7263E"/>
    <w:rsid w:val="00D7330B"/>
    <w:rsid w:val="00D73DFF"/>
    <w:rsid w:val="00D73EA4"/>
    <w:rsid w:val="00D74CC5"/>
    <w:rsid w:val="00D751D6"/>
    <w:rsid w:val="00D7584F"/>
    <w:rsid w:val="00D758D2"/>
    <w:rsid w:val="00D76651"/>
    <w:rsid w:val="00D7689F"/>
    <w:rsid w:val="00D76E10"/>
    <w:rsid w:val="00D77D63"/>
    <w:rsid w:val="00D802AB"/>
    <w:rsid w:val="00D82891"/>
    <w:rsid w:val="00D82EF2"/>
    <w:rsid w:val="00D83089"/>
    <w:rsid w:val="00D8323E"/>
    <w:rsid w:val="00D83850"/>
    <w:rsid w:val="00D83951"/>
    <w:rsid w:val="00D8583A"/>
    <w:rsid w:val="00D87001"/>
    <w:rsid w:val="00D8735A"/>
    <w:rsid w:val="00D87C30"/>
    <w:rsid w:val="00D87CCB"/>
    <w:rsid w:val="00D90E04"/>
    <w:rsid w:val="00D91590"/>
    <w:rsid w:val="00D9164C"/>
    <w:rsid w:val="00D91F5E"/>
    <w:rsid w:val="00D92118"/>
    <w:rsid w:val="00D9251E"/>
    <w:rsid w:val="00D92C9C"/>
    <w:rsid w:val="00D9559C"/>
    <w:rsid w:val="00D96103"/>
    <w:rsid w:val="00D96A02"/>
    <w:rsid w:val="00D96A1E"/>
    <w:rsid w:val="00D96D25"/>
    <w:rsid w:val="00D974CE"/>
    <w:rsid w:val="00D97626"/>
    <w:rsid w:val="00DA0B9C"/>
    <w:rsid w:val="00DA0F5E"/>
    <w:rsid w:val="00DA150E"/>
    <w:rsid w:val="00DA1963"/>
    <w:rsid w:val="00DA19F8"/>
    <w:rsid w:val="00DA1C38"/>
    <w:rsid w:val="00DA22A2"/>
    <w:rsid w:val="00DA29A0"/>
    <w:rsid w:val="00DA3396"/>
    <w:rsid w:val="00DA3BF1"/>
    <w:rsid w:val="00DA3D89"/>
    <w:rsid w:val="00DA663F"/>
    <w:rsid w:val="00DA6DAD"/>
    <w:rsid w:val="00DB00A0"/>
    <w:rsid w:val="00DB0916"/>
    <w:rsid w:val="00DB1A15"/>
    <w:rsid w:val="00DB34C8"/>
    <w:rsid w:val="00DB43E7"/>
    <w:rsid w:val="00DB4B5F"/>
    <w:rsid w:val="00DB61EF"/>
    <w:rsid w:val="00DC09A3"/>
    <w:rsid w:val="00DC1510"/>
    <w:rsid w:val="00DC3F1A"/>
    <w:rsid w:val="00DC3FB5"/>
    <w:rsid w:val="00DC4932"/>
    <w:rsid w:val="00DC5218"/>
    <w:rsid w:val="00DC6534"/>
    <w:rsid w:val="00DC65FF"/>
    <w:rsid w:val="00DC682C"/>
    <w:rsid w:val="00DC69D9"/>
    <w:rsid w:val="00DC6A05"/>
    <w:rsid w:val="00DC6BC0"/>
    <w:rsid w:val="00DC6FF1"/>
    <w:rsid w:val="00DD0244"/>
    <w:rsid w:val="00DD32CF"/>
    <w:rsid w:val="00DD345B"/>
    <w:rsid w:val="00DD4130"/>
    <w:rsid w:val="00DD4777"/>
    <w:rsid w:val="00DD4A34"/>
    <w:rsid w:val="00DD4E14"/>
    <w:rsid w:val="00DD55B8"/>
    <w:rsid w:val="00DD5C63"/>
    <w:rsid w:val="00DD6B72"/>
    <w:rsid w:val="00DD78F4"/>
    <w:rsid w:val="00DE00DC"/>
    <w:rsid w:val="00DE0DE1"/>
    <w:rsid w:val="00DE11E9"/>
    <w:rsid w:val="00DE251A"/>
    <w:rsid w:val="00DE2FCB"/>
    <w:rsid w:val="00DE30C0"/>
    <w:rsid w:val="00DE34EA"/>
    <w:rsid w:val="00DE45D5"/>
    <w:rsid w:val="00DE4605"/>
    <w:rsid w:val="00DE4B90"/>
    <w:rsid w:val="00DE6084"/>
    <w:rsid w:val="00DE6B51"/>
    <w:rsid w:val="00DE6E78"/>
    <w:rsid w:val="00DF067E"/>
    <w:rsid w:val="00DF0F33"/>
    <w:rsid w:val="00DF32DF"/>
    <w:rsid w:val="00DF375F"/>
    <w:rsid w:val="00DF37AA"/>
    <w:rsid w:val="00DF5029"/>
    <w:rsid w:val="00DF567D"/>
    <w:rsid w:val="00DF6D06"/>
    <w:rsid w:val="00DF712E"/>
    <w:rsid w:val="00DF7931"/>
    <w:rsid w:val="00DF7F68"/>
    <w:rsid w:val="00E00497"/>
    <w:rsid w:val="00E0106F"/>
    <w:rsid w:val="00E012A6"/>
    <w:rsid w:val="00E0175E"/>
    <w:rsid w:val="00E01EC3"/>
    <w:rsid w:val="00E03E29"/>
    <w:rsid w:val="00E068FE"/>
    <w:rsid w:val="00E06A00"/>
    <w:rsid w:val="00E07E82"/>
    <w:rsid w:val="00E1067C"/>
    <w:rsid w:val="00E10FAC"/>
    <w:rsid w:val="00E11434"/>
    <w:rsid w:val="00E1163B"/>
    <w:rsid w:val="00E11740"/>
    <w:rsid w:val="00E12B78"/>
    <w:rsid w:val="00E13EFC"/>
    <w:rsid w:val="00E14534"/>
    <w:rsid w:val="00E148F7"/>
    <w:rsid w:val="00E14986"/>
    <w:rsid w:val="00E15B78"/>
    <w:rsid w:val="00E1662C"/>
    <w:rsid w:val="00E21A5F"/>
    <w:rsid w:val="00E22245"/>
    <w:rsid w:val="00E22449"/>
    <w:rsid w:val="00E23E9D"/>
    <w:rsid w:val="00E255B8"/>
    <w:rsid w:val="00E27076"/>
    <w:rsid w:val="00E27609"/>
    <w:rsid w:val="00E27AB1"/>
    <w:rsid w:val="00E27D4C"/>
    <w:rsid w:val="00E30DAB"/>
    <w:rsid w:val="00E32512"/>
    <w:rsid w:val="00E33A5D"/>
    <w:rsid w:val="00E33E23"/>
    <w:rsid w:val="00E343BA"/>
    <w:rsid w:val="00E34459"/>
    <w:rsid w:val="00E352E7"/>
    <w:rsid w:val="00E3587B"/>
    <w:rsid w:val="00E35F0F"/>
    <w:rsid w:val="00E36672"/>
    <w:rsid w:val="00E36AB1"/>
    <w:rsid w:val="00E36C3A"/>
    <w:rsid w:val="00E375A5"/>
    <w:rsid w:val="00E37639"/>
    <w:rsid w:val="00E40036"/>
    <w:rsid w:val="00E419B6"/>
    <w:rsid w:val="00E41D70"/>
    <w:rsid w:val="00E41DC8"/>
    <w:rsid w:val="00E43766"/>
    <w:rsid w:val="00E45889"/>
    <w:rsid w:val="00E464AC"/>
    <w:rsid w:val="00E464C1"/>
    <w:rsid w:val="00E47A2E"/>
    <w:rsid w:val="00E47E48"/>
    <w:rsid w:val="00E500AF"/>
    <w:rsid w:val="00E50127"/>
    <w:rsid w:val="00E50249"/>
    <w:rsid w:val="00E50487"/>
    <w:rsid w:val="00E50D24"/>
    <w:rsid w:val="00E52146"/>
    <w:rsid w:val="00E528A7"/>
    <w:rsid w:val="00E53E8E"/>
    <w:rsid w:val="00E54C9E"/>
    <w:rsid w:val="00E5605B"/>
    <w:rsid w:val="00E56408"/>
    <w:rsid w:val="00E56815"/>
    <w:rsid w:val="00E56D6D"/>
    <w:rsid w:val="00E570C0"/>
    <w:rsid w:val="00E57ACE"/>
    <w:rsid w:val="00E57F79"/>
    <w:rsid w:val="00E604E1"/>
    <w:rsid w:val="00E6056C"/>
    <w:rsid w:val="00E606B0"/>
    <w:rsid w:val="00E60A9F"/>
    <w:rsid w:val="00E615C4"/>
    <w:rsid w:val="00E61856"/>
    <w:rsid w:val="00E61ADA"/>
    <w:rsid w:val="00E61BCC"/>
    <w:rsid w:val="00E6245B"/>
    <w:rsid w:val="00E62AD2"/>
    <w:rsid w:val="00E62B2E"/>
    <w:rsid w:val="00E64383"/>
    <w:rsid w:val="00E64563"/>
    <w:rsid w:val="00E64635"/>
    <w:rsid w:val="00E65BB0"/>
    <w:rsid w:val="00E66885"/>
    <w:rsid w:val="00E66956"/>
    <w:rsid w:val="00E7066A"/>
    <w:rsid w:val="00E70E26"/>
    <w:rsid w:val="00E723FF"/>
    <w:rsid w:val="00E72CF8"/>
    <w:rsid w:val="00E73018"/>
    <w:rsid w:val="00E7418D"/>
    <w:rsid w:val="00E74228"/>
    <w:rsid w:val="00E74439"/>
    <w:rsid w:val="00E74CA9"/>
    <w:rsid w:val="00E74DFD"/>
    <w:rsid w:val="00E752A7"/>
    <w:rsid w:val="00E75FCF"/>
    <w:rsid w:val="00E7686C"/>
    <w:rsid w:val="00E77E72"/>
    <w:rsid w:val="00E804C0"/>
    <w:rsid w:val="00E80980"/>
    <w:rsid w:val="00E80B47"/>
    <w:rsid w:val="00E80F70"/>
    <w:rsid w:val="00E81669"/>
    <w:rsid w:val="00E819BA"/>
    <w:rsid w:val="00E82EE2"/>
    <w:rsid w:val="00E82EEB"/>
    <w:rsid w:val="00E8305A"/>
    <w:rsid w:val="00E833F8"/>
    <w:rsid w:val="00E836D1"/>
    <w:rsid w:val="00E8392F"/>
    <w:rsid w:val="00E83EE1"/>
    <w:rsid w:val="00E8404E"/>
    <w:rsid w:val="00E840CE"/>
    <w:rsid w:val="00E8495D"/>
    <w:rsid w:val="00E84B13"/>
    <w:rsid w:val="00E85606"/>
    <w:rsid w:val="00E87745"/>
    <w:rsid w:val="00E90359"/>
    <w:rsid w:val="00E9075F"/>
    <w:rsid w:val="00E91767"/>
    <w:rsid w:val="00E918FA"/>
    <w:rsid w:val="00E922B7"/>
    <w:rsid w:val="00E92F00"/>
    <w:rsid w:val="00E93013"/>
    <w:rsid w:val="00E93DC3"/>
    <w:rsid w:val="00E94223"/>
    <w:rsid w:val="00E94973"/>
    <w:rsid w:val="00E955EE"/>
    <w:rsid w:val="00E95B79"/>
    <w:rsid w:val="00E9797A"/>
    <w:rsid w:val="00E97D3B"/>
    <w:rsid w:val="00E97F1F"/>
    <w:rsid w:val="00EA0423"/>
    <w:rsid w:val="00EA04CB"/>
    <w:rsid w:val="00EA135F"/>
    <w:rsid w:val="00EA15D6"/>
    <w:rsid w:val="00EA1766"/>
    <w:rsid w:val="00EA17DD"/>
    <w:rsid w:val="00EA1E29"/>
    <w:rsid w:val="00EA22A2"/>
    <w:rsid w:val="00EA2309"/>
    <w:rsid w:val="00EA4EF8"/>
    <w:rsid w:val="00EA610D"/>
    <w:rsid w:val="00EA661E"/>
    <w:rsid w:val="00EA6BF9"/>
    <w:rsid w:val="00EA7EBF"/>
    <w:rsid w:val="00EB0252"/>
    <w:rsid w:val="00EB0516"/>
    <w:rsid w:val="00EB0CFF"/>
    <w:rsid w:val="00EB0D6B"/>
    <w:rsid w:val="00EB0D7F"/>
    <w:rsid w:val="00EB20D0"/>
    <w:rsid w:val="00EB22B9"/>
    <w:rsid w:val="00EB36F6"/>
    <w:rsid w:val="00EB5261"/>
    <w:rsid w:val="00EB6B00"/>
    <w:rsid w:val="00EB6B22"/>
    <w:rsid w:val="00EC0182"/>
    <w:rsid w:val="00EC0217"/>
    <w:rsid w:val="00EC037A"/>
    <w:rsid w:val="00EC04EF"/>
    <w:rsid w:val="00EC0F08"/>
    <w:rsid w:val="00EC16F3"/>
    <w:rsid w:val="00EC1ECE"/>
    <w:rsid w:val="00EC2186"/>
    <w:rsid w:val="00EC2329"/>
    <w:rsid w:val="00EC23A5"/>
    <w:rsid w:val="00EC2F87"/>
    <w:rsid w:val="00EC441A"/>
    <w:rsid w:val="00EC48C2"/>
    <w:rsid w:val="00EC590E"/>
    <w:rsid w:val="00EC6141"/>
    <w:rsid w:val="00EC68B0"/>
    <w:rsid w:val="00EC6BA4"/>
    <w:rsid w:val="00EC7770"/>
    <w:rsid w:val="00EC79CA"/>
    <w:rsid w:val="00ED0744"/>
    <w:rsid w:val="00ED1D58"/>
    <w:rsid w:val="00ED2051"/>
    <w:rsid w:val="00ED2511"/>
    <w:rsid w:val="00ED31B1"/>
    <w:rsid w:val="00ED344B"/>
    <w:rsid w:val="00ED39AD"/>
    <w:rsid w:val="00ED3D4F"/>
    <w:rsid w:val="00ED446E"/>
    <w:rsid w:val="00ED4BAB"/>
    <w:rsid w:val="00ED515F"/>
    <w:rsid w:val="00ED538C"/>
    <w:rsid w:val="00ED6120"/>
    <w:rsid w:val="00ED7C13"/>
    <w:rsid w:val="00EE0D42"/>
    <w:rsid w:val="00EE0E14"/>
    <w:rsid w:val="00EE0FBF"/>
    <w:rsid w:val="00EE18A5"/>
    <w:rsid w:val="00EE1D0C"/>
    <w:rsid w:val="00EE3927"/>
    <w:rsid w:val="00EE3CD4"/>
    <w:rsid w:val="00EE3E13"/>
    <w:rsid w:val="00EE48FC"/>
    <w:rsid w:val="00EE49FB"/>
    <w:rsid w:val="00EE50D6"/>
    <w:rsid w:val="00EE58AC"/>
    <w:rsid w:val="00EE62B7"/>
    <w:rsid w:val="00EE7378"/>
    <w:rsid w:val="00EF04B9"/>
    <w:rsid w:val="00EF09CE"/>
    <w:rsid w:val="00EF0FD3"/>
    <w:rsid w:val="00EF22E9"/>
    <w:rsid w:val="00EF24D8"/>
    <w:rsid w:val="00EF29F5"/>
    <w:rsid w:val="00EF2D0F"/>
    <w:rsid w:val="00EF2D8B"/>
    <w:rsid w:val="00EF3227"/>
    <w:rsid w:val="00EF416B"/>
    <w:rsid w:val="00EF41B8"/>
    <w:rsid w:val="00EF4EF3"/>
    <w:rsid w:val="00EF62BD"/>
    <w:rsid w:val="00EF6841"/>
    <w:rsid w:val="00EF78AA"/>
    <w:rsid w:val="00F002D0"/>
    <w:rsid w:val="00F00844"/>
    <w:rsid w:val="00F019DC"/>
    <w:rsid w:val="00F01D0D"/>
    <w:rsid w:val="00F01D3D"/>
    <w:rsid w:val="00F01D6B"/>
    <w:rsid w:val="00F01E7E"/>
    <w:rsid w:val="00F01FAD"/>
    <w:rsid w:val="00F020DC"/>
    <w:rsid w:val="00F02C9F"/>
    <w:rsid w:val="00F04C22"/>
    <w:rsid w:val="00F056E7"/>
    <w:rsid w:val="00F06330"/>
    <w:rsid w:val="00F06BC4"/>
    <w:rsid w:val="00F0703C"/>
    <w:rsid w:val="00F10A19"/>
    <w:rsid w:val="00F11DE4"/>
    <w:rsid w:val="00F136E3"/>
    <w:rsid w:val="00F14BB5"/>
    <w:rsid w:val="00F154E4"/>
    <w:rsid w:val="00F15F15"/>
    <w:rsid w:val="00F16142"/>
    <w:rsid w:val="00F17648"/>
    <w:rsid w:val="00F17A80"/>
    <w:rsid w:val="00F203DF"/>
    <w:rsid w:val="00F20593"/>
    <w:rsid w:val="00F2073F"/>
    <w:rsid w:val="00F21774"/>
    <w:rsid w:val="00F218CD"/>
    <w:rsid w:val="00F2332D"/>
    <w:rsid w:val="00F236F4"/>
    <w:rsid w:val="00F2432A"/>
    <w:rsid w:val="00F24BF3"/>
    <w:rsid w:val="00F25484"/>
    <w:rsid w:val="00F2586E"/>
    <w:rsid w:val="00F25EB3"/>
    <w:rsid w:val="00F2739A"/>
    <w:rsid w:val="00F276FE"/>
    <w:rsid w:val="00F278EC"/>
    <w:rsid w:val="00F3003F"/>
    <w:rsid w:val="00F302DB"/>
    <w:rsid w:val="00F30618"/>
    <w:rsid w:val="00F3091D"/>
    <w:rsid w:val="00F30F6B"/>
    <w:rsid w:val="00F32C7E"/>
    <w:rsid w:val="00F32D7A"/>
    <w:rsid w:val="00F346F4"/>
    <w:rsid w:val="00F3470F"/>
    <w:rsid w:val="00F3496A"/>
    <w:rsid w:val="00F34A36"/>
    <w:rsid w:val="00F3520F"/>
    <w:rsid w:val="00F352AF"/>
    <w:rsid w:val="00F355F6"/>
    <w:rsid w:val="00F35AE0"/>
    <w:rsid w:val="00F35BE8"/>
    <w:rsid w:val="00F3610A"/>
    <w:rsid w:val="00F37FA9"/>
    <w:rsid w:val="00F404A2"/>
    <w:rsid w:val="00F4098B"/>
    <w:rsid w:val="00F40A43"/>
    <w:rsid w:val="00F40DA7"/>
    <w:rsid w:val="00F411FE"/>
    <w:rsid w:val="00F413BC"/>
    <w:rsid w:val="00F42831"/>
    <w:rsid w:val="00F42CA7"/>
    <w:rsid w:val="00F43668"/>
    <w:rsid w:val="00F4374D"/>
    <w:rsid w:val="00F43A1A"/>
    <w:rsid w:val="00F43B38"/>
    <w:rsid w:val="00F43CEF"/>
    <w:rsid w:val="00F43D6D"/>
    <w:rsid w:val="00F44881"/>
    <w:rsid w:val="00F45A2C"/>
    <w:rsid w:val="00F4614B"/>
    <w:rsid w:val="00F461A6"/>
    <w:rsid w:val="00F46C34"/>
    <w:rsid w:val="00F47A04"/>
    <w:rsid w:val="00F50837"/>
    <w:rsid w:val="00F51200"/>
    <w:rsid w:val="00F5222A"/>
    <w:rsid w:val="00F528B1"/>
    <w:rsid w:val="00F5344C"/>
    <w:rsid w:val="00F5362E"/>
    <w:rsid w:val="00F546B5"/>
    <w:rsid w:val="00F55B8A"/>
    <w:rsid w:val="00F5724F"/>
    <w:rsid w:val="00F57BDA"/>
    <w:rsid w:val="00F61B23"/>
    <w:rsid w:val="00F6257C"/>
    <w:rsid w:val="00F627D7"/>
    <w:rsid w:val="00F629CC"/>
    <w:rsid w:val="00F63210"/>
    <w:rsid w:val="00F63A24"/>
    <w:rsid w:val="00F64A97"/>
    <w:rsid w:val="00F67DEE"/>
    <w:rsid w:val="00F67F00"/>
    <w:rsid w:val="00F6B2BD"/>
    <w:rsid w:val="00F70ED9"/>
    <w:rsid w:val="00F718FD"/>
    <w:rsid w:val="00F721D4"/>
    <w:rsid w:val="00F72319"/>
    <w:rsid w:val="00F7250E"/>
    <w:rsid w:val="00F725D3"/>
    <w:rsid w:val="00F73273"/>
    <w:rsid w:val="00F739F5"/>
    <w:rsid w:val="00F73C66"/>
    <w:rsid w:val="00F75297"/>
    <w:rsid w:val="00F76126"/>
    <w:rsid w:val="00F77AF6"/>
    <w:rsid w:val="00F803E7"/>
    <w:rsid w:val="00F80EB8"/>
    <w:rsid w:val="00F81D9E"/>
    <w:rsid w:val="00F81DD8"/>
    <w:rsid w:val="00F8257B"/>
    <w:rsid w:val="00F84DF5"/>
    <w:rsid w:val="00F84FE3"/>
    <w:rsid w:val="00F90B5D"/>
    <w:rsid w:val="00F91119"/>
    <w:rsid w:val="00F91816"/>
    <w:rsid w:val="00F92158"/>
    <w:rsid w:val="00F9250F"/>
    <w:rsid w:val="00F93177"/>
    <w:rsid w:val="00F9330B"/>
    <w:rsid w:val="00F93329"/>
    <w:rsid w:val="00F949EA"/>
    <w:rsid w:val="00F95B5C"/>
    <w:rsid w:val="00F95F39"/>
    <w:rsid w:val="00F96F15"/>
    <w:rsid w:val="00F96F2B"/>
    <w:rsid w:val="00F971D3"/>
    <w:rsid w:val="00F9744C"/>
    <w:rsid w:val="00F97459"/>
    <w:rsid w:val="00F97B7E"/>
    <w:rsid w:val="00FA0C33"/>
    <w:rsid w:val="00FA1ACA"/>
    <w:rsid w:val="00FA20CF"/>
    <w:rsid w:val="00FA25A4"/>
    <w:rsid w:val="00FA2E1E"/>
    <w:rsid w:val="00FA3A87"/>
    <w:rsid w:val="00FA3C62"/>
    <w:rsid w:val="00FA451E"/>
    <w:rsid w:val="00FA5EA7"/>
    <w:rsid w:val="00FA689A"/>
    <w:rsid w:val="00FA7619"/>
    <w:rsid w:val="00FA7CF5"/>
    <w:rsid w:val="00FA7DA3"/>
    <w:rsid w:val="00FB113F"/>
    <w:rsid w:val="00FB18ED"/>
    <w:rsid w:val="00FB210B"/>
    <w:rsid w:val="00FB231D"/>
    <w:rsid w:val="00FB2567"/>
    <w:rsid w:val="00FB2BE2"/>
    <w:rsid w:val="00FB4875"/>
    <w:rsid w:val="00FB4DF8"/>
    <w:rsid w:val="00FB59B7"/>
    <w:rsid w:val="00FB5A60"/>
    <w:rsid w:val="00FB5B2B"/>
    <w:rsid w:val="00FB5C23"/>
    <w:rsid w:val="00FB5D37"/>
    <w:rsid w:val="00FC038B"/>
    <w:rsid w:val="00FC0475"/>
    <w:rsid w:val="00FC1175"/>
    <w:rsid w:val="00FC23EB"/>
    <w:rsid w:val="00FC25C0"/>
    <w:rsid w:val="00FC29DA"/>
    <w:rsid w:val="00FC3A84"/>
    <w:rsid w:val="00FC3EFC"/>
    <w:rsid w:val="00FC439A"/>
    <w:rsid w:val="00FC5140"/>
    <w:rsid w:val="00FC5580"/>
    <w:rsid w:val="00FC60B1"/>
    <w:rsid w:val="00FC62D6"/>
    <w:rsid w:val="00FC630B"/>
    <w:rsid w:val="00FC69D1"/>
    <w:rsid w:val="00FC7A42"/>
    <w:rsid w:val="00FD0065"/>
    <w:rsid w:val="00FD0B73"/>
    <w:rsid w:val="00FD0F55"/>
    <w:rsid w:val="00FD0FAF"/>
    <w:rsid w:val="00FD11FD"/>
    <w:rsid w:val="00FD14FE"/>
    <w:rsid w:val="00FD1ED0"/>
    <w:rsid w:val="00FD1FBC"/>
    <w:rsid w:val="00FD29AB"/>
    <w:rsid w:val="00FD3259"/>
    <w:rsid w:val="00FD33F7"/>
    <w:rsid w:val="00FD34A2"/>
    <w:rsid w:val="00FD4117"/>
    <w:rsid w:val="00FD48D0"/>
    <w:rsid w:val="00FD5412"/>
    <w:rsid w:val="00FD5F44"/>
    <w:rsid w:val="00FD5F6F"/>
    <w:rsid w:val="00FD630A"/>
    <w:rsid w:val="00FD6D3C"/>
    <w:rsid w:val="00FD75C4"/>
    <w:rsid w:val="00FD79F4"/>
    <w:rsid w:val="00FE0A89"/>
    <w:rsid w:val="00FE1090"/>
    <w:rsid w:val="00FE22A7"/>
    <w:rsid w:val="00FE287C"/>
    <w:rsid w:val="00FE2AC0"/>
    <w:rsid w:val="00FE33D4"/>
    <w:rsid w:val="00FE371F"/>
    <w:rsid w:val="00FE39E0"/>
    <w:rsid w:val="00FE39FA"/>
    <w:rsid w:val="00FE3C5D"/>
    <w:rsid w:val="00FE48E9"/>
    <w:rsid w:val="00FE5B1F"/>
    <w:rsid w:val="00FE6D6C"/>
    <w:rsid w:val="00FE6EE3"/>
    <w:rsid w:val="00FE70F4"/>
    <w:rsid w:val="00FE7B88"/>
    <w:rsid w:val="00FE7CF4"/>
    <w:rsid w:val="00FF143A"/>
    <w:rsid w:val="00FF1477"/>
    <w:rsid w:val="00FF2E60"/>
    <w:rsid w:val="00FF42FD"/>
    <w:rsid w:val="00FF53A9"/>
    <w:rsid w:val="00FF5B87"/>
    <w:rsid w:val="00FF6171"/>
    <w:rsid w:val="00FF6DF6"/>
    <w:rsid w:val="00FF6E96"/>
    <w:rsid w:val="00FF772B"/>
    <w:rsid w:val="01A13A98"/>
    <w:rsid w:val="020A4593"/>
    <w:rsid w:val="02B7567E"/>
    <w:rsid w:val="02C7B549"/>
    <w:rsid w:val="03EE196E"/>
    <w:rsid w:val="04C76F53"/>
    <w:rsid w:val="0552604E"/>
    <w:rsid w:val="0601DB43"/>
    <w:rsid w:val="06E39F3E"/>
    <w:rsid w:val="079435FE"/>
    <w:rsid w:val="08746994"/>
    <w:rsid w:val="0987DB32"/>
    <w:rsid w:val="0A1A672E"/>
    <w:rsid w:val="0A57E360"/>
    <w:rsid w:val="0A7344E3"/>
    <w:rsid w:val="0B0B9B22"/>
    <w:rsid w:val="0B520A47"/>
    <w:rsid w:val="0BCC0B52"/>
    <w:rsid w:val="0D58F824"/>
    <w:rsid w:val="0E7EE83C"/>
    <w:rsid w:val="0F44359B"/>
    <w:rsid w:val="0FA30949"/>
    <w:rsid w:val="0FE0B48E"/>
    <w:rsid w:val="0FF46A14"/>
    <w:rsid w:val="10BBC30D"/>
    <w:rsid w:val="12365B74"/>
    <w:rsid w:val="12A40704"/>
    <w:rsid w:val="13A98D4F"/>
    <w:rsid w:val="14051000"/>
    <w:rsid w:val="145B6024"/>
    <w:rsid w:val="145FC84F"/>
    <w:rsid w:val="1580C4D4"/>
    <w:rsid w:val="15862EC9"/>
    <w:rsid w:val="159E2A87"/>
    <w:rsid w:val="160CBC0C"/>
    <w:rsid w:val="162D735D"/>
    <w:rsid w:val="163AB30E"/>
    <w:rsid w:val="190D5CCE"/>
    <w:rsid w:val="19177094"/>
    <w:rsid w:val="196D2F62"/>
    <w:rsid w:val="1A2567C5"/>
    <w:rsid w:val="1A308BC5"/>
    <w:rsid w:val="1BABD14E"/>
    <w:rsid w:val="1CC44F55"/>
    <w:rsid w:val="1CDD492B"/>
    <w:rsid w:val="1D285872"/>
    <w:rsid w:val="1E3912D1"/>
    <w:rsid w:val="1F0C220F"/>
    <w:rsid w:val="1F629E47"/>
    <w:rsid w:val="200BC10D"/>
    <w:rsid w:val="20AA3CE9"/>
    <w:rsid w:val="227E108C"/>
    <w:rsid w:val="23A983A9"/>
    <w:rsid w:val="23B38484"/>
    <w:rsid w:val="23D2BFB6"/>
    <w:rsid w:val="249DA054"/>
    <w:rsid w:val="258CE19B"/>
    <w:rsid w:val="260942F2"/>
    <w:rsid w:val="26CAC9B9"/>
    <w:rsid w:val="273417A8"/>
    <w:rsid w:val="27360190"/>
    <w:rsid w:val="27732A44"/>
    <w:rsid w:val="27872B6D"/>
    <w:rsid w:val="281AA698"/>
    <w:rsid w:val="28324F79"/>
    <w:rsid w:val="283CFA15"/>
    <w:rsid w:val="28AD22AD"/>
    <w:rsid w:val="28EB5786"/>
    <w:rsid w:val="2B7F7592"/>
    <w:rsid w:val="2BE4F53A"/>
    <w:rsid w:val="2BFCD48D"/>
    <w:rsid w:val="2C8D8828"/>
    <w:rsid w:val="2CCC3129"/>
    <w:rsid w:val="2E3538C4"/>
    <w:rsid w:val="2EA0B373"/>
    <w:rsid w:val="2ED4A99D"/>
    <w:rsid w:val="308759C8"/>
    <w:rsid w:val="30A8260B"/>
    <w:rsid w:val="30B000ED"/>
    <w:rsid w:val="315F71A8"/>
    <w:rsid w:val="316048E4"/>
    <w:rsid w:val="31B9AB0B"/>
    <w:rsid w:val="32500C11"/>
    <w:rsid w:val="32C097B9"/>
    <w:rsid w:val="32D1B768"/>
    <w:rsid w:val="32E8CC02"/>
    <w:rsid w:val="3326344F"/>
    <w:rsid w:val="3347A46C"/>
    <w:rsid w:val="33B426B8"/>
    <w:rsid w:val="33FE3041"/>
    <w:rsid w:val="34960BFA"/>
    <w:rsid w:val="34BF41A9"/>
    <w:rsid w:val="3589521C"/>
    <w:rsid w:val="35912EEF"/>
    <w:rsid w:val="359AC981"/>
    <w:rsid w:val="372868D0"/>
    <w:rsid w:val="37786DA2"/>
    <w:rsid w:val="377E8BD0"/>
    <w:rsid w:val="38634C89"/>
    <w:rsid w:val="3891E703"/>
    <w:rsid w:val="3899C53E"/>
    <w:rsid w:val="389D05C8"/>
    <w:rsid w:val="38D7A78A"/>
    <w:rsid w:val="3959351D"/>
    <w:rsid w:val="39A5FEE6"/>
    <w:rsid w:val="3A1C655F"/>
    <w:rsid w:val="3C0490D2"/>
    <w:rsid w:val="3E08ABA9"/>
    <w:rsid w:val="3E78CC45"/>
    <w:rsid w:val="3E7A1679"/>
    <w:rsid w:val="3EA899B0"/>
    <w:rsid w:val="3F944558"/>
    <w:rsid w:val="3FF315B9"/>
    <w:rsid w:val="3FFB2FD5"/>
    <w:rsid w:val="4006828B"/>
    <w:rsid w:val="4036C6E5"/>
    <w:rsid w:val="406AF1BD"/>
    <w:rsid w:val="408DC53B"/>
    <w:rsid w:val="40926E22"/>
    <w:rsid w:val="41BBB1B4"/>
    <w:rsid w:val="4275645D"/>
    <w:rsid w:val="428ED751"/>
    <w:rsid w:val="42F289E2"/>
    <w:rsid w:val="458BE441"/>
    <w:rsid w:val="45A339D7"/>
    <w:rsid w:val="4613C837"/>
    <w:rsid w:val="473A5497"/>
    <w:rsid w:val="4765548A"/>
    <w:rsid w:val="477BB256"/>
    <w:rsid w:val="4827B56A"/>
    <w:rsid w:val="486761F9"/>
    <w:rsid w:val="48EFB564"/>
    <w:rsid w:val="4928643C"/>
    <w:rsid w:val="4A0E80F4"/>
    <w:rsid w:val="4A2BF6DC"/>
    <w:rsid w:val="4B5A9ECA"/>
    <w:rsid w:val="4BD2658D"/>
    <w:rsid w:val="4C1DADEA"/>
    <w:rsid w:val="4C3F1C14"/>
    <w:rsid w:val="4CD535C2"/>
    <w:rsid w:val="4CD7EAD0"/>
    <w:rsid w:val="4D70F806"/>
    <w:rsid w:val="4DEEA0A0"/>
    <w:rsid w:val="4E21E0E8"/>
    <w:rsid w:val="4F45C926"/>
    <w:rsid w:val="4F48CA74"/>
    <w:rsid w:val="503387FD"/>
    <w:rsid w:val="50F7DE4E"/>
    <w:rsid w:val="51800A19"/>
    <w:rsid w:val="51B85BEB"/>
    <w:rsid w:val="51C016A6"/>
    <w:rsid w:val="52B7C446"/>
    <w:rsid w:val="5321F766"/>
    <w:rsid w:val="53ABF72F"/>
    <w:rsid w:val="53AE1784"/>
    <w:rsid w:val="53B78E3C"/>
    <w:rsid w:val="54FFFF08"/>
    <w:rsid w:val="569C8630"/>
    <w:rsid w:val="5789244D"/>
    <w:rsid w:val="58EC9EBA"/>
    <w:rsid w:val="59289E65"/>
    <w:rsid w:val="5A55CC5D"/>
    <w:rsid w:val="5A5B62F0"/>
    <w:rsid w:val="5AC66284"/>
    <w:rsid w:val="5B083DE6"/>
    <w:rsid w:val="5B30B7A8"/>
    <w:rsid w:val="5B359A05"/>
    <w:rsid w:val="5B91416D"/>
    <w:rsid w:val="5C635BA1"/>
    <w:rsid w:val="5D4AC760"/>
    <w:rsid w:val="5D614338"/>
    <w:rsid w:val="5E642CB9"/>
    <w:rsid w:val="5EBCF5DF"/>
    <w:rsid w:val="5FB5EE90"/>
    <w:rsid w:val="5FBBB617"/>
    <w:rsid w:val="60A9331B"/>
    <w:rsid w:val="60CB894E"/>
    <w:rsid w:val="60CE0B89"/>
    <w:rsid w:val="61561659"/>
    <w:rsid w:val="61733ABA"/>
    <w:rsid w:val="633BEB8A"/>
    <w:rsid w:val="6348FB42"/>
    <w:rsid w:val="636FB4B8"/>
    <w:rsid w:val="64885965"/>
    <w:rsid w:val="6509805B"/>
    <w:rsid w:val="653E0A47"/>
    <w:rsid w:val="654D856E"/>
    <w:rsid w:val="65ADE67C"/>
    <w:rsid w:val="664645A5"/>
    <w:rsid w:val="6781386D"/>
    <w:rsid w:val="679DA146"/>
    <w:rsid w:val="67BB8B97"/>
    <w:rsid w:val="67D2D906"/>
    <w:rsid w:val="6A3DF71E"/>
    <w:rsid w:val="6ABEF252"/>
    <w:rsid w:val="6AE87268"/>
    <w:rsid w:val="6C051906"/>
    <w:rsid w:val="6C9F8EA4"/>
    <w:rsid w:val="6CD5537A"/>
    <w:rsid w:val="6D81FFB3"/>
    <w:rsid w:val="6E75ADF7"/>
    <w:rsid w:val="6EC0788F"/>
    <w:rsid w:val="6F822BEA"/>
    <w:rsid w:val="6FA9611E"/>
    <w:rsid w:val="6FF0642B"/>
    <w:rsid w:val="70094395"/>
    <w:rsid w:val="704E0573"/>
    <w:rsid w:val="709A60B0"/>
    <w:rsid w:val="70BC8EB0"/>
    <w:rsid w:val="710907A5"/>
    <w:rsid w:val="71B83D9D"/>
    <w:rsid w:val="722D501A"/>
    <w:rsid w:val="724579EE"/>
    <w:rsid w:val="724A88C1"/>
    <w:rsid w:val="726EBB52"/>
    <w:rsid w:val="72749ED5"/>
    <w:rsid w:val="72758A31"/>
    <w:rsid w:val="737F412B"/>
    <w:rsid w:val="73BD9575"/>
    <w:rsid w:val="74234E47"/>
    <w:rsid w:val="74C55C78"/>
    <w:rsid w:val="75631C75"/>
    <w:rsid w:val="75855128"/>
    <w:rsid w:val="75AF7B9A"/>
    <w:rsid w:val="762C5A97"/>
    <w:rsid w:val="76D5F158"/>
    <w:rsid w:val="771BBB73"/>
    <w:rsid w:val="78A2FE6E"/>
    <w:rsid w:val="78E58EFB"/>
    <w:rsid w:val="790A3DC9"/>
    <w:rsid w:val="797069C4"/>
    <w:rsid w:val="7B0DB549"/>
    <w:rsid w:val="7B943CE2"/>
    <w:rsid w:val="7BAEA5CA"/>
    <w:rsid w:val="7C213AEF"/>
    <w:rsid w:val="7C3E083F"/>
    <w:rsid w:val="7D0C6BD1"/>
    <w:rsid w:val="7E59DF3F"/>
    <w:rsid w:val="7EC856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696EF8FA-4CE1-4155-97AF-8A6A03DA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FootnoteText">
    <w:name w:val="footnote text"/>
    <w:basedOn w:val="Normal"/>
    <w:link w:val="FootnoteTextChar"/>
    <w:uiPriority w:val="99"/>
    <w:unhideWhenUsed/>
    <w:rsid w:val="00271728"/>
    <w:pPr>
      <w:spacing w:after="0" w:line="240" w:lineRule="auto"/>
    </w:pPr>
    <w:rPr>
      <w:sz w:val="20"/>
      <w:szCs w:val="20"/>
    </w:rPr>
  </w:style>
  <w:style w:type="character" w:customStyle="1" w:styleId="FootnoteTextChar">
    <w:name w:val="Footnote Text Char"/>
    <w:basedOn w:val="DefaultParagraphFont"/>
    <w:link w:val="FootnoteText"/>
    <w:uiPriority w:val="99"/>
    <w:rsid w:val="00271728"/>
    <w:rPr>
      <w:rFonts w:ascii="Arial" w:hAnsi="Arial"/>
      <w:sz w:val="20"/>
      <w:szCs w:val="20"/>
    </w:rPr>
  </w:style>
  <w:style w:type="character" w:styleId="FootnoteReference">
    <w:name w:val="footnote reference"/>
    <w:basedOn w:val="DefaultParagraphFont"/>
    <w:uiPriority w:val="99"/>
    <w:semiHidden/>
    <w:unhideWhenUsed/>
    <w:rsid w:val="00271728"/>
    <w:rPr>
      <w:vertAlign w:val="superscript"/>
    </w:rPr>
  </w:style>
  <w:style w:type="paragraph" w:styleId="Revision">
    <w:name w:val="Revision"/>
    <w:hidden/>
    <w:uiPriority w:val="99"/>
    <w:semiHidden/>
    <w:rsid w:val="00E30DAB"/>
    <w:pPr>
      <w:spacing w:after="0" w:line="240" w:lineRule="auto"/>
    </w:pPr>
    <w:rPr>
      <w:rFonts w:ascii="Arial" w:hAnsi="Arial"/>
    </w:rPr>
  </w:style>
  <w:style w:type="character" w:styleId="FollowedHyperlink">
    <w:name w:val="FollowedHyperlink"/>
    <w:basedOn w:val="DefaultParagraphFont"/>
    <w:uiPriority w:val="99"/>
    <w:semiHidden/>
    <w:unhideWhenUsed/>
    <w:rsid w:val="00251470"/>
    <w:rPr>
      <w:color w:val="4B0885" w:themeColor="followedHyperlink"/>
      <w:u w:val="single"/>
    </w:rPr>
  </w:style>
  <w:style w:type="character" w:styleId="Mention">
    <w:name w:val="Mention"/>
    <w:basedOn w:val="DefaultParagraphFont"/>
    <w:uiPriority w:val="99"/>
    <w:unhideWhenUsed/>
    <w:rsid w:val="006244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jobsandskills.gov.au/data/recruitment-experiences-and-outlook-survey" TargetMode="External"/><Relationship Id="rId26" Type="http://schemas.openxmlformats.org/officeDocument/2006/relationships/chart" Target="charts/chart5.xml"/><Relationship Id="rId39" Type="http://schemas.openxmlformats.org/officeDocument/2006/relationships/fontTable" Target="fontTable.xml"/><Relationship Id="rId21" Type="http://schemas.openxmlformats.org/officeDocument/2006/relationships/hyperlink" Target="https://www.jobsandskills.gov.au/sites/default/files/2024-08/reos_spotlight_-_recruitment_difficulty_update_to_may_2024_0.pdf" TargetMode="External"/><Relationship Id="rId34" Type="http://schemas.openxmlformats.org/officeDocument/2006/relationships/hyperlink" Target="https://www.abs.gov.au/statistics/classifications/anzsco-australian-and-new-zealand-standard-classification-occupations/202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jobsandskills.gov.au/data/recruitment-experiences-and-outlook-survey" TargetMode="External"/><Relationship Id="rId29" Type="http://schemas.openxmlformats.org/officeDocument/2006/relationships/chart" Target="charts/chart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jobsandskills.gov.au/download/19704/labour-market-update-september-2024/2946/labour-market-update-september-2024/pdf" TargetMode="External"/><Relationship Id="rId32" Type="http://schemas.openxmlformats.org/officeDocument/2006/relationships/hyperlink" Target="https://www.abs.gov.au/statistics/economy/business-indicators/counts-australian-businesses-including-entries-and-exits/latest-release" TargetMode="External"/><Relationship Id="rId37" Type="http://schemas.openxmlformats.org/officeDocument/2006/relationships/hyperlink" Target="mailto:REOS@jobsandskills.gov.au"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chart" Target="charts/chart3.xml"/><Relationship Id="rId28" Type="http://schemas.openxmlformats.org/officeDocument/2006/relationships/chart" Target="charts/chart7.xml"/><Relationship Id="rId36" Type="http://schemas.openxmlformats.org/officeDocument/2006/relationships/hyperlink" Target="https://www.jobsandskills.gov.au/data/recruitment-experiences-and-outlook-survey" TargetMode="Externa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hyperlink" Target="https://www.jobsandskills.gov.au/work/recruitment-experiences-and-outlook-surve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chart" Target="charts/chart6.xml"/><Relationship Id="rId30" Type="http://schemas.openxmlformats.org/officeDocument/2006/relationships/hyperlink" Target="https://www.jobsandskills.gov.au/work/reos-survey-methodology" TargetMode="External"/><Relationship Id="rId35" Type="http://schemas.openxmlformats.org/officeDocument/2006/relationships/hyperlink" Target="https://www.abs.gov.au/ausstats/abs@.nsf/mf/1270.0.55.00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jobsandskills.gov.au/data/recruitment-experiences-and-outlook-survey" TargetMode="External"/><Relationship Id="rId25" Type="http://schemas.openxmlformats.org/officeDocument/2006/relationships/chart" Target="charts/chart4.xml"/><Relationship Id="rId33" Type="http://schemas.openxmlformats.org/officeDocument/2006/relationships/hyperlink" Target="https://www.abs.gov.au/ausstats/abs@.nsf/mf/1292.0" TargetMode="Externa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sharedservicescentre.sharepoint.com/sites/JSA-EmployerRecruitmentSurveysandAnalysisERSA-TEAM/Shared%20Documents/General/ERSA/2.%20Monthly/Spotlights/December%202024%20-%20Recruitment%20difficulty%20update/Data/URF%20cal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12.%20December%20-%20Trends%20and%20Change%20in%20Recruitment%20Difficulty\URF%20calcs%20-%20Car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12.%20December%20-%20Trends%20and%20Change%20in%20Recruitment%20Difficulty\URF%20calcs%20-%20Car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12.%20December%20-%20Trends%20and%20Change%20in%20Recruitment%20Difficulty\URF%20calcs%20-%20Car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20&amp;%20Quarterly)\2024.%2012.%20December%20-%20Trends%20and%20Change%20in%20Recruitment%20Difficulty\URF%20calcs%20-%20Car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haredservicescentre.sharepoint.com/sites/JSA-EmployerRecruitmentSurveysandAnalysisERSA-TEAM/Shared%20Documents/General/ERSA/2.%20Monthly/Spotlights/December%202024%20-%20Recruitment%20difficulty%20update/Data/URF%20calc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haredservicescentre.sharepoint.com/sites/JSA-EmployerRecruitmentSurveysandAnalysisERSA-TEAM/Shared%20Documents/General/ERSA/2.%20Monthly/Spotlights/December%202024%20-%20Recruitment%20difficulty%20update/Data/URF%20calc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haredservicescentre.sharepoint.com/sites/JSA-EmployerRecruitmentSurveysandAnalysisERSA-TEAM/Shared%20Documents/General/ERSA/2.%20Monthly/Spotlights/December%202024%20-%20Recruitment%20difficulty%20update/Data/URF%20calc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817425260866777E-2"/>
          <c:y val="3.8075458636206302E-2"/>
          <c:w val="0.89462742462070288"/>
          <c:h val="0.70407246601962914"/>
        </c:manualLayout>
      </c:layout>
      <c:lineChart>
        <c:grouping val="standard"/>
        <c:varyColors val="0"/>
        <c:ser>
          <c:idx val="1"/>
          <c:order val="0"/>
          <c:tx>
            <c:strRef>
              <c:f>'[URF calcs.xlsx]Difficulty'!$H$5</c:f>
              <c:strCache>
                <c:ptCount val="1"/>
                <c:pt idx="0">
                  <c:v>Difficulty rate (smoothed)</c:v>
                </c:pt>
              </c:strCache>
            </c:strRef>
          </c:tx>
          <c:spPr>
            <a:ln w="31750" cap="rnd">
              <a:solidFill>
                <a:schemeClr val="accent1"/>
              </a:solidFill>
              <a:round/>
            </a:ln>
            <a:effectLst/>
          </c:spPr>
          <c:marker>
            <c:symbol val="none"/>
          </c:marker>
          <c:cat>
            <c:numRef>
              <c:f>'[URF calcs.xlsx]Difficulty'!$F$7:$F$57</c:f>
              <c:numCache>
                <c:formatCode>mmm\-yy</c:formatCode>
                <c:ptCount val="5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numCache>
            </c:numRef>
          </c:cat>
          <c:val>
            <c:numRef>
              <c:f>'[URF calcs.xlsx]Difficulty'!$H$7:$H$57</c:f>
              <c:numCache>
                <c:formatCode>0%</c:formatCode>
                <c:ptCount val="51"/>
                <c:pt idx="0">
                  <c:v>0.4512231410623771</c:v>
                </c:pt>
                <c:pt idx="1">
                  <c:v>0.43629356134058056</c:v>
                </c:pt>
                <c:pt idx="2">
                  <c:v>0.42370369184082329</c:v>
                </c:pt>
                <c:pt idx="3">
                  <c:v>0.41100878045790573</c:v>
                </c:pt>
                <c:pt idx="4">
                  <c:v>0.40187347637161519</c:v>
                </c:pt>
                <c:pt idx="5">
                  <c:v>0.40637353071837995</c:v>
                </c:pt>
                <c:pt idx="6">
                  <c:v>0.43016253503373025</c:v>
                </c:pt>
                <c:pt idx="7">
                  <c:v>0.46289282204462978</c:v>
                </c:pt>
                <c:pt idx="8">
                  <c:v>0.48957552159964413</c:v>
                </c:pt>
                <c:pt idx="9">
                  <c:v>0.50564150507378769</c:v>
                </c:pt>
                <c:pt idx="10">
                  <c:v>0.51594796706798851</c:v>
                </c:pt>
                <c:pt idx="11">
                  <c:v>0.52498695674681595</c:v>
                </c:pt>
                <c:pt idx="12">
                  <c:v>0.53295137177271279</c:v>
                </c:pt>
                <c:pt idx="13">
                  <c:v>0.54226295397501079</c:v>
                </c:pt>
                <c:pt idx="14">
                  <c:v>0.55737558412415122</c:v>
                </c:pt>
                <c:pt idx="15">
                  <c:v>0.57501939702424665</c:v>
                </c:pt>
                <c:pt idx="16">
                  <c:v>0.59330385912404826</c:v>
                </c:pt>
                <c:pt idx="17">
                  <c:v>0.61353769234173472</c:v>
                </c:pt>
                <c:pt idx="18">
                  <c:v>0.63247998030927999</c:v>
                </c:pt>
                <c:pt idx="19">
                  <c:v>0.65077272102426276</c:v>
                </c:pt>
                <c:pt idx="20">
                  <c:v>0.66870808425786599</c:v>
                </c:pt>
                <c:pt idx="21">
                  <c:v>0.6837469550137828</c:v>
                </c:pt>
                <c:pt idx="22">
                  <c:v>0.69594210343487684</c:v>
                </c:pt>
                <c:pt idx="23">
                  <c:v>0.70440401191958013</c:v>
                </c:pt>
                <c:pt idx="24">
                  <c:v>0.70858149558730288</c:v>
                </c:pt>
                <c:pt idx="25">
                  <c:v>0.70542643565770102</c:v>
                </c:pt>
                <c:pt idx="26">
                  <c:v>0.69475722508836169</c:v>
                </c:pt>
                <c:pt idx="27">
                  <c:v>0.67537949355786953</c:v>
                </c:pt>
                <c:pt idx="28">
                  <c:v>0.65109446492921264</c:v>
                </c:pt>
                <c:pt idx="29">
                  <c:v>0.63304434154835487</c:v>
                </c:pt>
                <c:pt idx="30">
                  <c:v>0.62794732762720873</c:v>
                </c:pt>
                <c:pt idx="31">
                  <c:v>0.63016049916119488</c:v>
                </c:pt>
                <c:pt idx="32">
                  <c:v>0.63387681649356187</c:v>
                </c:pt>
                <c:pt idx="33">
                  <c:v>0.63459714177982063</c:v>
                </c:pt>
                <c:pt idx="34">
                  <c:v>0.62772206022217869</c:v>
                </c:pt>
                <c:pt idx="35">
                  <c:v>0.61382504564215246</c:v>
                </c:pt>
                <c:pt idx="36">
                  <c:v>0.59791569399573763</c:v>
                </c:pt>
                <c:pt idx="37">
                  <c:v>0.58347708647979979</c:v>
                </c:pt>
                <c:pt idx="38">
                  <c:v>0.57044917348006219</c:v>
                </c:pt>
                <c:pt idx="39">
                  <c:v>0.55775749150810661</c:v>
                </c:pt>
                <c:pt idx="40">
                  <c:v>0.54543486348986836</c:v>
                </c:pt>
                <c:pt idx="41">
                  <c:v>0.53526944258902998</c:v>
                </c:pt>
                <c:pt idx="42">
                  <c:v>0.53073756376010695</c:v>
                </c:pt>
                <c:pt idx="43">
                  <c:v>0.53036383343567206</c:v>
                </c:pt>
                <c:pt idx="44">
                  <c:v>0.53007646423415766</c:v>
                </c:pt>
                <c:pt idx="45">
                  <c:v>0.52702566102680082</c:v>
                </c:pt>
                <c:pt idx="46">
                  <c:v>0.52114503019879355</c:v>
                </c:pt>
                <c:pt idx="47">
                  <c:v>0.51463195416333385</c:v>
                </c:pt>
                <c:pt idx="48">
                  <c:v>0.50996694036027745</c:v>
                </c:pt>
                <c:pt idx="49">
                  <c:v>0.507847570513695</c:v>
                </c:pt>
                <c:pt idx="50">
                  <c:v>0.50564417809920836</c:v>
                </c:pt>
              </c:numCache>
            </c:numRef>
          </c:val>
          <c:smooth val="0"/>
          <c:extLst>
            <c:ext xmlns:c16="http://schemas.microsoft.com/office/drawing/2014/chart" uri="{C3380CC4-5D6E-409C-BE32-E72D297353CC}">
              <c16:uniqueId val="{00000009-2088-41E3-B7F2-27D16B0F4532}"/>
            </c:ext>
          </c:extLst>
        </c:ser>
        <c:dLbls>
          <c:showLegendKey val="0"/>
          <c:showVal val="0"/>
          <c:showCatName val="0"/>
          <c:showSerName val="0"/>
          <c:showPercent val="0"/>
          <c:showBubbleSize val="0"/>
        </c:dLbls>
        <c:smooth val="0"/>
        <c:axId val="903495728"/>
        <c:axId val="903494288"/>
      </c:lineChart>
      <c:dateAx>
        <c:axId val="90349572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3494288"/>
        <c:crosses val="autoZero"/>
        <c:auto val="1"/>
        <c:lblOffset val="100"/>
        <c:baseTimeUnit val="months"/>
        <c:majorUnit val="2"/>
        <c:majorTimeUnit val="months"/>
      </c:dateAx>
      <c:valAx>
        <c:axId val="903494288"/>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3495728"/>
        <c:crosses val="autoZero"/>
        <c:crossBetween val="between"/>
        <c:majorUnit val="0.2"/>
      </c:valAx>
      <c:spPr>
        <a:noFill/>
        <a:ln>
          <a:noFill/>
        </a:ln>
        <a:effectLst/>
      </c:spPr>
    </c:plotArea>
    <c:legend>
      <c:legendPos val="b"/>
      <c:layout>
        <c:manualLayout>
          <c:xMode val="edge"/>
          <c:yMode val="edge"/>
          <c:x val="0.27381931303135759"/>
          <c:y val="0.91472696042584312"/>
          <c:w val="0.4576125088022534"/>
          <c:h val="5.8411623780672287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Combined!$B$3</c:f>
              <c:strCache>
                <c:ptCount val="1"/>
                <c:pt idx="0">
                  <c:v>National difficulty rate</c:v>
                </c:pt>
              </c:strCache>
            </c:strRef>
          </c:tx>
          <c:spPr>
            <a:ln w="28575" cap="rnd">
              <a:solidFill>
                <a:schemeClr val="accent1"/>
              </a:solidFill>
              <a:round/>
            </a:ln>
            <a:effectLst/>
          </c:spPr>
          <c:marker>
            <c:symbol val="none"/>
          </c:marker>
          <c:cat>
            <c:numRef>
              <c:f>Combined!$A$4:$A$54</c:f>
              <c:numCache>
                <c:formatCode>mmm\-yy</c:formatCode>
                <c:ptCount val="5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numCache>
            </c:numRef>
          </c:cat>
          <c:val>
            <c:numRef>
              <c:f>Combined!$B$4:$B$54</c:f>
              <c:numCache>
                <c:formatCode>0%</c:formatCode>
                <c:ptCount val="51"/>
                <c:pt idx="0">
                  <c:v>0.4512231410623771</c:v>
                </c:pt>
                <c:pt idx="1">
                  <c:v>0.43629356134058056</c:v>
                </c:pt>
                <c:pt idx="2">
                  <c:v>0.42370369184082329</c:v>
                </c:pt>
                <c:pt idx="3">
                  <c:v>0.41100878045790573</c:v>
                </c:pt>
                <c:pt idx="4">
                  <c:v>0.40187347637161519</c:v>
                </c:pt>
                <c:pt idx="5">
                  <c:v>0.40637353071837995</c:v>
                </c:pt>
                <c:pt idx="6">
                  <c:v>0.43016253503373025</c:v>
                </c:pt>
                <c:pt idx="7">
                  <c:v>0.46289282204462978</c:v>
                </c:pt>
                <c:pt idx="8">
                  <c:v>0.48957552159964413</c:v>
                </c:pt>
                <c:pt idx="9">
                  <c:v>0.50564150507378769</c:v>
                </c:pt>
                <c:pt idx="10">
                  <c:v>0.51594796706798851</c:v>
                </c:pt>
                <c:pt idx="11">
                  <c:v>0.52498695674681595</c:v>
                </c:pt>
                <c:pt idx="12">
                  <c:v>0.53295137177271279</c:v>
                </c:pt>
                <c:pt idx="13">
                  <c:v>0.54226295397501079</c:v>
                </c:pt>
                <c:pt idx="14">
                  <c:v>0.55737558412415122</c:v>
                </c:pt>
                <c:pt idx="15">
                  <c:v>0.57501939702424665</c:v>
                </c:pt>
                <c:pt idx="16">
                  <c:v>0.59330385912404826</c:v>
                </c:pt>
                <c:pt idx="17">
                  <c:v>0.61353769234173472</c:v>
                </c:pt>
                <c:pt idx="18">
                  <c:v>0.63247998030927999</c:v>
                </c:pt>
                <c:pt idx="19">
                  <c:v>0.65077272102426276</c:v>
                </c:pt>
                <c:pt idx="20">
                  <c:v>0.66870808425786599</c:v>
                </c:pt>
                <c:pt idx="21">
                  <c:v>0.6837469550137828</c:v>
                </c:pt>
                <c:pt idx="22">
                  <c:v>0.69594210343487684</c:v>
                </c:pt>
                <c:pt idx="23">
                  <c:v>0.70440401191958013</c:v>
                </c:pt>
                <c:pt idx="24">
                  <c:v>0.70858149558730288</c:v>
                </c:pt>
                <c:pt idx="25">
                  <c:v>0.70542643565770102</c:v>
                </c:pt>
                <c:pt idx="26">
                  <c:v>0.69475722508836169</c:v>
                </c:pt>
                <c:pt idx="27">
                  <c:v>0.67537949355786953</c:v>
                </c:pt>
                <c:pt idx="28">
                  <c:v>0.65109446492921264</c:v>
                </c:pt>
                <c:pt idx="29">
                  <c:v>0.63304434154835487</c:v>
                </c:pt>
                <c:pt idx="30">
                  <c:v>0.62794732762720873</c:v>
                </c:pt>
                <c:pt idx="31">
                  <c:v>0.63016049916119488</c:v>
                </c:pt>
                <c:pt idx="32">
                  <c:v>0.63387681649356187</c:v>
                </c:pt>
                <c:pt idx="33">
                  <c:v>0.63459714177982063</c:v>
                </c:pt>
                <c:pt idx="34">
                  <c:v>0.62772206022217869</c:v>
                </c:pt>
                <c:pt idx="35">
                  <c:v>0.61382504564215246</c:v>
                </c:pt>
                <c:pt idx="36">
                  <c:v>0.59791569399573763</c:v>
                </c:pt>
                <c:pt idx="37">
                  <c:v>0.58347708647979979</c:v>
                </c:pt>
                <c:pt idx="38">
                  <c:v>0.57044917348006219</c:v>
                </c:pt>
                <c:pt idx="39">
                  <c:v>0.55775749150810661</c:v>
                </c:pt>
                <c:pt idx="40">
                  <c:v>0.54543486348986836</c:v>
                </c:pt>
                <c:pt idx="41">
                  <c:v>0.53526944258902998</c:v>
                </c:pt>
                <c:pt idx="42">
                  <c:v>0.53073756376010695</c:v>
                </c:pt>
                <c:pt idx="43">
                  <c:v>0.53036383343567206</c:v>
                </c:pt>
                <c:pt idx="44">
                  <c:v>0.53007646423415766</c:v>
                </c:pt>
                <c:pt idx="45">
                  <c:v>0.52702566102680082</c:v>
                </c:pt>
                <c:pt idx="46">
                  <c:v>0.52114503019879355</c:v>
                </c:pt>
                <c:pt idx="47">
                  <c:v>0.51463195416333385</c:v>
                </c:pt>
                <c:pt idx="48">
                  <c:v>0.50996694036027745</c:v>
                </c:pt>
                <c:pt idx="49">
                  <c:v>0.507847570513695</c:v>
                </c:pt>
                <c:pt idx="50">
                  <c:v>0.50564417809920836</c:v>
                </c:pt>
              </c:numCache>
            </c:numRef>
          </c:val>
          <c:smooth val="0"/>
          <c:extLst>
            <c:ext xmlns:c16="http://schemas.microsoft.com/office/drawing/2014/chart" uri="{C3380CC4-5D6E-409C-BE32-E72D297353CC}">
              <c16:uniqueId val="{00000000-B6B2-49D7-8E57-285AB580E2E8}"/>
            </c:ext>
          </c:extLst>
        </c:ser>
        <c:ser>
          <c:idx val="1"/>
          <c:order val="1"/>
          <c:tx>
            <c:strRef>
              <c:f>Combined!$V$3</c:f>
              <c:strCache>
                <c:ptCount val="1"/>
                <c:pt idx="0">
                  <c:v>NSW</c:v>
                </c:pt>
              </c:strCache>
            </c:strRef>
          </c:tx>
          <c:spPr>
            <a:ln w="28575" cap="rnd">
              <a:solidFill>
                <a:schemeClr val="accent2"/>
              </a:solidFill>
              <a:round/>
            </a:ln>
            <a:effectLst/>
          </c:spPr>
          <c:marker>
            <c:symbol val="none"/>
          </c:marker>
          <c:cat>
            <c:numRef>
              <c:f>Combined!$A$4:$A$54</c:f>
              <c:numCache>
                <c:formatCode>mmm\-yy</c:formatCode>
                <c:ptCount val="5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numCache>
            </c:numRef>
          </c:cat>
          <c:val>
            <c:numRef>
              <c:f>Combined!$V$4:$V$54</c:f>
              <c:numCache>
                <c:formatCode>0%</c:formatCode>
                <c:ptCount val="51"/>
                <c:pt idx="0">
                  <c:v>0.49812260749189247</c:v>
                </c:pt>
                <c:pt idx="1">
                  <c:v>0.47444343477469564</c:v>
                </c:pt>
                <c:pt idx="2">
                  <c:v>0.45085280697506414</c:v>
                </c:pt>
                <c:pt idx="3">
                  <c:v>0.42897040394758545</c:v>
                </c:pt>
                <c:pt idx="4">
                  <c:v>0.40886780793707722</c:v>
                </c:pt>
                <c:pt idx="5">
                  <c:v>0.40077755329253967</c:v>
                </c:pt>
                <c:pt idx="6">
                  <c:v>0.41923636012770615</c:v>
                </c:pt>
                <c:pt idx="7">
                  <c:v>0.45332690398062464</c:v>
                </c:pt>
                <c:pt idx="8">
                  <c:v>0.48625160898883341</c:v>
                </c:pt>
                <c:pt idx="9">
                  <c:v>0.5109261916777752</c:v>
                </c:pt>
                <c:pt idx="10">
                  <c:v>0.53287769190391121</c:v>
                </c:pt>
                <c:pt idx="11">
                  <c:v>0.55484705476446494</c:v>
                </c:pt>
                <c:pt idx="12">
                  <c:v>0.57440886788958423</c:v>
                </c:pt>
                <c:pt idx="13">
                  <c:v>0.58957700335892416</c:v>
                </c:pt>
                <c:pt idx="14">
                  <c:v>0.6015003457146022</c:v>
                </c:pt>
                <c:pt idx="15">
                  <c:v>0.60533387156138108</c:v>
                </c:pt>
                <c:pt idx="16">
                  <c:v>0.60261620133109484</c:v>
                </c:pt>
                <c:pt idx="17">
                  <c:v>0.60198486171617849</c:v>
                </c:pt>
                <c:pt idx="18">
                  <c:v>0.60771032751776055</c:v>
                </c:pt>
                <c:pt idx="19">
                  <c:v>0.62819606513609327</c:v>
                </c:pt>
                <c:pt idx="20">
                  <c:v>0.65662614627142291</c:v>
                </c:pt>
                <c:pt idx="21">
                  <c:v>0.67999158979361496</c:v>
                </c:pt>
                <c:pt idx="22">
                  <c:v>0.69357824567941095</c:v>
                </c:pt>
                <c:pt idx="23">
                  <c:v>0.69879476454985479</c:v>
                </c:pt>
                <c:pt idx="24">
                  <c:v>0.70113930557249515</c:v>
                </c:pt>
                <c:pt idx="25">
                  <c:v>0.69877847062941045</c:v>
                </c:pt>
                <c:pt idx="26">
                  <c:v>0.69329089928293264</c:v>
                </c:pt>
                <c:pt idx="27">
                  <c:v>0.67936661142166699</c:v>
                </c:pt>
                <c:pt idx="28">
                  <c:v>0.65696400901377705</c:v>
                </c:pt>
                <c:pt idx="29">
                  <c:v>0.63970557183794541</c:v>
                </c:pt>
                <c:pt idx="30">
                  <c:v>0.6315077411085136</c:v>
                </c:pt>
                <c:pt idx="31">
                  <c:v>0.62865508455541819</c:v>
                </c:pt>
                <c:pt idx="32">
                  <c:v>0.62854169992914322</c:v>
                </c:pt>
                <c:pt idx="33">
                  <c:v>0.63083256536376209</c:v>
                </c:pt>
                <c:pt idx="34">
                  <c:v>0.62967138380534804</c:v>
                </c:pt>
                <c:pt idx="35">
                  <c:v>0.62286701918716203</c:v>
                </c:pt>
                <c:pt idx="36">
                  <c:v>0.61421452727398507</c:v>
                </c:pt>
                <c:pt idx="37">
                  <c:v>0.6081734826549926</c:v>
                </c:pt>
                <c:pt idx="38">
                  <c:v>0.60167637811080876</c:v>
                </c:pt>
                <c:pt idx="39">
                  <c:v>0.58881563317556762</c:v>
                </c:pt>
                <c:pt idx="40">
                  <c:v>0.56959473898818413</c:v>
                </c:pt>
                <c:pt idx="41">
                  <c:v>0.55071729789927715</c:v>
                </c:pt>
                <c:pt idx="42">
                  <c:v>0.54032866963364856</c:v>
                </c:pt>
                <c:pt idx="43">
                  <c:v>0.53769634114095954</c:v>
                </c:pt>
                <c:pt idx="44">
                  <c:v>0.53599038221863593</c:v>
                </c:pt>
                <c:pt idx="45">
                  <c:v>0.5315792412973942</c:v>
                </c:pt>
                <c:pt idx="46">
                  <c:v>0.52145983481908387</c:v>
                </c:pt>
                <c:pt idx="47">
                  <c:v>0.50875157629481227</c:v>
                </c:pt>
                <c:pt idx="48">
                  <c:v>0.49855616940885028</c:v>
                </c:pt>
                <c:pt idx="49">
                  <c:v>0.49396277020593504</c:v>
                </c:pt>
                <c:pt idx="50">
                  <c:v>0.48881549017393844</c:v>
                </c:pt>
              </c:numCache>
            </c:numRef>
          </c:val>
          <c:smooth val="0"/>
          <c:extLst>
            <c:ext xmlns:c16="http://schemas.microsoft.com/office/drawing/2014/chart" uri="{C3380CC4-5D6E-409C-BE32-E72D297353CC}">
              <c16:uniqueId val="{00000001-B6B2-49D7-8E57-285AB580E2E8}"/>
            </c:ext>
          </c:extLst>
        </c:ser>
        <c:ser>
          <c:idx val="2"/>
          <c:order val="2"/>
          <c:tx>
            <c:strRef>
              <c:f>Combined!$W$3</c:f>
              <c:strCache>
                <c:ptCount val="1"/>
                <c:pt idx="0">
                  <c:v>QLD</c:v>
                </c:pt>
              </c:strCache>
            </c:strRef>
          </c:tx>
          <c:spPr>
            <a:ln w="28575" cap="rnd">
              <a:solidFill>
                <a:schemeClr val="accent3"/>
              </a:solidFill>
              <a:round/>
            </a:ln>
            <a:effectLst/>
          </c:spPr>
          <c:marker>
            <c:symbol val="none"/>
          </c:marker>
          <c:cat>
            <c:numRef>
              <c:f>Combined!$A$4:$A$54</c:f>
              <c:numCache>
                <c:formatCode>mmm\-yy</c:formatCode>
                <c:ptCount val="5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numCache>
            </c:numRef>
          </c:cat>
          <c:val>
            <c:numRef>
              <c:f>Combined!$W$4:$W$54</c:f>
              <c:numCache>
                <c:formatCode>0%</c:formatCode>
                <c:ptCount val="51"/>
                <c:pt idx="0">
                  <c:v>0.48673056003565179</c:v>
                </c:pt>
                <c:pt idx="1">
                  <c:v>0.48122447257382411</c:v>
                </c:pt>
                <c:pt idx="2">
                  <c:v>0.47436280173709094</c:v>
                </c:pt>
                <c:pt idx="3">
                  <c:v>0.45980430517285148</c:v>
                </c:pt>
                <c:pt idx="4">
                  <c:v>0.44037680618289088</c:v>
                </c:pt>
                <c:pt idx="5">
                  <c:v>0.42797546636947642</c:v>
                </c:pt>
                <c:pt idx="6">
                  <c:v>0.43824596155833812</c:v>
                </c:pt>
                <c:pt idx="7">
                  <c:v>0.46901678089981264</c:v>
                </c:pt>
                <c:pt idx="8">
                  <c:v>0.50076734917285048</c:v>
                </c:pt>
                <c:pt idx="9">
                  <c:v>0.51850172441178755</c:v>
                </c:pt>
                <c:pt idx="10">
                  <c:v>0.52413146390323095</c:v>
                </c:pt>
                <c:pt idx="11">
                  <c:v>0.52505947776524775</c:v>
                </c:pt>
                <c:pt idx="12">
                  <c:v>0.52462673229649937</c:v>
                </c:pt>
                <c:pt idx="13">
                  <c:v>0.52651357845991642</c:v>
                </c:pt>
                <c:pt idx="14">
                  <c:v>0.53879883222391423</c:v>
                </c:pt>
                <c:pt idx="15">
                  <c:v>0.56164367539835536</c:v>
                </c:pt>
                <c:pt idx="16">
                  <c:v>0.59495325361358986</c:v>
                </c:pt>
                <c:pt idx="17">
                  <c:v>0.63479721787021104</c:v>
                </c:pt>
                <c:pt idx="18">
                  <c:v>0.66086214270700772</c:v>
                </c:pt>
                <c:pt idx="19">
                  <c:v>0.66168014201776049</c:v>
                </c:pt>
                <c:pt idx="20">
                  <c:v>0.65824609686849789</c:v>
                </c:pt>
                <c:pt idx="21">
                  <c:v>0.66007610536663941</c:v>
                </c:pt>
                <c:pt idx="22">
                  <c:v>0.67012701707841271</c:v>
                </c:pt>
                <c:pt idx="23">
                  <c:v>0.68358848525412996</c:v>
                </c:pt>
                <c:pt idx="24">
                  <c:v>0.69621834820994533</c:v>
                </c:pt>
                <c:pt idx="25">
                  <c:v>0.70073645875822888</c:v>
                </c:pt>
                <c:pt idx="26">
                  <c:v>0.68964878155442111</c:v>
                </c:pt>
                <c:pt idx="27">
                  <c:v>0.66040966959826197</c:v>
                </c:pt>
                <c:pt idx="28">
                  <c:v>0.6190658568876235</c:v>
                </c:pt>
                <c:pt idx="29">
                  <c:v>0.58095140992641114</c:v>
                </c:pt>
                <c:pt idx="30">
                  <c:v>0.56618903626244066</c:v>
                </c:pt>
                <c:pt idx="31">
                  <c:v>0.57280138691477478</c:v>
                </c:pt>
                <c:pt idx="32">
                  <c:v>0.59063624962834238</c:v>
                </c:pt>
                <c:pt idx="33">
                  <c:v>0.60861661997416905</c:v>
                </c:pt>
                <c:pt idx="34">
                  <c:v>0.6182607773797284</c:v>
                </c:pt>
                <c:pt idx="35">
                  <c:v>0.61636777884841754</c:v>
                </c:pt>
                <c:pt idx="36">
                  <c:v>0.60504447694489383</c:v>
                </c:pt>
                <c:pt idx="37">
                  <c:v>0.58667837514923105</c:v>
                </c:pt>
                <c:pt idx="38">
                  <c:v>0.56576840502967796</c:v>
                </c:pt>
                <c:pt idx="39">
                  <c:v>0.54825419597132163</c:v>
                </c:pt>
                <c:pt idx="40">
                  <c:v>0.53645145082243162</c:v>
                </c:pt>
                <c:pt idx="41">
                  <c:v>0.52964457584173807</c:v>
                </c:pt>
                <c:pt idx="42">
                  <c:v>0.52620994746001915</c:v>
                </c:pt>
                <c:pt idx="43">
                  <c:v>0.52026013279699201</c:v>
                </c:pt>
                <c:pt idx="44">
                  <c:v>0.50889937078671299</c:v>
                </c:pt>
                <c:pt idx="45" formatCode="0.00%">
                  <c:v>0.49764954640310766</c:v>
                </c:pt>
                <c:pt idx="46" formatCode="0.00%">
                  <c:v>0.49835936052985225</c:v>
                </c:pt>
                <c:pt idx="47">
                  <c:v>0.51772017118403346</c:v>
                </c:pt>
                <c:pt idx="48">
                  <c:v>0.54703751529767619</c:v>
                </c:pt>
                <c:pt idx="49">
                  <c:v>0.57602070597688981</c:v>
                </c:pt>
                <c:pt idx="50">
                  <c:v>0.60076300927730752</c:v>
                </c:pt>
              </c:numCache>
            </c:numRef>
          </c:val>
          <c:smooth val="0"/>
          <c:extLst>
            <c:ext xmlns:c16="http://schemas.microsoft.com/office/drawing/2014/chart" uri="{C3380CC4-5D6E-409C-BE32-E72D297353CC}">
              <c16:uniqueId val="{00000002-B6B2-49D7-8E57-285AB580E2E8}"/>
            </c:ext>
          </c:extLst>
        </c:ser>
        <c:ser>
          <c:idx val="5"/>
          <c:order val="5"/>
          <c:tx>
            <c:strRef>
              <c:f>Combined!$Z$3</c:f>
              <c:strCache>
                <c:ptCount val="1"/>
                <c:pt idx="0">
                  <c:v>VIC</c:v>
                </c:pt>
              </c:strCache>
            </c:strRef>
          </c:tx>
          <c:spPr>
            <a:ln w="28575" cap="rnd">
              <a:solidFill>
                <a:schemeClr val="accent4"/>
              </a:solidFill>
              <a:round/>
            </a:ln>
            <a:effectLst/>
          </c:spPr>
          <c:marker>
            <c:symbol val="none"/>
          </c:marker>
          <c:cat>
            <c:numRef>
              <c:f>Combined!$A$4:$A$54</c:f>
              <c:numCache>
                <c:formatCode>mmm\-yy</c:formatCode>
                <c:ptCount val="5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numCache>
            </c:numRef>
          </c:cat>
          <c:val>
            <c:numRef>
              <c:f>Combined!$Z$4:$Z$54</c:f>
              <c:numCache>
                <c:formatCode>0%</c:formatCode>
                <c:ptCount val="51"/>
                <c:pt idx="0">
                  <c:v>0.32385902593852911</c:v>
                </c:pt>
                <c:pt idx="1">
                  <c:v>0.32034265197668044</c:v>
                </c:pt>
                <c:pt idx="2">
                  <c:v>0.3248651932184688</c:v>
                </c:pt>
                <c:pt idx="3">
                  <c:v>0.32991196368126652</c:v>
                </c:pt>
                <c:pt idx="4">
                  <c:v>0.34187741723364051</c:v>
                </c:pt>
                <c:pt idx="5">
                  <c:v>0.36445836360141237</c:v>
                </c:pt>
                <c:pt idx="6">
                  <c:v>0.39603621707298431</c:v>
                </c:pt>
                <c:pt idx="7">
                  <c:v>0.43207544304891238</c:v>
                </c:pt>
                <c:pt idx="8">
                  <c:v>0.46269210877033629</c:v>
                </c:pt>
                <c:pt idx="9">
                  <c:v>0.48476644169577493</c:v>
                </c:pt>
                <c:pt idx="10">
                  <c:v>0.50346132625852769</c:v>
                </c:pt>
                <c:pt idx="11">
                  <c:v>0.52156891205130873</c:v>
                </c:pt>
                <c:pt idx="12">
                  <c:v>0.53604778765254302</c:v>
                </c:pt>
                <c:pt idx="13">
                  <c:v>0.54967692019402359</c:v>
                </c:pt>
                <c:pt idx="14">
                  <c:v>0.56880348417511706</c:v>
                </c:pt>
                <c:pt idx="15">
                  <c:v>0.58871792602366557</c:v>
                </c:pt>
                <c:pt idx="16">
                  <c:v>0.6067880922351</c:v>
                </c:pt>
                <c:pt idx="17">
                  <c:v>0.62849849955823223</c:v>
                </c:pt>
                <c:pt idx="18">
                  <c:v>0.64875293656580779</c:v>
                </c:pt>
                <c:pt idx="19">
                  <c:v>0.67124025729752412</c:v>
                </c:pt>
                <c:pt idx="20">
                  <c:v>0.69402999627826123</c:v>
                </c:pt>
                <c:pt idx="21">
                  <c:v>0.7132990296919377</c:v>
                </c:pt>
                <c:pt idx="22">
                  <c:v>0.72710292182688319</c:v>
                </c:pt>
                <c:pt idx="23">
                  <c:v>0.73499134103261121</c:v>
                </c:pt>
                <c:pt idx="24">
                  <c:v>0.73541826395020138</c:v>
                </c:pt>
                <c:pt idx="25">
                  <c:v>0.72897107335574773</c:v>
                </c:pt>
                <c:pt idx="26">
                  <c:v>0.71580617349639886</c:v>
                </c:pt>
                <c:pt idx="27">
                  <c:v>0.69885919866603852</c:v>
                </c:pt>
                <c:pt idx="28">
                  <c:v>0.68129610295033938</c:v>
                </c:pt>
                <c:pt idx="29">
                  <c:v>0.6670981433329316</c:v>
                </c:pt>
                <c:pt idx="30">
                  <c:v>0.6614451958159947</c:v>
                </c:pt>
                <c:pt idx="31">
                  <c:v>0.66178361012664966</c:v>
                </c:pt>
                <c:pt idx="32">
                  <c:v>0.66516292358046547</c:v>
                </c:pt>
                <c:pt idx="33">
                  <c:v>0.66602680062957798</c:v>
                </c:pt>
                <c:pt idx="34">
                  <c:v>0.65769777833444987</c:v>
                </c:pt>
                <c:pt idx="35">
                  <c:v>0.63722313781225204</c:v>
                </c:pt>
                <c:pt idx="36">
                  <c:v>0.60955380378884394</c:v>
                </c:pt>
                <c:pt idx="37">
                  <c:v>0.58266298973551356</c:v>
                </c:pt>
                <c:pt idx="38">
                  <c:v>0.55840547036989441</c:v>
                </c:pt>
                <c:pt idx="39">
                  <c:v>0.5397379584653158</c:v>
                </c:pt>
                <c:pt idx="40">
                  <c:v>0.5263408185893238</c:v>
                </c:pt>
                <c:pt idx="41">
                  <c:v>0.52084775039868947</c:v>
                </c:pt>
                <c:pt idx="42">
                  <c:v>0.52415524930753465</c:v>
                </c:pt>
                <c:pt idx="43">
                  <c:v>0.5341883276496836</c:v>
                </c:pt>
                <c:pt idx="44" formatCode="0.00%">
                  <c:v>0.54600294374847158</c:v>
                </c:pt>
                <c:pt idx="45" formatCode="0.00%">
                  <c:v>0.55030174066727677</c:v>
                </c:pt>
                <c:pt idx="46">
                  <c:v>0.54233595617593788</c:v>
                </c:pt>
                <c:pt idx="47">
                  <c:v>0.5185282862981585</c:v>
                </c:pt>
                <c:pt idx="48">
                  <c:v>0.48553066692832858</c:v>
                </c:pt>
                <c:pt idx="49">
                  <c:v>0.45166449596437463</c:v>
                </c:pt>
                <c:pt idx="50">
                  <c:v>0.41675905165052618</c:v>
                </c:pt>
              </c:numCache>
            </c:numRef>
          </c:val>
          <c:smooth val="0"/>
          <c:extLst>
            <c:ext xmlns:c16="http://schemas.microsoft.com/office/drawing/2014/chart" uri="{C3380CC4-5D6E-409C-BE32-E72D297353CC}">
              <c16:uniqueId val="{00000003-B6B2-49D7-8E57-285AB580E2E8}"/>
            </c:ext>
          </c:extLst>
        </c:ser>
        <c:dLbls>
          <c:showLegendKey val="0"/>
          <c:showVal val="0"/>
          <c:showCatName val="0"/>
          <c:showSerName val="0"/>
          <c:showPercent val="0"/>
          <c:showBubbleSize val="0"/>
        </c:dLbls>
        <c:smooth val="0"/>
        <c:axId val="1036705920"/>
        <c:axId val="1036706400"/>
        <c:extLst>
          <c:ext xmlns:c15="http://schemas.microsoft.com/office/drawing/2012/chart" uri="{02D57815-91ED-43cb-92C2-25804820EDAC}">
            <c15:filteredLineSeries>
              <c15:ser>
                <c:idx val="3"/>
                <c:order val="3"/>
                <c:tx>
                  <c:strRef>
                    <c:extLst>
                      <c:ext uri="{02D57815-91ED-43cb-92C2-25804820EDAC}">
                        <c15:formulaRef>
                          <c15:sqref>Combined!$X$3</c15:sqref>
                        </c15:formulaRef>
                      </c:ext>
                    </c:extLst>
                    <c:strCache>
                      <c:ptCount val="1"/>
                      <c:pt idx="0">
                        <c:v>SA</c:v>
                      </c:pt>
                    </c:strCache>
                  </c:strRef>
                </c:tx>
                <c:spPr>
                  <a:ln w="28575" cap="rnd">
                    <a:solidFill>
                      <a:schemeClr val="accent4"/>
                    </a:solidFill>
                    <a:round/>
                  </a:ln>
                  <a:effectLst/>
                </c:spPr>
                <c:marker>
                  <c:symbol val="none"/>
                </c:marker>
                <c:cat>
                  <c:numRef>
                    <c:extLst>
                      <c:ext uri="{02D57815-91ED-43cb-92C2-25804820EDAC}">
                        <c15:formulaRef>
                          <c15:sqref>Combined!$A$4:$A$54</c15:sqref>
                        </c15:formulaRef>
                      </c:ext>
                    </c:extLst>
                    <c:numCache>
                      <c:formatCode>mmm\-yy</c:formatCode>
                      <c:ptCount val="5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numCache>
                  </c:numRef>
                </c:cat>
                <c:val>
                  <c:numRef>
                    <c:extLst>
                      <c:ext uri="{02D57815-91ED-43cb-92C2-25804820EDAC}">
                        <c15:formulaRef>
                          <c15:sqref>Combined!$X$4:$X$54</c15:sqref>
                        </c15:formulaRef>
                      </c:ext>
                    </c:extLst>
                    <c:numCache>
                      <c:formatCode>0%</c:formatCode>
                      <c:ptCount val="51"/>
                      <c:pt idx="0">
                        <c:v>0.41801443217346623</c:v>
                      </c:pt>
                      <c:pt idx="1">
                        <c:v>0.42716632480307637</c:v>
                      </c:pt>
                      <c:pt idx="2">
                        <c:v>0.43379710605263816</c:v>
                      </c:pt>
                      <c:pt idx="3">
                        <c:v>0.44151665458873773</c:v>
                      </c:pt>
                      <c:pt idx="4">
                        <c:v>0.45264708157411621</c:v>
                      </c:pt>
                      <c:pt idx="5">
                        <c:v>0.46819377523199746</c:v>
                      </c:pt>
                      <c:pt idx="6">
                        <c:v>0.47952837670681092</c:v>
                      </c:pt>
                      <c:pt idx="7">
                        <c:v>0.481366659068789</c:v>
                      </c:pt>
                      <c:pt idx="8">
                        <c:v>0.47763437545565368</c:v>
                      </c:pt>
                      <c:pt idx="9">
                        <c:v>0.47432590899707172</c:v>
                      </c:pt>
                      <c:pt idx="10">
                        <c:v>0.47780145216806147</c:v>
                      </c:pt>
                      <c:pt idx="11">
                        <c:v>0.48968117145630208</c:v>
                      </c:pt>
                      <c:pt idx="12">
                        <c:v>0.50461016818542248</c:v>
                      </c:pt>
                      <c:pt idx="13">
                        <c:v>0.52090197431830398</c:v>
                      </c:pt>
                      <c:pt idx="14">
                        <c:v>0.53750561267492014</c:v>
                      </c:pt>
                      <c:pt idx="15">
                        <c:v>0.55332765857335109</c:v>
                      </c:pt>
                      <c:pt idx="16">
                        <c:v>0.56488729963864581</c:v>
                      </c:pt>
                      <c:pt idx="17">
                        <c:v>0.56817158797982714</c:v>
                      </c:pt>
                      <c:pt idx="18">
                        <c:v>0.57091368952363186</c:v>
                      </c:pt>
                      <c:pt idx="19">
                        <c:v>0.57918707833160854</c:v>
                      </c:pt>
                      <c:pt idx="20">
                        <c:v>0.58962438077632195</c:v>
                      </c:pt>
                      <c:pt idx="21">
                        <c:v>0.60138475508130773</c:v>
                      </c:pt>
                      <c:pt idx="22">
                        <c:v>0.61823611589524274</c:v>
                      </c:pt>
                      <c:pt idx="23">
                        <c:v>0.63355255336403515</c:v>
                      </c:pt>
                      <c:pt idx="24">
                        <c:v>0.63978519285410151</c:v>
                      </c:pt>
                      <c:pt idx="25">
                        <c:v>0.63347472065085386</c:v>
                      </c:pt>
                      <c:pt idx="26">
                        <c:v>0.61882311287913916</c:v>
                      </c:pt>
                      <c:pt idx="27">
                        <c:v>0.59812516415249128</c:v>
                      </c:pt>
                      <c:pt idx="28">
                        <c:v>0.58417976108668035</c:v>
                      </c:pt>
                      <c:pt idx="29">
                        <c:v>0.58780909712171214</c:v>
                      </c:pt>
                      <c:pt idx="30">
                        <c:v>0.61194143982014526</c:v>
                      </c:pt>
                      <c:pt idx="31">
                        <c:v>0.64509325211526514</c:v>
                      </c:pt>
                      <c:pt idx="32">
                        <c:v>0.67152804287819645</c:v>
                      </c:pt>
                      <c:pt idx="33">
                        <c:v>0.6754240292475161</c:v>
                      </c:pt>
                      <c:pt idx="34">
                        <c:v>0.65519318474506283</c:v>
                      </c:pt>
                      <c:pt idx="35">
                        <c:v>0.62688812026839813</c:v>
                      </c:pt>
                      <c:pt idx="36">
                        <c:v>0.60369095630839709</c:v>
                      </c:pt>
                      <c:pt idx="37">
                        <c:v>0.58885501008135788</c:v>
                      </c:pt>
                      <c:pt idx="38">
                        <c:v>0.58114755568176812</c:v>
                      </c:pt>
                      <c:pt idx="39">
                        <c:v>0.57709186183893679</c:v>
                      </c:pt>
                      <c:pt idx="40">
                        <c:v>0.5715828671282096</c:v>
                      </c:pt>
                      <c:pt idx="41">
                        <c:v>0.55989708666505156</c:v>
                      </c:pt>
                      <c:pt idx="42">
                        <c:v>0.54378902658091066</c:v>
                      </c:pt>
                      <c:pt idx="43">
                        <c:v>0.52581607633453209</c:v>
                      </c:pt>
                      <c:pt idx="44">
                        <c:v>0.5153156357753671</c:v>
                      </c:pt>
                      <c:pt idx="45">
                        <c:v>0.51491744824245145</c:v>
                      </c:pt>
                      <c:pt idx="46">
                        <c:v>0.5190523290255642</c:v>
                      </c:pt>
                      <c:pt idx="47">
                        <c:v>0.52399268090422857</c:v>
                      </c:pt>
                      <c:pt idx="48">
                        <c:v>0.52865910306865227</c:v>
                      </c:pt>
                      <c:pt idx="49">
                        <c:v>0.53475969187573169</c:v>
                      </c:pt>
                      <c:pt idx="50">
                        <c:v>0.53404547458490204</c:v>
                      </c:pt>
                    </c:numCache>
                  </c:numRef>
                </c:val>
                <c:smooth val="0"/>
                <c:extLst>
                  <c:ext xmlns:c16="http://schemas.microsoft.com/office/drawing/2014/chart" uri="{C3380CC4-5D6E-409C-BE32-E72D297353CC}">
                    <c16:uniqueId val="{00000004-B6B2-49D7-8E57-285AB580E2E8}"/>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Combined!$Y$3</c15:sqref>
                        </c15:formulaRef>
                      </c:ext>
                    </c:extLst>
                    <c:strCache>
                      <c:ptCount val="1"/>
                      <c:pt idx="0">
                        <c:v>TAS</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Combined!$A$4:$A$54</c15:sqref>
                        </c15:formulaRef>
                      </c:ext>
                    </c:extLst>
                    <c:numCache>
                      <c:formatCode>mmm\-yy</c:formatCode>
                      <c:ptCount val="5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numCache>
                  </c:numRef>
                </c:cat>
                <c:val>
                  <c:numRef>
                    <c:extLst xmlns:c15="http://schemas.microsoft.com/office/drawing/2012/chart">
                      <c:ext xmlns:c15="http://schemas.microsoft.com/office/drawing/2012/chart" uri="{02D57815-91ED-43cb-92C2-25804820EDAC}">
                        <c15:formulaRef>
                          <c15:sqref>Combined!$Y$4:$Y$54</c15:sqref>
                        </c15:formulaRef>
                      </c:ext>
                    </c:extLst>
                    <c:numCache>
                      <c:formatCode>0%</c:formatCode>
                      <c:ptCount val="51"/>
                      <c:pt idx="0">
                        <c:v>0.33187440334191232</c:v>
                      </c:pt>
                      <c:pt idx="1">
                        <c:v>0.3156686824328292</c:v>
                      </c:pt>
                      <c:pt idx="2">
                        <c:v>0.3062430982502175</c:v>
                      </c:pt>
                      <c:pt idx="3">
                        <c:v>0.30895351547625388</c:v>
                      </c:pt>
                      <c:pt idx="4">
                        <c:v>0.33388230511068306</c:v>
                      </c:pt>
                      <c:pt idx="5">
                        <c:v>0.39457294211612637</c:v>
                      </c:pt>
                      <c:pt idx="6">
                        <c:v>0.46479991111600216</c:v>
                      </c:pt>
                      <c:pt idx="7">
                        <c:v>0.49560787116163268</c:v>
                      </c:pt>
                      <c:pt idx="8">
                        <c:v>0.47858693342148345</c:v>
                      </c:pt>
                      <c:pt idx="9">
                        <c:v>0.44361626617206962</c:v>
                      </c:pt>
                      <c:pt idx="10">
                        <c:v>0.41292189778688332</c:v>
                      </c:pt>
                      <c:pt idx="11">
                        <c:v>0.39902679073652031</c:v>
                      </c:pt>
                      <c:pt idx="12">
                        <c:v>0.40298118832659913</c:v>
                      </c:pt>
                      <c:pt idx="13">
                        <c:v>0.42725978250805224</c:v>
                      </c:pt>
                      <c:pt idx="14">
                        <c:v>0.46848396385485758</c:v>
                      </c:pt>
                      <c:pt idx="15">
                        <c:v>0.52027177404978453</c:v>
                      </c:pt>
                      <c:pt idx="16">
                        <c:v>0.55459864168985495</c:v>
                      </c:pt>
                      <c:pt idx="17">
                        <c:v>0.55641271958287686</c:v>
                      </c:pt>
                      <c:pt idx="18">
                        <c:v>0.54373668311541545</c:v>
                      </c:pt>
                      <c:pt idx="19">
                        <c:v>0.54946461822978943</c:v>
                      </c:pt>
                      <c:pt idx="20">
                        <c:v>0.58058231643130165</c:v>
                      </c:pt>
                      <c:pt idx="21">
                        <c:v>0.61452402693682529</c:v>
                      </c:pt>
                      <c:pt idx="22">
                        <c:v>0.63841220099164175</c:v>
                      </c:pt>
                      <c:pt idx="23">
                        <c:v>0.64729661479876277</c:v>
                      </c:pt>
                      <c:pt idx="24">
                        <c:v>0.63750071022359334</c:v>
                      </c:pt>
                      <c:pt idx="25">
                        <c:v>0.61490479340871829</c:v>
                      </c:pt>
                      <c:pt idx="26">
                        <c:v>0.5845161851474886</c:v>
                      </c:pt>
                      <c:pt idx="27">
                        <c:v>0.56084120711712315</c:v>
                      </c:pt>
                      <c:pt idx="28">
                        <c:v>0.55714059096304014</c:v>
                      </c:pt>
                      <c:pt idx="29">
                        <c:v>0.58757859999435258</c:v>
                      </c:pt>
                      <c:pt idx="30">
                        <c:v>0.63198886758706962</c:v>
                      </c:pt>
                      <c:pt idx="31">
                        <c:v>0.66210501067039718</c:v>
                      </c:pt>
                      <c:pt idx="32">
                        <c:v>0.66140130159093835</c:v>
                      </c:pt>
                      <c:pt idx="33">
                        <c:v>0.63304662148364343</c:v>
                      </c:pt>
                      <c:pt idx="34">
                        <c:v>0.58631757705656828</c:v>
                      </c:pt>
                      <c:pt idx="35">
                        <c:v>0.52751446302964067</c:v>
                      </c:pt>
                      <c:pt idx="36">
                        <c:v>0.47782101450327752</c:v>
                      </c:pt>
                      <c:pt idx="37">
                        <c:v>0.44878169619299646</c:v>
                      </c:pt>
                      <c:pt idx="38">
                        <c:v>0.43988282802031425</c:v>
                      </c:pt>
                      <c:pt idx="39">
                        <c:v>0.44695177409600995</c:v>
                      </c:pt>
                      <c:pt idx="40">
                        <c:v>0.46537898891339941</c:v>
                      </c:pt>
                      <c:pt idx="41">
                        <c:v>0.49388765156228426</c:v>
                      </c:pt>
                      <c:pt idx="42">
                        <c:v>0.52555153475785976</c:v>
                      </c:pt>
                      <c:pt idx="43">
                        <c:v>0.55076475675735548</c:v>
                      </c:pt>
                      <c:pt idx="44">
                        <c:v>0.56259480696992059</c:v>
                      </c:pt>
                      <c:pt idx="45">
                        <c:v>0.55695748904060838</c:v>
                      </c:pt>
                      <c:pt idx="46">
                        <c:v>0.53996018738625362</c:v>
                      </c:pt>
                      <c:pt idx="47">
                        <c:v>0.5169558937553671</c:v>
                      </c:pt>
                      <c:pt idx="48">
                        <c:v>0.49303345975485685</c:v>
                      </c:pt>
                      <c:pt idx="49">
                        <c:v>0.47434497003755072</c:v>
                      </c:pt>
                      <c:pt idx="50">
                        <c:v>0.4603319034729661</c:v>
                      </c:pt>
                    </c:numCache>
                  </c:numRef>
                </c:val>
                <c:smooth val="0"/>
                <c:extLst xmlns:c15="http://schemas.microsoft.com/office/drawing/2012/chart">
                  <c:ext xmlns:c16="http://schemas.microsoft.com/office/drawing/2014/chart" uri="{C3380CC4-5D6E-409C-BE32-E72D297353CC}">
                    <c16:uniqueId val="{00000005-B6B2-49D7-8E57-285AB580E2E8}"/>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Combined!$AA$3</c15:sqref>
                        </c15:formulaRef>
                      </c:ext>
                    </c:extLst>
                    <c:strCache>
                      <c:ptCount val="1"/>
                      <c:pt idx="0">
                        <c:v>WA</c:v>
                      </c:pt>
                    </c:strCache>
                  </c:strRef>
                </c:tx>
                <c:spPr>
                  <a:ln w="28575" cap="rnd">
                    <a:solidFill>
                      <a:schemeClr val="accent1">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Combined!$A$4:$A$54</c15:sqref>
                        </c15:formulaRef>
                      </c:ext>
                    </c:extLst>
                    <c:numCache>
                      <c:formatCode>mmm\-yy</c:formatCode>
                      <c:ptCount val="5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numCache>
                  </c:numRef>
                </c:cat>
                <c:val>
                  <c:numRef>
                    <c:extLst xmlns:c15="http://schemas.microsoft.com/office/drawing/2012/chart">
                      <c:ext xmlns:c15="http://schemas.microsoft.com/office/drawing/2012/chart" uri="{02D57815-91ED-43cb-92C2-25804820EDAC}">
                        <c15:formulaRef>
                          <c15:sqref>Combined!$AA$4:$AA$54</c15:sqref>
                        </c15:formulaRef>
                      </c:ext>
                    </c:extLst>
                    <c:numCache>
                      <c:formatCode>0%</c:formatCode>
                      <c:ptCount val="51"/>
                      <c:pt idx="0">
                        <c:v>0.45346702172586245</c:v>
                      </c:pt>
                      <c:pt idx="1">
                        <c:v>0.42762540609548416</c:v>
                      </c:pt>
                      <c:pt idx="2">
                        <c:v>0.41474085644304043</c:v>
                      </c:pt>
                      <c:pt idx="3">
                        <c:v>0.40427220541944847</c:v>
                      </c:pt>
                      <c:pt idx="4">
                        <c:v>0.40655450098192081</c:v>
                      </c:pt>
                      <c:pt idx="5">
                        <c:v>0.4376144550287473</c:v>
                      </c:pt>
                      <c:pt idx="6">
                        <c:v>0.49075182637961356</c:v>
                      </c:pt>
                      <c:pt idx="7">
                        <c:v>0.53349541655414234</c:v>
                      </c:pt>
                      <c:pt idx="8">
                        <c:v>0.54375506463635459</c:v>
                      </c:pt>
                      <c:pt idx="9">
                        <c:v>0.53718561812447851</c:v>
                      </c:pt>
                      <c:pt idx="10">
                        <c:v>0.52329131097518522</c:v>
                      </c:pt>
                      <c:pt idx="11">
                        <c:v>0.50894074266119338</c:v>
                      </c:pt>
                      <c:pt idx="12">
                        <c:v>0.49913555059921821</c:v>
                      </c:pt>
                      <c:pt idx="13">
                        <c:v>0.49804299522088891</c:v>
                      </c:pt>
                      <c:pt idx="14">
                        <c:v>0.50841667774676624</c:v>
                      </c:pt>
                      <c:pt idx="15">
                        <c:v>0.52862107414088089</c:v>
                      </c:pt>
                      <c:pt idx="16">
                        <c:v>0.56684224964442287</c:v>
                      </c:pt>
                      <c:pt idx="17">
                        <c:v>0.61998659292746683</c:v>
                      </c:pt>
                      <c:pt idx="18">
                        <c:v>0.67579781423076402</c:v>
                      </c:pt>
                      <c:pt idx="19">
                        <c:v>0.71132722127045356</c:v>
                      </c:pt>
                      <c:pt idx="20">
                        <c:v>0.72256231908415158</c:v>
                      </c:pt>
                      <c:pt idx="21">
                        <c:v>0.72122636842987387</c:v>
                      </c:pt>
                      <c:pt idx="22">
                        <c:v>0.72204057449969528</c:v>
                      </c:pt>
                      <c:pt idx="23">
                        <c:v>0.72755726565225831</c:v>
                      </c:pt>
                      <c:pt idx="24">
                        <c:v>0.7343437656441264</c:v>
                      </c:pt>
                      <c:pt idx="25">
                        <c:v>0.73292538286513642</c:v>
                      </c:pt>
                      <c:pt idx="26">
                        <c:v>0.72757557812775886</c:v>
                      </c:pt>
                      <c:pt idx="27">
                        <c:v>0.71385873782984566</c:v>
                      </c:pt>
                      <c:pt idx="28">
                        <c:v>0.69486359247258866</c:v>
                      </c:pt>
                      <c:pt idx="29">
                        <c:v>0.68206281099892851</c:v>
                      </c:pt>
                      <c:pt idx="30">
                        <c:v>0.68094870726195</c:v>
                      </c:pt>
                      <c:pt idx="31">
                        <c:v>0.6746047865545054</c:v>
                      </c:pt>
                      <c:pt idx="32">
                        <c:v>0.65515824265809297</c:v>
                      </c:pt>
                      <c:pt idx="33">
                        <c:v>0.62335164550576849</c:v>
                      </c:pt>
                      <c:pt idx="34">
                        <c:v>0.58559344092415422</c:v>
                      </c:pt>
                      <c:pt idx="35">
                        <c:v>0.55539471042473909</c:v>
                      </c:pt>
                      <c:pt idx="36">
                        <c:v>0.53953995674330157</c:v>
                      </c:pt>
                      <c:pt idx="37">
                        <c:v>0.53289382370519633</c:v>
                      </c:pt>
                      <c:pt idx="38">
                        <c:v>0.53461951307683697</c:v>
                      </c:pt>
                      <c:pt idx="39">
                        <c:v>0.53713789768959508</c:v>
                      </c:pt>
                      <c:pt idx="40">
                        <c:v>0.5399273398851594</c:v>
                      </c:pt>
                      <c:pt idx="41">
                        <c:v>0.53527117351583797</c:v>
                      </c:pt>
                      <c:pt idx="42">
                        <c:v>0.53062229545038164</c:v>
                      </c:pt>
                      <c:pt idx="43">
                        <c:v>0.53243881929189896</c:v>
                      </c:pt>
                      <c:pt idx="44">
                        <c:v>0.53580246455426539</c:v>
                      </c:pt>
                      <c:pt idx="45">
                        <c:v>0.53487483206943953</c:v>
                      </c:pt>
                      <c:pt idx="46">
                        <c:v>0.52618016836877102</c:v>
                      </c:pt>
                      <c:pt idx="47">
                        <c:v>0.51298429001644852</c:v>
                      </c:pt>
                      <c:pt idx="48">
                        <c:v>0.50322649286363408</c:v>
                      </c:pt>
                      <c:pt idx="49">
                        <c:v>0.49716347510423836</c:v>
                      </c:pt>
                      <c:pt idx="50">
                        <c:v>0.50128978896393728</c:v>
                      </c:pt>
                    </c:numCache>
                  </c:numRef>
                </c:val>
                <c:smooth val="0"/>
                <c:extLst xmlns:c15="http://schemas.microsoft.com/office/drawing/2012/chart">
                  <c:ext xmlns:c16="http://schemas.microsoft.com/office/drawing/2014/chart" uri="{C3380CC4-5D6E-409C-BE32-E72D297353CC}">
                    <c16:uniqueId val="{00000006-B6B2-49D7-8E57-285AB580E2E8}"/>
                  </c:ext>
                </c:extLst>
              </c15:ser>
            </c15:filteredLineSeries>
          </c:ext>
        </c:extLst>
      </c:lineChart>
      <c:dateAx>
        <c:axId val="103670592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36706400"/>
        <c:crosses val="autoZero"/>
        <c:auto val="1"/>
        <c:lblOffset val="100"/>
        <c:baseTimeUnit val="months"/>
      </c:dateAx>
      <c:valAx>
        <c:axId val="103670640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3670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Combined!$B$3</c:f>
              <c:strCache>
                <c:ptCount val="1"/>
                <c:pt idx="0">
                  <c:v>National difficulty rate</c:v>
                </c:pt>
              </c:strCache>
            </c:strRef>
          </c:tx>
          <c:spPr>
            <a:ln w="28575" cap="rnd">
              <a:solidFill>
                <a:schemeClr val="accent1"/>
              </a:solidFill>
              <a:round/>
            </a:ln>
            <a:effectLst/>
          </c:spPr>
          <c:marker>
            <c:symbol val="none"/>
          </c:marker>
          <c:cat>
            <c:numRef>
              <c:f>Combined!$A$4:$A$54</c:f>
              <c:numCache>
                <c:formatCode>mmm\-yy</c:formatCode>
                <c:ptCount val="5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numCache>
            </c:numRef>
          </c:cat>
          <c:val>
            <c:numRef>
              <c:f>Combined!$B$4:$B$54</c:f>
              <c:numCache>
                <c:formatCode>0%</c:formatCode>
                <c:ptCount val="51"/>
                <c:pt idx="0">
                  <c:v>0.4512231410623771</c:v>
                </c:pt>
                <c:pt idx="1">
                  <c:v>0.43629356134058056</c:v>
                </c:pt>
                <c:pt idx="2">
                  <c:v>0.42370369184082329</c:v>
                </c:pt>
                <c:pt idx="3">
                  <c:v>0.41100878045790573</c:v>
                </c:pt>
                <c:pt idx="4">
                  <c:v>0.40187347637161519</c:v>
                </c:pt>
                <c:pt idx="5">
                  <c:v>0.40637353071837995</c:v>
                </c:pt>
                <c:pt idx="6">
                  <c:v>0.43016253503373025</c:v>
                </c:pt>
                <c:pt idx="7">
                  <c:v>0.46289282204462978</c:v>
                </c:pt>
                <c:pt idx="8">
                  <c:v>0.48957552159964413</c:v>
                </c:pt>
                <c:pt idx="9">
                  <c:v>0.50564150507378769</c:v>
                </c:pt>
                <c:pt idx="10">
                  <c:v>0.51594796706798851</c:v>
                </c:pt>
                <c:pt idx="11">
                  <c:v>0.52498695674681595</c:v>
                </c:pt>
                <c:pt idx="12">
                  <c:v>0.53295137177271279</c:v>
                </c:pt>
                <c:pt idx="13">
                  <c:v>0.54226295397501079</c:v>
                </c:pt>
                <c:pt idx="14">
                  <c:v>0.55737558412415122</c:v>
                </c:pt>
                <c:pt idx="15">
                  <c:v>0.57501939702424665</c:v>
                </c:pt>
                <c:pt idx="16">
                  <c:v>0.59330385912404826</c:v>
                </c:pt>
                <c:pt idx="17">
                  <c:v>0.61353769234173472</c:v>
                </c:pt>
                <c:pt idx="18">
                  <c:v>0.63247998030927999</c:v>
                </c:pt>
                <c:pt idx="19">
                  <c:v>0.65077272102426276</c:v>
                </c:pt>
                <c:pt idx="20">
                  <c:v>0.66870808425786599</c:v>
                </c:pt>
                <c:pt idx="21">
                  <c:v>0.6837469550137828</c:v>
                </c:pt>
                <c:pt idx="22">
                  <c:v>0.69594210343487684</c:v>
                </c:pt>
                <c:pt idx="23">
                  <c:v>0.70440401191958013</c:v>
                </c:pt>
                <c:pt idx="24">
                  <c:v>0.70858149558730288</c:v>
                </c:pt>
                <c:pt idx="25">
                  <c:v>0.70542643565770102</c:v>
                </c:pt>
                <c:pt idx="26">
                  <c:v>0.69475722508836169</c:v>
                </c:pt>
                <c:pt idx="27">
                  <c:v>0.67537949355786953</c:v>
                </c:pt>
                <c:pt idx="28">
                  <c:v>0.65109446492921264</c:v>
                </c:pt>
                <c:pt idx="29">
                  <c:v>0.63304434154835487</c:v>
                </c:pt>
                <c:pt idx="30">
                  <c:v>0.62794732762720873</c:v>
                </c:pt>
                <c:pt idx="31">
                  <c:v>0.63016049916119488</c:v>
                </c:pt>
                <c:pt idx="32">
                  <c:v>0.63387681649356187</c:v>
                </c:pt>
                <c:pt idx="33">
                  <c:v>0.63459714177982063</c:v>
                </c:pt>
                <c:pt idx="34">
                  <c:v>0.62772206022217869</c:v>
                </c:pt>
                <c:pt idx="35">
                  <c:v>0.61382504564215246</c:v>
                </c:pt>
                <c:pt idx="36">
                  <c:v>0.59791569399573763</c:v>
                </c:pt>
                <c:pt idx="37">
                  <c:v>0.58347708647979979</c:v>
                </c:pt>
                <c:pt idx="38">
                  <c:v>0.57044917348006219</c:v>
                </c:pt>
                <c:pt idx="39">
                  <c:v>0.55775749150810661</c:v>
                </c:pt>
                <c:pt idx="40">
                  <c:v>0.54543486348986836</c:v>
                </c:pt>
                <c:pt idx="41">
                  <c:v>0.53526944258902998</c:v>
                </c:pt>
                <c:pt idx="42">
                  <c:v>0.53073756376010695</c:v>
                </c:pt>
                <c:pt idx="43">
                  <c:v>0.53036383343567206</c:v>
                </c:pt>
                <c:pt idx="44">
                  <c:v>0.53007646423415766</c:v>
                </c:pt>
                <c:pt idx="45">
                  <c:v>0.52702566102680082</c:v>
                </c:pt>
                <c:pt idx="46">
                  <c:v>0.52114503019879355</c:v>
                </c:pt>
                <c:pt idx="47">
                  <c:v>0.51463195416333385</c:v>
                </c:pt>
                <c:pt idx="48">
                  <c:v>0.50996694036027745</c:v>
                </c:pt>
                <c:pt idx="49">
                  <c:v>0.507847570513695</c:v>
                </c:pt>
                <c:pt idx="50">
                  <c:v>0.50564417809920836</c:v>
                </c:pt>
              </c:numCache>
            </c:numRef>
          </c:val>
          <c:smooth val="0"/>
          <c:extLst>
            <c:ext xmlns:c16="http://schemas.microsoft.com/office/drawing/2014/chart" uri="{C3380CC4-5D6E-409C-BE32-E72D297353CC}">
              <c16:uniqueId val="{00000000-9C7B-4770-922B-25BC84DA7344}"/>
            </c:ext>
          </c:extLst>
        </c:ser>
        <c:ser>
          <c:idx val="6"/>
          <c:order val="1"/>
          <c:tx>
            <c:strRef>
              <c:f>Combined!$J$3</c:f>
              <c:strCache>
                <c:ptCount val="1"/>
                <c:pt idx="0">
                  <c:v>Professionals</c:v>
                </c:pt>
              </c:strCache>
            </c:strRef>
          </c:tx>
          <c:spPr>
            <a:ln w="28575" cap="rnd">
              <a:solidFill>
                <a:schemeClr val="accent2"/>
              </a:solidFill>
              <a:round/>
            </a:ln>
            <a:effectLst/>
          </c:spPr>
          <c:marker>
            <c:symbol val="none"/>
          </c:marker>
          <c:cat>
            <c:numRef>
              <c:f>Combined!$A$4:$A$54</c:f>
              <c:numCache>
                <c:formatCode>mmm\-yy</c:formatCode>
                <c:ptCount val="5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numCache>
            </c:numRef>
          </c:cat>
          <c:val>
            <c:numRef>
              <c:f>Combined!$J$4:$J$54</c:f>
              <c:numCache>
                <c:formatCode>0%</c:formatCode>
                <c:ptCount val="51"/>
                <c:pt idx="0">
                  <c:v>0.42157582804748123</c:v>
                </c:pt>
                <c:pt idx="1">
                  <c:v>0.41281510465266902</c:v>
                </c:pt>
                <c:pt idx="2">
                  <c:v>0.40377423411012031</c:v>
                </c:pt>
                <c:pt idx="3">
                  <c:v>0.39953060252184386</c:v>
                </c:pt>
                <c:pt idx="4">
                  <c:v>0.40482710443975173</c:v>
                </c:pt>
                <c:pt idx="5">
                  <c:v>0.42339841864377176</c:v>
                </c:pt>
                <c:pt idx="6">
                  <c:v>0.45289020481050857</c:v>
                </c:pt>
                <c:pt idx="7">
                  <c:v>0.47666407058411769</c:v>
                </c:pt>
                <c:pt idx="8">
                  <c:v>0.4885925447243174</c:v>
                </c:pt>
                <c:pt idx="9">
                  <c:v>0.49114737450343471</c:v>
                </c:pt>
                <c:pt idx="10">
                  <c:v>0.4990822042162949</c:v>
                </c:pt>
                <c:pt idx="11">
                  <c:v>0.51641996413696545</c:v>
                </c:pt>
                <c:pt idx="12">
                  <c:v>0.53535026937885211</c:v>
                </c:pt>
                <c:pt idx="13">
                  <c:v>0.54885933483820148</c:v>
                </c:pt>
                <c:pt idx="14">
                  <c:v>0.56253271661693405</c:v>
                </c:pt>
                <c:pt idx="15">
                  <c:v>0.57494988576053285</c:v>
                </c:pt>
                <c:pt idx="16">
                  <c:v>0.59066228097320872</c:v>
                </c:pt>
                <c:pt idx="17">
                  <c:v>0.611311753642936</c:v>
                </c:pt>
                <c:pt idx="18">
                  <c:v>0.64261267012752454</c:v>
                </c:pt>
                <c:pt idx="19">
                  <c:v>0.67527578680687927</c:v>
                </c:pt>
                <c:pt idx="20">
                  <c:v>0.70321017487291082</c:v>
                </c:pt>
                <c:pt idx="21">
                  <c:v>0.71351198446456299</c:v>
                </c:pt>
                <c:pt idx="22">
                  <c:v>0.71755517588704554</c:v>
                </c:pt>
                <c:pt idx="23">
                  <c:v>0.71684088994477158</c:v>
                </c:pt>
                <c:pt idx="24">
                  <c:v>0.71329153412524227</c:v>
                </c:pt>
                <c:pt idx="25">
                  <c:v>0.7033666190923834</c:v>
                </c:pt>
                <c:pt idx="26">
                  <c:v>0.68994032966162799</c:v>
                </c:pt>
                <c:pt idx="27">
                  <c:v>0.66538668316030003</c:v>
                </c:pt>
                <c:pt idx="28">
                  <c:v>0.63848547779023079</c:v>
                </c:pt>
                <c:pt idx="29">
                  <c:v>0.62292426625876374</c:v>
                </c:pt>
                <c:pt idx="30">
                  <c:v>0.63083353433465794</c:v>
                </c:pt>
                <c:pt idx="31">
                  <c:v>0.64751699340476865</c:v>
                </c:pt>
                <c:pt idx="32">
                  <c:v>0.66504111305558633</c:v>
                </c:pt>
                <c:pt idx="33">
                  <c:v>0.67772074965214835</c:v>
                </c:pt>
                <c:pt idx="34">
                  <c:v>0.68633125106244086</c:v>
                </c:pt>
                <c:pt idx="35">
                  <c:v>0.68982310897211008</c:v>
                </c:pt>
                <c:pt idx="36">
                  <c:v>0.68898575102342763</c:v>
                </c:pt>
                <c:pt idx="37">
                  <c:v>0.68129780994701084</c:v>
                </c:pt>
                <c:pt idx="38">
                  <c:v>0.66685702779670342</c:v>
                </c:pt>
                <c:pt idx="39">
                  <c:v>0.65119758519274018</c:v>
                </c:pt>
                <c:pt idx="40">
                  <c:v>0.63732457117828967</c:v>
                </c:pt>
                <c:pt idx="41">
                  <c:v>0.62645541488582734</c:v>
                </c:pt>
                <c:pt idx="42">
                  <c:v>0.62309555788338999</c:v>
                </c:pt>
                <c:pt idx="43">
                  <c:v>0.62719364457995985</c:v>
                </c:pt>
                <c:pt idx="44">
                  <c:v>0.63211275873076589</c:v>
                </c:pt>
                <c:pt idx="45">
                  <c:v>0.63496661769546436</c:v>
                </c:pt>
                <c:pt idx="46">
                  <c:v>0.63654453789787246</c:v>
                </c:pt>
                <c:pt idx="47">
                  <c:v>0.6395476005841596</c:v>
                </c:pt>
                <c:pt idx="48">
                  <c:v>0.64477445152052359</c:v>
                </c:pt>
                <c:pt idx="49">
                  <c:v>0.65027638548709366</c:v>
                </c:pt>
                <c:pt idx="50">
                  <c:v>0.65414219770250059</c:v>
                </c:pt>
              </c:numCache>
            </c:numRef>
          </c:val>
          <c:smooth val="0"/>
          <c:extLst>
            <c:ext xmlns:c16="http://schemas.microsoft.com/office/drawing/2014/chart" uri="{C3380CC4-5D6E-409C-BE32-E72D297353CC}">
              <c16:uniqueId val="{00000001-9C7B-4770-922B-25BC84DA7344}"/>
            </c:ext>
          </c:extLst>
        </c:ser>
        <c:ser>
          <c:idx val="7"/>
          <c:order val="2"/>
          <c:tx>
            <c:strRef>
              <c:f>Combined!$K$3</c:f>
              <c:strCache>
                <c:ptCount val="1"/>
                <c:pt idx="0">
                  <c:v>Sales Workers</c:v>
                </c:pt>
              </c:strCache>
            </c:strRef>
          </c:tx>
          <c:spPr>
            <a:ln w="28575" cap="rnd">
              <a:solidFill>
                <a:schemeClr val="accent3"/>
              </a:solidFill>
              <a:round/>
            </a:ln>
            <a:effectLst/>
          </c:spPr>
          <c:marker>
            <c:symbol val="none"/>
          </c:marker>
          <c:cat>
            <c:numRef>
              <c:f>Combined!$A$4:$A$54</c:f>
              <c:numCache>
                <c:formatCode>mmm\-yy</c:formatCode>
                <c:ptCount val="5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numCache>
            </c:numRef>
          </c:cat>
          <c:val>
            <c:numRef>
              <c:f>Combined!$K$4:$K$54</c:f>
              <c:numCache>
                <c:formatCode>0%</c:formatCode>
                <c:ptCount val="51"/>
                <c:pt idx="0">
                  <c:v>0.3507983392374317</c:v>
                </c:pt>
                <c:pt idx="1">
                  <c:v>0.3368073949555086</c:v>
                </c:pt>
                <c:pt idx="2">
                  <c:v>0.32148611787790127</c:v>
                </c:pt>
                <c:pt idx="3">
                  <c:v>0.30041518550369162</c:v>
                </c:pt>
                <c:pt idx="4">
                  <c:v>0.27276766727485247</c:v>
                </c:pt>
                <c:pt idx="5">
                  <c:v>0.24962761574586081</c:v>
                </c:pt>
                <c:pt idx="6">
                  <c:v>0.24555562720723428</c:v>
                </c:pt>
                <c:pt idx="7">
                  <c:v>0.26238002807130412</c:v>
                </c:pt>
                <c:pt idx="8">
                  <c:v>0.28500834324922353</c:v>
                </c:pt>
                <c:pt idx="9">
                  <c:v>0.30248112518444864</c:v>
                </c:pt>
                <c:pt idx="10">
                  <c:v>0.31913171488540726</c:v>
                </c:pt>
                <c:pt idx="11">
                  <c:v>0.33826460724505231</c:v>
                </c:pt>
                <c:pt idx="12">
                  <c:v>0.35847426870032501</c:v>
                </c:pt>
                <c:pt idx="13">
                  <c:v>0.37656916869091733</c:v>
                </c:pt>
                <c:pt idx="14">
                  <c:v>0.3950747534343842</c:v>
                </c:pt>
                <c:pt idx="15">
                  <c:v>0.41239763305743699</c:v>
                </c:pt>
                <c:pt idx="16">
                  <c:v>0.42652713905555162</c:v>
                </c:pt>
                <c:pt idx="17">
                  <c:v>0.44635820982658159</c:v>
                </c:pt>
                <c:pt idx="18">
                  <c:v>0.48330279954694411</c:v>
                </c:pt>
                <c:pt idx="19">
                  <c:v>0.53904263437283872</c:v>
                </c:pt>
                <c:pt idx="20">
                  <c:v>0.59989760054739338</c:v>
                </c:pt>
                <c:pt idx="21">
                  <c:v>0.64188395426820333</c:v>
                </c:pt>
                <c:pt idx="22">
                  <c:v>0.66381810173729605</c:v>
                </c:pt>
                <c:pt idx="23">
                  <c:v>0.66837975738308153</c:v>
                </c:pt>
                <c:pt idx="24">
                  <c:v>0.6551992334665383</c:v>
                </c:pt>
                <c:pt idx="25">
                  <c:v>0.62394897267616367</c:v>
                </c:pt>
                <c:pt idx="26">
                  <c:v>0.58028104655397206</c:v>
                </c:pt>
                <c:pt idx="27">
                  <c:v>0.52871511072671173</c:v>
                </c:pt>
                <c:pt idx="28">
                  <c:v>0.48344999271669153</c:v>
                </c:pt>
                <c:pt idx="29">
                  <c:v>0.46383141205791067</c:v>
                </c:pt>
                <c:pt idx="30">
                  <c:v>0.47127715531043141</c:v>
                </c:pt>
                <c:pt idx="31">
                  <c:v>0.48565406323476717</c:v>
                </c:pt>
                <c:pt idx="32">
                  <c:v>0.48933210230843044</c:v>
                </c:pt>
                <c:pt idx="33">
                  <c:v>0.49306384898700345</c:v>
                </c:pt>
                <c:pt idx="34">
                  <c:v>0.49991922240232239</c:v>
                </c:pt>
                <c:pt idx="35">
                  <c:v>0.50367016497825701</c:v>
                </c:pt>
                <c:pt idx="36">
                  <c:v>0.50805806238494589</c:v>
                </c:pt>
                <c:pt idx="37">
                  <c:v>0.5115385236536969</c:v>
                </c:pt>
                <c:pt idx="38">
                  <c:v>0.50938759100980546</c:v>
                </c:pt>
                <c:pt idx="39">
                  <c:v>0.50349539878763816</c:v>
                </c:pt>
                <c:pt idx="40">
                  <c:v>0.49313906923741302</c:v>
                </c:pt>
                <c:pt idx="41">
                  <c:v>0.48021353140132012</c:v>
                </c:pt>
                <c:pt idx="42">
                  <c:v>0.46865804359640523</c:v>
                </c:pt>
                <c:pt idx="43">
                  <c:v>0.45446638328611061</c:v>
                </c:pt>
                <c:pt idx="44">
                  <c:v>0.43273394479589861</c:v>
                </c:pt>
                <c:pt idx="45">
                  <c:v>0.40346980825395867</c:v>
                </c:pt>
                <c:pt idx="46">
                  <c:v>0.37460588932628158</c:v>
                </c:pt>
                <c:pt idx="47">
                  <c:v>0.35660691775622189</c:v>
                </c:pt>
                <c:pt idx="48">
                  <c:v>0.3463844859741676</c:v>
                </c:pt>
                <c:pt idx="49">
                  <c:v>0.34277473625405719</c:v>
                </c:pt>
                <c:pt idx="50">
                  <c:v>0.34242261115090455</c:v>
                </c:pt>
              </c:numCache>
            </c:numRef>
          </c:val>
          <c:smooth val="0"/>
          <c:extLst>
            <c:ext xmlns:c16="http://schemas.microsoft.com/office/drawing/2014/chart" uri="{C3380CC4-5D6E-409C-BE32-E72D297353CC}">
              <c16:uniqueId val="{00000002-9C7B-4770-922B-25BC84DA7344}"/>
            </c:ext>
          </c:extLst>
        </c:ser>
        <c:ser>
          <c:idx val="8"/>
          <c:order val="3"/>
          <c:tx>
            <c:strRef>
              <c:f>Combined!$L$3</c:f>
              <c:strCache>
                <c:ptCount val="1"/>
                <c:pt idx="0">
                  <c:v>Technicians and Trades Workers</c:v>
                </c:pt>
              </c:strCache>
            </c:strRef>
          </c:tx>
          <c:spPr>
            <a:ln w="28575" cap="rnd">
              <a:solidFill>
                <a:schemeClr val="accent4"/>
              </a:solidFill>
              <a:round/>
            </a:ln>
            <a:effectLst/>
          </c:spPr>
          <c:marker>
            <c:symbol val="none"/>
          </c:marker>
          <c:cat>
            <c:numRef>
              <c:f>Combined!$A$4:$A$54</c:f>
              <c:numCache>
                <c:formatCode>mmm\-yy</c:formatCode>
                <c:ptCount val="5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numCache>
            </c:numRef>
          </c:cat>
          <c:val>
            <c:numRef>
              <c:f>Combined!$L$4:$L$54</c:f>
              <c:numCache>
                <c:formatCode>0%</c:formatCode>
                <c:ptCount val="51"/>
                <c:pt idx="0">
                  <c:v>0.62628189899411579</c:v>
                </c:pt>
                <c:pt idx="1">
                  <c:v>0.6082890119677965</c:v>
                </c:pt>
                <c:pt idx="2">
                  <c:v>0.59218926741608435</c:v>
                </c:pt>
                <c:pt idx="3">
                  <c:v>0.57439452621726861</c:v>
                </c:pt>
                <c:pt idx="4">
                  <c:v>0.55801299558150674</c:v>
                </c:pt>
                <c:pt idx="5">
                  <c:v>0.55757085251906802</c:v>
                </c:pt>
                <c:pt idx="6">
                  <c:v>0.57732561997529785</c:v>
                </c:pt>
                <c:pt idx="7">
                  <c:v>0.60581518726553052</c:v>
                </c:pt>
                <c:pt idx="8">
                  <c:v>0.63250512575164686</c:v>
                </c:pt>
                <c:pt idx="9">
                  <c:v>0.65428757371037671</c:v>
                </c:pt>
                <c:pt idx="10">
                  <c:v>0.67238120616771824</c:v>
                </c:pt>
                <c:pt idx="11">
                  <c:v>0.6869141823718512</c:v>
                </c:pt>
                <c:pt idx="12">
                  <c:v>0.6931263378296959</c:v>
                </c:pt>
                <c:pt idx="13">
                  <c:v>0.69374246655717697</c:v>
                </c:pt>
                <c:pt idx="14">
                  <c:v>0.69416561533191834</c:v>
                </c:pt>
                <c:pt idx="15">
                  <c:v>0.69279452682621656</c:v>
                </c:pt>
                <c:pt idx="16">
                  <c:v>0.69159107160626099</c:v>
                </c:pt>
                <c:pt idx="17">
                  <c:v>0.69945124722438445</c:v>
                </c:pt>
                <c:pt idx="18">
                  <c:v>0.71840473919931647</c:v>
                </c:pt>
                <c:pt idx="19">
                  <c:v>0.74617572285689393</c:v>
                </c:pt>
                <c:pt idx="20">
                  <c:v>0.769318446802008</c:v>
                </c:pt>
                <c:pt idx="21">
                  <c:v>0.78569975236494016</c:v>
                </c:pt>
                <c:pt idx="22">
                  <c:v>0.80114726163167638</c:v>
                </c:pt>
                <c:pt idx="23">
                  <c:v>0.81634222270306245</c:v>
                </c:pt>
                <c:pt idx="24">
                  <c:v>0.83269714458640409</c:v>
                </c:pt>
                <c:pt idx="25">
                  <c:v>0.84317565783508908</c:v>
                </c:pt>
                <c:pt idx="26">
                  <c:v>0.83876217854669899</c:v>
                </c:pt>
                <c:pt idx="27">
                  <c:v>0.81517126426333186</c:v>
                </c:pt>
                <c:pt idx="28">
                  <c:v>0.7768866340139855</c:v>
                </c:pt>
                <c:pt idx="29">
                  <c:v>0.74499620289950474</c:v>
                </c:pt>
                <c:pt idx="30">
                  <c:v>0.73333629711967174</c:v>
                </c:pt>
                <c:pt idx="31">
                  <c:v>0.74029353875791981</c:v>
                </c:pt>
                <c:pt idx="32">
                  <c:v>0.75627510347228888</c:v>
                </c:pt>
                <c:pt idx="33">
                  <c:v>0.77070841644584509</c:v>
                </c:pt>
                <c:pt idx="34">
                  <c:v>0.77698725794341383</c:v>
                </c:pt>
                <c:pt idx="35">
                  <c:v>0.77487219294269927</c:v>
                </c:pt>
                <c:pt idx="36">
                  <c:v>0.76559855375729391</c:v>
                </c:pt>
                <c:pt idx="37">
                  <c:v>0.75384196366329403</c:v>
                </c:pt>
                <c:pt idx="38">
                  <c:v>0.74397726047927482</c:v>
                </c:pt>
                <c:pt idx="39">
                  <c:v>0.73284994049595464</c:v>
                </c:pt>
                <c:pt idx="40">
                  <c:v>0.71978197158196289</c:v>
                </c:pt>
                <c:pt idx="41">
                  <c:v>0.71096539364793121</c:v>
                </c:pt>
                <c:pt idx="42">
                  <c:v>0.71078647252777938</c:v>
                </c:pt>
                <c:pt idx="43">
                  <c:v>0.71953143908543571</c:v>
                </c:pt>
                <c:pt idx="44">
                  <c:v>0.7281546834431426</c:v>
                </c:pt>
                <c:pt idx="45">
                  <c:v>0.72839766398900019</c:v>
                </c:pt>
                <c:pt idx="46">
                  <c:v>0.71400000517217033</c:v>
                </c:pt>
                <c:pt idx="47">
                  <c:v>0.68722985851480844</c:v>
                </c:pt>
                <c:pt idx="48">
                  <c:v>0.66129057849373796</c:v>
                </c:pt>
                <c:pt idx="49">
                  <c:v>0.64125129977469641</c:v>
                </c:pt>
                <c:pt idx="50">
                  <c:v>0.62405617745313713</c:v>
                </c:pt>
              </c:numCache>
            </c:numRef>
          </c:val>
          <c:smooth val="0"/>
          <c:extLst>
            <c:ext xmlns:c16="http://schemas.microsoft.com/office/drawing/2014/chart" uri="{C3380CC4-5D6E-409C-BE32-E72D297353CC}">
              <c16:uniqueId val="{00000003-9C7B-4770-922B-25BC84DA7344}"/>
            </c:ext>
          </c:extLst>
        </c:ser>
        <c:dLbls>
          <c:showLegendKey val="0"/>
          <c:showVal val="0"/>
          <c:showCatName val="0"/>
          <c:showSerName val="0"/>
          <c:showPercent val="0"/>
          <c:showBubbleSize val="0"/>
        </c:dLbls>
        <c:smooth val="0"/>
        <c:axId val="966476656"/>
        <c:axId val="966477136"/>
      </c:lineChart>
      <c:dateAx>
        <c:axId val="96647665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66477136"/>
        <c:crosses val="autoZero"/>
        <c:auto val="1"/>
        <c:lblOffset val="100"/>
        <c:baseTimeUnit val="months"/>
      </c:dateAx>
      <c:valAx>
        <c:axId val="96647713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6647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Diff_reasons!$K$43</c:f>
              <c:strCache>
                <c:ptCount val="1"/>
                <c:pt idx="0">
                  <c:v>Lack of suitable applicants</c:v>
                </c:pt>
              </c:strCache>
            </c:strRef>
          </c:tx>
          <c:spPr>
            <a:solidFill>
              <a:schemeClr val="accent1"/>
            </a:solidFill>
            <a:ln>
              <a:noFill/>
            </a:ln>
            <a:effectLst/>
          </c:spPr>
          <c:invertIfNegative val="0"/>
          <c:cat>
            <c:strRef>
              <c:f>Diff_reasons!$L$42:$O$42</c:f>
              <c:strCache>
                <c:ptCount val="4"/>
                <c:pt idx="0">
                  <c:v>2021</c:v>
                </c:pt>
                <c:pt idx="1">
                  <c:v>2022</c:v>
                </c:pt>
                <c:pt idx="2">
                  <c:v>2023</c:v>
                </c:pt>
                <c:pt idx="3">
                  <c:v>2024 to date</c:v>
                </c:pt>
              </c:strCache>
            </c:strRef>
          </c:cat>
          <c:val>
            <c:numRef>
              <c:f>Diff_reasons!$L$43:$O$43</c:f>
              <c:numCache>
                <c:formatCode>0%</c:formatCode>
                <c:ptCount val="4"/>
                <c:pt idx="0">
                  <c:v>0.44</c:v>
                </c:pt>
                <c:pt idx="1">
                  <c:v>0.28000000000000003</c:v>
                </c:pt>
                <c:pt idx="2">
                  <c:v>0.32</c:v>
                </c:pt>
                <c:pt idx="3">
                  <c:v>0.38</c:v>
                </c:pt>
              </c:numCache>
            </c:numRef>
          </c:val>
          <c:extLst>
            <c:ext xmlns:c16="http://schemas.microsoft.com/office/drawing/2014/chart" uri="{C3380CC4-5D6E-409C-BE32-E72D297353CC}">
              <c16:uniqueId val="{00000000-B2E7-41C9-A0D1-319F03A5F6FB}"/>
            </c:ext>
          </c:extLst>
        </c:ser>
        <c:ser>
          <c:idx val="1"/>
          <c:order val="1"/>
          <c:tx>
            <c:strRef>
              <c:f>Diff_reasons!$K$44</c:f>
              <c:strCache>
                <c:ptCount val="1"/>
                <c:pt idx="0">
                  <c:v>Undesirable working conditions</c:v>
                </c:pt>
              </c:strCache>
            </c:strRef>
          </c:tx>
          <c:spPr>
            <a:solidFill>
              <a:schemeClr val="accent2"/>
            </a:solidFill>
            <a:ln>
              <a:noFill/>
            </a:ln>
            <a:effectLst/>
          </c:spPr>
          <c:invertIfNegative val="0"/>
          <c:cat>
            <c:strRef>
              <c:f>Diff_reasons!$L$42:$O$42</c:f>
              <c:strCache>
                <c:ptCount val="4"/>
                <c:pt idx="0">
                  <c:v>2021</c:v>
                </c:pt>
                <c:pt idx="1">
                  <c:v>2022</c:v>
                </c:pt>
                <c:pt idx="2">
                  <c:v>2023</c:v>
                </c:pt>
                <c:pt idx="3">
                  <c:v>2024 to date</c:v>
                </c:pt>
              </c:strCache>
            </c:strRef>
          </c:cat>
          <c:val>
            <c:numRef>
              <c:f>Diff_reasons!$L$44:$O$44</c:f>
              <c:numCache>
                <c:formatCode>0%</c:formatCode>
                <c:ptCount val="4"/>
                <c:pt idx="0">
                  <c:v>0.08</c:v>
                </c:pt>
                <c:pt idx="1">
                  <c:v>0.19</c:v>
                </c:pt>
                <c:pt idx="2">
                  <c:v>0.26</c:v>
                </c:pt>
                <c:pt idx="3">
                  <c:v>0.24</c:v>
                </c:pt>
              </c:numCache>
            </c:numRef>
          </c:val>
          <c:extLst>
            <c:ext xmlns:c16="http://schemas.microsoft.com/office/drawing/2014/chart" uri="{C3380CC4-5D6E-409C-BE32-E72D297353CC}">
              <c16:uniqueId val="{00000001-B2E7-41C9-A0D1-319F03A5F6FB}"/>
            </c:ext>
          </c:extLst>
        </c:ser>
        <c:ser>
          <c:idx val="2"/>
          <c:order val="2"/>
          <c:tx>
            <c:strRef>
              <c:f>Diff_reasons!$K$45</c:f>
              <c:strCache>
                <c:ptCount val="1"/>
                <c:pt idx="0">
                  <c:v>Applicants lack experience</c:v>
                </c:pt>
              </c:strCache>
            </c:strRef>
          </c:tx>
          <c:spPr>
            <a:solidFill>
              <a:schemeClr val="accent3"/>
            </a:solidFill>
            <a:ln>
              <a:noFill/>
            </a:ln>
            <a:effectLst/>
          </c:spPr>
          <c:invertIfNegative val="0"/>
          <c:cat>
            <c:strRef>
              <c:f>Diff_reasons!$L$42:$O$42</c:f>
              <c:strCache>
                <c:ptCount val="4"/>
                <c:pt idx="0">
                  <c:v>2021</c:v>
                </c:pt>
                <c:pt idx="1">
                  <c:v>2022</c:v>
                </c:pt>
                <c:pt idx="2">
                  <c:v>2023</c:v>
                </c:pt>
                <c:pt idx="3">
                  <c:v>2024 to date</c:v>
                </c:pt>
              </c:strCache>
            </c:strRef>
          </c:cat>
          <c:val>
            <c:numRef>
              <c:f>Diff_reasons!$L$45:$O$45</c:f>
              <c:numCache>
                <c:formatCode>0%</c:formatCode>
                <c:ptCount val="4"/>
                <c:pt idx="0">
                  <c:v>0.11</c:v>
                </c:pt>
                <c:pt idx="1">
                  <c:v>0.09</c:v>
                </c:pt>
                <c:pt idx="2">
                  <c:v>0.13</c:v>
                </c:pt>
                <c:pt idx="3">
                  <c:v>0.21</c:v>
                </c:pt>
              </c:numCache>
            </c:numRef>
          </c:val>
          <c:extLst>
            <c:ext xmlns:c16="http://schemas.microsoft.com/office/drawing/2014/chart" uri="{C3380CC4-5D6E-409C-BE32-E72D297353CC}">
              <c16:uniqueId val="{00000002-B2E7-41C9-A0D1-319F03A5F6FB}"/>
            </c:ext>
          </c:extLst>
        </c:ser>
        <c:ser>
          <c:idx val="3"/>
          <c:order val="3"/>
          <c:tx>
            <c:strRef>
              <c:f>Diff_reasons!$K$46</c:f>
              <c:strCache>
                <c:ptCount val="1"/>
                <c:pt idx="0">
                  <c:v>Applicants lacked technical skills</c:v>
                </c:pt>
              </c:strCache>
            </c:strRef>
          </c:tx>
          <c:spPr>
            <a:solidFill>
              <a:schemeClr val="accent4"/>
            </a:solidFill>
            <a:ln>
              <a:noFill/>
            </a:ln>
            <a:effectLst/>
          </c:spPr>
          <c:invertIfNegative val="0"/>
          <c:cat>
            <c:strRef>
              <c:f>Diff_reasons!$L$42:$O$42</c:f>
              <c:strCache>
                <c:ptCount val="4"/>
                <c:pt idx="0">
                  <c:v>2021</c:v>
                </c:pt>
                <c:pt idx="1">
                  <c:v>2022</c:v>
                </c:pt>
                <c:pt idx="2">
                  <c:v>2023</c:v>
                </c:pt>
                <c:pt idx="3">
                  <c:v>2024 to date</c:v>
                </c:pt>
              </c:strCache>
            </c:strRef>
          </c:cat>
          <c:val>
            <c:numRef>
              <c:f>Diff_reasons!$L$46:$O$46</c:f>
              <c:numCache>
                <c:formatCode>0%</c:formatCode>
                <c:ptCount val="4"/>
                <c:pt idx="0">
                  <c:v>0.15</c:v>
                </c:pt>
                <c:pt idx="1">
                  <c:v>0.12</c:v>
                </c:pt>
                <c:pt idx="2">
                  <c:v>0.18</c:v>
                </c:pt>
                <c:pt idx="3">
                  <c:v>0.17</c:v>
                </c:pt>
              </c:numCache>
            </c:numRef>
          </c:val>
          <c:extLst>
            <c:ext xmlns:c16="http://schemas.microsoft.com/office/drawing/2014/chart" uri="{C3380CC4-5D6E-409C-BE32-E72D297353CC}">
              <c16:uniqueId val="{00000003-B2E7-41C9-A0D1-319F03A5F6FB}"/>
            </c:ext>
          </c:extLst>
        </c:ser>
        <c:ser>
          <c:idx val="4"/>
          <c:order val="4"/>
          <c:tx>
            <c:strRef>
              <c:f>Diff_reasons!$K$47</c:f>
              <c:strCache>
                <c:ptCount val="1"/>
                <c:pt idx="0">
                  <c:v>Lack of applicants</c:v>
                </c:pt>
              </c:strCache>
            </c:strRef>
          </c:tx>
          <c:spPr>
            <a:solidFill>
              <a:schemeClr val="accent5"/>
            </a:solidFill>
            <a:ln>
              <a:noFill/>
            </a:ln>
            <a:effectLst/>
          </c:spPr>
          <c:invertIfNegative val="0"/>
          <c:cat>
            <c:strRef>
              <c:f>Diff_reasons!$L$42:$O$42</c:f>
              <c:strCache>
                <c:ptCount val="4"/>
                <c:pt idx="0">
                  <c:v>2021</c:v>
                </c:pt>
                <c:pt idx="1">
                  <c:v>2022</c:v>
                </c:pt>
                <c:pt idx="2">
                  <c:v>2023</c:v>
                </c:pt>
                <c:pt idx="3">
                  <c:v>2024 to date</c:v>
                </c:pt>
              </c:strCache>
            </c:strRef>
          </c:cat>
          <c:val>
            <c:numRef>
              <c:f>Diff_reasons!$L$47:$O$47</c:f>
              <c:numCache>
                <c:formatCode>0%</c:formatCode>
                <c:ptCount val="4"/>
                <c:pt idx="0">
                  <c:v>0.4</c:v>
                </c:pt>
                <c:pt idx="1">
                  <c:v>0.36</c:v>
                </c:pt>
                <c:pt idx="2">
                  <c:v>0.23</c:v>
                </c:pt>
                <c:pt idx="3">
                  <c:v>0.15</c:v>
                </c:pt>
              </c:numCache>
            </c:numRef>
          </c:val>
          <c:extLst>
            <c:ext xmlns:c16="http://schemas.microsoft.com/office/drawing/2014/chart" uri="{C3380CC4-5D6E-409C-BE32-E72D297353CC}">
              <c16:uniqueId val="{00000004-B2E7-41C9-A0D1-319F03A5F6FB}"/>
            </c:ext>
          </c:extLst>
        </c:ser>
        <c:ser>
          <c:idx val="5"/>
          <c:order val="5"/>
          <c:tx>
            <c:strRef>
              <c:f>Diff_reasons!$K$48</c:f>
              <c:strCache>
                <c:ptCount val="1"/>
                <c:pt idx="0">
                  <c:v>Location</c:v>
                </c:pt>
              </c:strCache>
            </c:strRef>
          </c:tx>
          <c:spPr>
            <a:solidFill>
              <a:schemeClr val="accent6"/>
            </a:solidFill>
            <a:ln>
              <a:noFill/>
            </a:ln>
            <a:effectLst/>
          </c:spPr>
          <c:invertIfNegative val="0"/>
          <c:cat>
            <c:strRef>
              <c:f>Diff_reasons!$L$42:$O$42</c:f>
              <c:strCache>
                <c:ptCount val="4"/>
                <c:pt idx="0">
                  <c:v>2021</c:v>
                </c:pt>
                <c:pt idx="1">
                  <c:v>2022</c:v>
                </c:pt>
                <c:pt idx="2">
                  <c:v>2023</c:v>
                </c:pt>
                <c:pt idx="3">
                  <c:v>2024 to date</c:v>
                </c:pt>
              </c:strCache>
            </c:strRef>
          </c:cat>
          <c:val>
            <c:numRef>
              <c:f>Diff_reasons!$L$48:$O$48</c:f>
              <c:numCache>
                <c:formatCode>0%</c:formatCode>
                <c:ptCount val="4"/>
                <c:pt idx="0">
                  <c:v>0.1</c:v>
                </c:pt>
                <c:pt idx="1">
                  <c:v>0.09</c:v>
                </c:pt>
                <c:pt idx="2">
                  <c:v>0.11</c:v>
                </c:pt>
                <c:pt idx="3">
                  <c:v>0.11</c:v>
                </c:pt>
              </c:numCache>
            </c:numRef>
          </c:val>
          <c:extLst>
            <c:ext xmlns:c16="http://schemas.microsoft.com/office/drawing/2014/chart" uri="{C3380CC4-5D6E-409C-BE32-E72D297353CC}">
              <c16:uniqueId val="{00000005-B2E7-41C9-A0D1-319F03A5F6FB}"/>
            </c:ext>
          </c:extLst>
        </c:ser>
        <c:dLbls>
          <c:showLegendKey val="0"/>
          <c:showVal val="0"/>
          <c:showCatName val="0"/>
          <c:showSerName val="0"/>
          <c:showPercent val="0"/>
          <c:showBubbleSize val="0"/>
        </c:dLbls>
        <c:gapWidth val="219"/>
        <c:axId val="1199993872"/>
        <c:axId val="1199998672"/>
      </c:barChart>
      <c:catAx>
        <c:axId val="119999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99998672"/>
        <c:crosses val="autoZero"/>
        <c:auto val="1"/>
        <c:lblAlgn val="ctr"/>
        <c:lblOffset val="100"/>
        <c:noMultiLvlLbl val="0"/>
      </c:catAx>
      <c:valAx>
        <c:axId val="11999986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99993872"/>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0"/>
          <c:tx>
            <c:strRef>
              <c:f>Diff_compare!$AJ$10</c:f>
              <c:strCache>
                <c:ptCount val="1"/>
                <c:pt idx="0">
                  <c:v>Less difficult (smoothed)</c:v>
                </c:pt>
              </c:strCache>
            </c:strRef>
          </c:tx>
          <c:spPr>
            <a:ln w="31750" cap="rnd">
              <a:solidFill>
                <a:schemeClr val="accent1"/>
              </a:solidFill>
              <a:round/>
            </a:ln>
            <a:effectLst/>
          </c:spPr>
          <c:marker>
            <c:symbol val="none"/>
          </c:marker>
          <c:cat>
            <c:numRef>
              <c:f>Diff_compare!$AD$12:$AD$41</c:f>
              <c:numCache>
                <c:formatCode>mmm\-yy</c:formatCode>
                <c:ptCount val="30"/>
                <c:pt idx="0">
                  <c:v>44682</c:v>
                </c:pt>
                <c:pt idx="1">
                  <c:v>44713</c:v>
                </c:pt>
                <c:pt idx="2">
                  <c:v>44743</c:v>
                </c:pt>
                <c:pt idx="3">
                  <c:v>44774</c:v>
                </c:pt>
                <c:pt idx="4">
                  <c:v>44805</c:v>
                </c:pt>
                <c:pt idx="5">
                  <c:v>44835</c:v>
                </c:pt>
                <c:pt idx="6">
                  <c:v>44866</c:v>
                </c:pt>
                <c:pt idx="7">
                  <c:v>44896</c:v>
                </c:pt>
                <c:pt idx="8">
                  <c:v>44927</c:v>
                </c:pt>
                <c:pt idx="9">
                  <c:v>44958</c:v>
                </c:pt>
                <c:pt idx="10">
                  <c:v>44986</c:v>
                </c:pt>
                <c:pt idx="11">
                  <c:v>45017</c:v>
                </c:pt>
                <c:pt idx="12">
                  <c:v>45047</c:v>
                </c:pt>
                <c:pt idx="13">
                  <c:v>45078</c:v>
                </c:pt>
                <c:pt idx="14">
                  <c:v>45108</c:v>
                </c:pt>
                <c:pt idx="15">
                  <c:v>45139</c:v>
                </c:pt>
                <c:pt idx="16">
                  <c:v>45170</c:v>
                </c:pt>
                <c:pt idx="17">
                  <c:v>45200</c:v>
                </c:pt>
                <c:pt idx="18">
                  <c:v>45231</c:v>
                </c:pt>
                <c:pt idx="19">
                  <c:v>45261</c:v>
                </c:pt>
                <c:pt idx="20">
                  <c:v>45292</c:v>
                </c:pt>
                <c:pt idx="21">
                  <c:v>45323</c:v>
                </c:pt>
                <c:pt idx="22">
                  <c:v>45352</c:v>
                </c:pt>
                <c:pt idx="23">
                  <c:v>45383</c:v>
                </c:pt>
                <c:pt idx="24">
                  <c:v>45413</c:v>
                </c:pt>
                <c:pt idx="25">
                  <c:v>45444</c:v>
                </c:pt>
                <c:pt idx="26">
                  <c:v>45474</c:v>
                </c:pt>
                <c:pt idx="27">
                  <c:v>45505</c:v>
                </c:pt>
                <c:pt idx="28">
                  <c:v>45536</c:v>
                </c:pt>
                <c:pt idx="29">
                  <c:v>45566</c:v>
                </c:pt>
              </c:numCache>
              <c:extLst/>
            </c:numRef>
          </c:cat>
          <c:val>
            <c:numRef>
              <c:f>Diff_compare!$AJ$12:$AJ$41</c:f>
              <c:numCache>
                <c:formatCode>0.0%</c:formatCode>
                <c:ptCount val="30"/>
                <c:pt idx="0">
                  <c:v>0.17054882925607873</c:v>
                </c:pt>
                <c:pt idx="1">
                  <c:v>0.18103398348257863</c:v>
                </c:pt>
                <c:pt idx="2">
                  <c:v>0.19140676045368185</c:v>
                </c:pt>
                <c:pt idx="3">
                  <c:v>0.20159243691643999</c:v>
                </c:pt>
                <c:pt idx="4">
                  <c:v>0.21276063952304997</c:v>
                </c:pt>
                <c:pt idx="5">
                  <c:v>0.23256117163670639</c:v>
                </c:pt>
                <c:pt idx="6">
                  <c:v>0.26420987318620098</c:v>
                </c:pt>
                <c:pt idx="7">
                  <c:v>0.30637045505761074</c:v>
                </c:pt>
                <c:pt idx="8">
                  <c:v>0.34337650426605648</c:v>
                </c:pt>
                <c:pt idx="9">
                  <c:v>0.3561470078935256</c:v>
                </c:pt>
                <c:pt idx="10">
                  <c:v>0.35086744393559144</c:v>
                </c:pt>
                <c:pt idx="11">
                  <c:v>0.34386535411101388</c:v>
                </c:pt>
                <c:pt idx="12">
                  <c:v>0.33842169787712684</c:v>
                </c:pt>
                <c:pt idx="13">
                  <c:v>0.33201508836569937</c:v>
                </c:pt>
                <c:pt idx="14">
                  <c:v>0.32348899636320588</c:v>
                </c:pt>
                <c:pt idx="15">
                  <c:v>0.31287158331541232</c:v>
                </c:pt>
                <c:pt idx="16">
                  <c:v>0.30081204073324286</c:v>
                </c:pt>
                <c:pt idx="17">
                  <c:v>0.2880247143625726</c:v>
                </c:pt>
                <c:pt idx="18">
                  <c:v>0.28144247525915728</c:v>
                </c:pt>
                <c:pt idx="19">
                  <c:v>0.28054513453860369</c:v>
                </c:pt>
                <c:pt idx="20">
                  <c:v>0.28646800238316239</c:v>
                </c:pt>
                <c:pt idx="21">
                  <c:v>0.29366395179975618</c:v>
                </c:pt>
                <c:pt idx="22">
                  <c:v>0.29001470760772613</c:v>
                </c:pt>
                <c:pt idx="23">
                  <c:v>0.27747333285028503</c:v>
                </c:pt>
                <c:pt idx="24">
                  <c:v>0.26644113617038406</c:v>
                </c:pt>
                <c:pt idx="25">
                  <c:v>0.26346887986614581</c:v>
                </c:pt>
                <c:pt idx="26">
                  <c:v>0.26728653270901065</c:v>
                </c:pt>
                <c:pt idx="27">
                  <c:v>0.27433825434977144</c:v>
                </c:pt>
                <c:pt idx="28">
                  <c:v>0.28190485305300927</c:v>
                </c:pt>
                <c:pt idx="29">
                  <c:v>0.28615077945617706</c:v>
                </c:pt>
              </c:numCache>
              <c:extLst/>
            </c:numRef>
          </c:val>
          <c:smooth val="0"/>
          <c:extLst>
            <c:ext xmlns:c16="http://schemas.microsoft.com/office/drawing/2014/chart" uri="{C3380CC4-5D6E-409C-BE32-E72D297353CC}">
              <c16:uniqueId val="{00000005-EFC3-4E0B-B94D-0B8E3485AE7A}"/>
            </c:ext>
          </c:extLst>
        </c:ser>
        <c:ser>
          <c:idx val="5"/>
          <c:order val="1"/>
          <c:tx>
            <c:strRef>
              <c:f>Diff_compare!$AK$10</c:f>
              <c:strCache>
                <c:ptCount val="1"/>
                <c:pt idx="0">
                  <c:v>More difficult (smoothed)</c:v>
                </c:pt>
              </c:strCache>
            </c:strRef>
          </c:tx>
          <c:spPr>
            <a:ln w="31750" cap="rnd">
              <a:solidFill>
                <a:schemeClr val="accent2"/>
              </a:solidFill>
              <a:round/>
            </a:ln>
            <a:effectLst/>
          </c:spPr>
          <c:marker>
            <c:symbol val="none"/>
          </c:marker>
          <c:cat>
            <c:numRef>
              <c:f>Diff_compare!$AD$12:$AD$41</c:f>
              <c:numCache>
                <c:formatCode>mmm\-yy</c:formatCode>
                <c:ptCount val="30"/>
                <c:pt idx="0">
                  <c:v>44682</c:v>
                </c:pt>
                <c:pt idx="1">
                  <c:v>44713</c:v>
                </c:pt>
                <c:pt idx="2">
                  <c:v>44743</c:v>
                </c:pt>
                <c:pt idx="3">
                  <c:v>44774</c:v>
                </c:pt>
                <c:pt idx="4">
                  <c:v>44805</c:v>
                </c:pt>
                <c:pt idx="5">
                  <c:v>44835</c:v>
                </c:pt>
                <c:pt idx="6">
                  <c:v>44866</c:v>
                </c:pt>
                <c:pt idx="7">
                  <c:v>44896</c:v>
                </c:pt>
                <c:pt idx="8">
                  <c:v>44927</c:v>
                </c:pt>
                <c:pt idx="9">
                  <c:v>44958</c:v>
                </c:pt>
                <c:pt idx="10">
                  <c:v>44986</c:v>
                </c:pt>
                <c:pt idx="11">
                  <c:v>45017</c:v>
                </c:pt>
                <c:pt idx="12">
                  <c:v>45047</c:v>
                </c:pt>
                <c:pt idx="13">
                  <c:v>45078</c:v>
                </c:pt>
                <c:pt idx="14">
                  <c:v>45108</c:v>
                </c:pt>
                <c:pt idx="15">
                  <c:v>45139</c:v>
                </c:pt>
                <c:pt idx="16">
                  <c:v>45170</c:v>
                </c:pt>
                <c:pt idx="17">
                  <c:v>45200</c:v>
                </c:pt>
                <c:pt idx="18">
                  <c:v>45231</c:v>
                </c:pt>
                <c:pt idx="19">
                  <c:v>45261</c:v>
                </c:pt>
                <c:pt idx="20">
                  <c:v>45292</c:v>
                </c:pt>
                <c:pt idx="21">
                  <c:v>45323</c:v>
                </c:pt>
                <c:pt idx="22">
                  <c:v>45352</c:v>
                </c:pt>
                <c:pt idx="23">
                  <c:v>45383</c:v>
                </c:pt>
                <c:pt idx="24">
                  <c:v>45413</c:v>
                </c:pt>
                <c:pt idx="25">
                  <c:v>45444</c:v>
                </c:pt>
                <c:pt idx="26">
                  <c:v>45474</c:v>
                </c:pt>
                <c:pt idx="27">
                  <c:v>45505</c:v>
                </c:pt>
                <c:pt idx="28">
                  <c:v>45536</c:v>
                </c:pt>
                <c:pt idx="29">
                  <c:v>45566</c:v>
                </c:pt>
              </c:numCache>
              <c:extLst/>
            </c:numRef>
          </c:cat>
          <c:val>
            <c:numRef>
              <c:f>Diff_compare!$AK$12:$AK$41</c:f>
              <c:numCache>
                <c:formatCode>0.0%</c:formatCode>
                <c:ptCount val="30"/>
                <c:pt idx="0">
                  <c:v>0.37859004926561979</c:v>
                </c:pt>
                <c:pt idx="1">
                  <c:v>0.38114358577346263</c:v>
                </c:pt>
                <c:pt idx="2">
                  <c:v>0.38068682044820296</c:v>
                </c:pt>
                <c:pt idx="3">
                  <c:v>0.3766006598484582</c:v>
                </c:pt>
                <c:pt idx="4">
                  <c:v>0.36707816338241922</c:v>
                </c:pt>
                <c:pt idx="5">
                  <c:v>0.34881089264598547</c:v>
                </c:pt>
                <c:pt idx="6">
                  <c:v>0.32038357828841107</c:v>
                </c:pt>
                <c:pt idx="7">
                  <c:v>0.28638261727211001</c:v>
                </c:pt>
                <c:pt idx="8">
                  <c:v>0.26108531503299554</c:v>
                </c:pt>
                <c:pt idx="9">
                  <c:v>0.25128789379413963</c:v>
                </c:pt>
                <c:pt idx="10">
                  <c:v>0.25374108875096191</c:v>
                </c:pt>
                <c:pt idx="11">
                  <c:v>0.25565329960557459</c:v>
                </c:pt>
                <c:pt idx="12">
                  <c:v>0.24994189872852104</c:v>
                </c:pt>
                <c:pt idx="13">
                  <c:v>0.23499012953645754</c:v>
                </c:pt>
                <c:pt idx="14">
                  <c:v>0.21498810712962069</c:v>
                </c:pt>
                <c:pt idx="15">
                  <c:v>0.19638553696866717</c:v>
                </c:pt>
                <c:pt idx="16">
                  <c:v>0.18258592424629774</c:v>
                </c:pt>
                <c:pt idx="17">
                  <c:v>0.17093841522081429</c:v>
                </c:pt>
                <c:pt idx="18">
                  <c:v>0.15784966478146217</c:v>
                </c:pt>
                <c:pt idx="19">
                  <c:v>0.14336510327052707</c:v>
                </c:pt>
                <c:pt idx="20">
                  <c:v>0.12837750211911178</c:v>
                </c:pt>
                <c:pt idx="21">
                  <c:v>0.11967085122905217</c:v>
                </c:pt>
                <c:pt idx="22">
                  <c:v>0.12295367569817012</c:v>
                </c:pt>
                <c:pt idx="23">
                  <c:v>0.13392342935384466</c:v>
                </c:pt>
                <c:pt idx="24">
                  <c:v>0.14353377174810517</c:v>
                </c:pt>
                <c:pt idx="25">
                  <c:v>0.1433406932730458</c:v>
                </c:pt>
                <c:pt idx="26">
                  <c:v>0.13125289595256331</c:v>
                </c:pt>
                <c:pt idx="27">
                  <c:v>0.11376285857783434</c:v>
                </c:pt>
                <c:pt idx="28">
                  <c:v>9.6661743296134292E-2</c:v>
                </c:pt>
                <c:pt idx="29">
                  <c:v>7.9497896006258895E-2</c:v>
                </c:pt>
              </c:numCache>
              <c:extLst/>
            </c:numRef>
          </c:val>
          <c:smooth val="0"/>
          <c:extLst>
            <c:ext xmlns:c16="http://schemas.microsoft.com/office/drawing/2014/chart" uri="{C3380CC4-5D6E-409C-BE32-E72D297353CC}">
              <c16:uniqueId val="{0000000B-EFC3-4E0B-B94D-0B8E3485AE7A}"/>
            </c:ext>
          </c:extLst>
        </c:ser>
        <c:dLbls>
          <c:showLegendKey val="0"/>
          <c:showVal val="0"/>
          <c:showCatName val="0"/>
          <c:showSerName val="0"/>
          <c:showPercent val="0"/>
          <c:showBubbleSize val="0"/>
        </c:dLbls>
        <c:smooth val="0"/>
        <c:axId val="888909824"/>
        <c:axId val="888910784"/>
      </c:lineChart>
      <c:dateAx>
        <c:axId val="88890982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8910784"/>
        <c:crosses val="autoZero"/>
        <c:auto val="1"/>
        <c:lblOffset val="100"/>
        <c:baseTimeUnit val="months"/>
      </c:dateAx>
      <c:valAx>
        <c:axId val="88891078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8909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Diff_compare!$AL$10</c:f>
              <c:strCache>
                <c:ptCount val="1"/>
                <c:pt idx="0">
                  <c:v>Net change in difficulty (RHS)</c:v>
                </c:pt>
              </c:strCache>
            </c:strRef>
          </c:tx>
          <c:spPr>
            <a:solidFill>
              <a:schemeClr val="accent2"/>
            </a:solidFill>
            <a:ln>
              <a:noFill/>
            </a:ln>
            <a:effectLst/>
          </c:spPr>
          <c:invertIfNegative val="0"/>
          <c:cat>
            <c:numRef>
              <c:f>Diff_compare!$AD$11:$AD$41</c:f>
              <c:numCache>
                <c:formatCode>mmm\-yy</c:formatCode>
                <c:ptCount val="31"/>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pt idx="12">
                  <c:v>45017</c:v>
                </c:pt>
                <c:pt idx="13">
                  <c:v>45047</c:v>
                </c:pt>
                <c:pt idx="14">
                  <c:v>45078</c:v>
                </c:pt>
                <c:pt idx="15">
                  <c:v>45108</c:v>
                </c:pt>
                <c:pt idx="16">
                  <c:v>45139</c:v>
                </c:pt>
                <c:pt idx="17">
                  <c:v>45170</c:v>
                </c:pt>
                <c:pt idx="18">
                  <c:v>45200</c:v>
                </c:pt>
                <c:pt idx="19">
                  <c:v>45231</c:v>
                </c:pt>
                <c:pt idx="20">
                  <c:v>45261</c:v>
                </c:pt>
                <c:pt idx="21">
                  <c:v>45292</c:v>
                </c:pt>
                <c:pt idx="22">
                  <c:v>45323</c:v>
                </c:pt>
                <c:pt idx="23">
                  <c:v>45352</c:v>
                </c:pt>
                <c:pt idx="24">
                  <c:v>45383</c:v>
                </c:pt>
                <c:pt idx="25">
                  <c:v>45413</c:v>
                </c:pt>
                <c:pt idx="26">
                  <c:v>45444</c:v>
                </c:pt>
                <c:pt idx="27">
                  <c:v>45474</c:v>
                </c:pt>
                <c:pt idx="28">
                  <c:v>45505</c:v>
                </c:pt>
                <c:pt idx="29">
                  <c:v>45536</c:v>
                </c:pt>
                <c:pt idx="30">
                  <c:v>45566</c:v>
                </c:pt>
              </c:numCache>
            </c:numRef>
          </c:cat>
          <c:val>
            <c:numRef>
              <c:f>Diff_compare!$AL$11:$AL$41</c:f>
              <c:numCache>
                <c:formatCode>0.0%</c:formatCode>
                <c:ptCount val="31"/>
                <c:pt idx="0">
                  <c:v>0.21</c:v>
                </c:pt>
                <c:pt idx="1">
                  <c:v>0.21</c:v>
                </c:pt>
                <c:pt idx="2">
                  <c:v>0.2</c:v>
                </c:pt>
                <c:pt idx="3">
                  <c:v>0.19</c:v>
                </c:pt>
                <c:pt idx="4">
                  <c:v>0.18</c:v>
                </c:pt>
                <c:pt idx="5">
                  <c:v>0.15</c:v>
                </c:pt>
                <c:pt idx="6">
                  <c:v>0.12</c:v>
                </c:pt>
                <c:pt idx="7">
                  <c:v>0.06</c:v>
                </c:pt>
                <c:pt idx="8">
                  <c:v>-0.02</c:v>
                </c:pt>
                <c:pt idx="9">
                  <c:v>-0.08</c:v>
                </c:pt>
                <c:pt idx="10">
                  <c:v>-0.1</c:v>
                </c:pt>
                <c:pt idx="11">
                  <c:v>-0.1</c:v>
                </c:pt>
                <c:pt idx="12">
                  <c:v>-0.09</c:v>
                </c:pt>
                <c:pt idx="13">
                  <c:v>-0.09</c:v>
                </c:pt>
                <c:pt idx="14">
                  <c:v>-0.1</c:v>
                </c:pt>
                <c:pt idx="15">
                  <c:v>-0.11</c:v>
                </c:pt>
                <c:pt idx="16">
                  <c:v>-0.12</c:v>
                </c:pt>
                <c:pt idx="17">
                  <c:v>-0.12</c:v>
                </c:pt>
                <c:pt idx="18">
                  <c:v>-0.12</c:v>
                </c:pt>
                <c:pt idx="19">
                  <c:v>-0.12</c:v>
                </c:pt>
                <c:pt idx="20">
                  <c:v>-0.14000000000000001</c:v>
                </c:pt>
                <c:pt idx="21">
                  <c:v>-0.16</c:v>
                </c:pt>
                <c:pt idx="22">
                  <c:v>-0.17</c:v>
                </c:pt>
                <c:pt idx="23">
                  <c:v>-0.17</c:v>
                </c:pt>
                <c:pt idx="24">
                  <c:v>-0.14000000000000001</c:v>
                </c:pt>
                <c:pt idx="25">
                  <c:v>-0.12</c:v>
                </c:pt>
                <c:pt idx="26">
                  <c:v>-0.12</c:v>
                </c:pt>
                <c:pt idx="27">
                  <c:v>-0.14000000000000001</c:v>
                </c:pt>
                <c:pt idx="28">
                  <c:v>-0.16</c:v>
                </c:pt>
                <c:pt idx="29">
                  <c:v>-0.19</c:v>
                </c:pt>
                <c:pt idx="30">
                  <c:v>-0.21</c:v>
                </c:pt>
              </c:numCache>
            </c:numRef>
          </c:val>
          <c:extLst xmlns:c15="http://schemas.microsoft.com/office/drawing/2012/chart">
            <c:ext xmlns:c16="http://schemas.microsoft.com/office/drawing/2014/chart" uri="{C3380CC4-5D6E-409C-BE32-E72D297353CC}">
              <c16:uniqueId val="{00000000-C984-49D5-BFF8-CB2F258326A9}"/>
            </c:ext>
          </c:extLst>
        </c:ser>
        <c:dLbls>
          <c:showLegendKey val="0"/>
          <c:showVal val="0"/>
          <c:showCatName val="0"/>
          <c:showSerName val="0"/>
          <c:showPercent val="0"/>
          <c:showBubbleSize val="0"/>
        </c:dLbls>
        <c:gapWidth val="150"/>
        <c:axId val="1453448320"/>
        <c:axId val="1453445440"/>
      </c:barChart>
      <c:lineChart>
        <c:grouping val="standard"/>
        <c:varyColors val="0"/>
        <c:ser>
          <c:idx val="1"/>
          <c:order val="1"/>
          <c:tx>
            <c:strRef>
              <c:f>Diff_compare!$AM$10</c:f>
              <c:strCache>
                <c:ptCount val="1"/>
                <c:pt idx="0">
                  <c:v>Recruitment difficulty rate (smoothed)(LHS)</c:v>
                </c:pt>
              </c:strCache>
            </c:strRef>
          </c:tx>
          <c:spPr>
            <a:ln w="28575" cap="rnd">
              <a:solidFill>
                <a:schemeClr val="accent1"/>
              </a:solidFill>
              <a:round/>
            </a:ln>
            <a:effectLst/>
          </c:spPr>
          <c:marker>
            <c:symbol val="none"/>
          </c:marker>
          <c:cat>
            <c:numRef>
              <c:f>Diff_compare!$AD$11:$AD$41</c:f>
              <c:numCache>
                <c:formatCode>mmm\-yy</c:formatCode>
                <c:ptCount val="31"/>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pt idx="12">
                  <c:v>45017</c:v>
                </c:pt>
                <c:pt idx="13">
                  <c:v>45047</c:v>
                </c:pt>
                <c:pt idx="14">
                  <c:v>45078</c:v>
                </c:pt>
                <c:pt idx="15">
                  <c:v>45108</c:v>
                </c:pt>
                <c:pt idx="16">
                  <c:v>45139</c:v>
                </c:pt>
                <c:pt idx="17">
                  <c:v>45170</c:v>
                </c:pt>
                <c:pt idx="18">
                  <c:v>45200</c:v>
                </c:pt>
                <c:pt idx="19">
                  <c:v>45231</c:v>
                </c:pt>
                <c:pt idx="20">
                  <c:v>45261</c:v>
                </c:pt>
                <c:pt idx="21">
                  <c:v>45292</c:v>
                </c:pt>
                <c:pt idx="22">
                  <c:v>45323</c:v>
                </c:pt>
                <c:pt idx="23">
                  <c:v>45352</c:v>
                </c:pt>
                <c:pt idx="24">
                  <c:v>45383</c:v>
                </c:pt>
                <c:pt idx="25">
                  <c:v>45413</c:v>
                </c:pt>
                <c:pt idx="26">
                  <c:v>45444</c:v>
                </c:pt>
                <c:pt idx="27">
                  <c:v>45474</c:v>
                </c:pt>
                <c:pt idx="28">
                  <c:v>45505</c:v>
                </c:pt>
                <c:pt idx="29">
                  <c:v>45536</c:v>
                </c:pt>
                <c:pt idx="30">
                  <c:v>45566</c:v>
                </c:pt>
              </c:numCache>
            </c:numRef>
          </c:cat>
          <c:val>
            <c:numRef>
              <c:f>Diff_compare!$AM$11:$AM$41</c:f>
              <c:numCache>
                <c:formatCode>0%</c:formatCode>
                <c:ptCount val="31"/>
                <c:pt idx="0">
                  <c:v>0.66870808425786599</c:v>
                </c:pt>
                <c:pt idx="1">
                  <c:v>0.6837469550137828</c:v>
                </c:pt>
                <c:pt idx="2">
                  <c:v>0.69594210343487684</c:v>
                </c:pt>
                <c:pt idx="3">
                  <c:v>0.70440401191958013</c:v>
                </c:pt>
                <c:pt idx="4">
                  <c:v>0.70858149558730288</c:v>
                </c:pt>
                <c:pt idx="5">
                  <c:v>0.70542643565770102</c:v>
                </c:pt>
                <c:pt idx="6">
                  <c:v>0.69475722508836169</c:v>
                </c:pt>
                <c:pt idx="7">
                  <c:v>0.67537949355786953</c:v>
                </c:pt>
                <c:pt idx="8">
                  <c:v>0.65109446492921264</c:v>
                </c:pt>
                <c:pt idx="9">
                  <c:v>0.63304434154835487</c:v>
                </c:pt>
                <c:pt idx="10">
                  <c:v>0.62794732762720873</c:v>
                </c:pt>
                <c:pt idx="11">
                  <c:v>0.63016049916119488</c:v>
                </c:pt>
                <c:pt idx="12">
                  <c:v>0.63387681649356187</c:v>
                </c:pt>
                <c:pt idx="13">
                  <c:v>0.63459714177982063</c:v>
                </c:pt>
                <c:pt idx="14">
                  <c:v>0.62772206022217869</c:v>
                </c:pt>
                <c:pt idx="15">
                  <c:v>0.61382504564215246</c:v>
                </c:pt>
                <c:pt idx="16">
                  <c:v>0.59791569399573763</c:v>
                </c:pt>
                <c:pt idx="17">
                  <c:v>0.58347708647979979</c:v>
                </c:pt>
                <c:pt idx="18">
                  <c:v>0.57044917348006219</c:v>
                </c:pt>
                <c:pt idx="19">
                  <c:v>0.55775749150810661</c:v>
                </c:pt>
                <c:pt idx="20">
                  <c:v>0.54543486348986836</c:v>
                </c:pt>
                <c:pt idx="21">
                  <c:v>0.53526944258902998</c:v>
                </c:pt>
                <c:pt idx="22">
                  <c:v>0.53073756376010695</c:v>
                </c:pt>
                <c:pt idx="23">
                  <c:v>0.53036383343567206</c:v>
                </c:pt>
                <c:pt idx="24">
                  <c:v>0.53007646423415766</c:v>
                </c:pt>
                <c:pt idx="25">
                  <c:v>0.52702566102680082</c:v>
                </c:pt>
                <c:pt idx="26">
                  <c:v>0.52114503019879355</c:v>
                </c:pt>
                <c:pt idx="27">
                  <c:v>0.51463195416333385</c:v>
                </c:pt>
                <c:pt idx="28">
                  <c:v>0.50996694036027745</c:v>
                </c:pt>
                <c:pt idx="29">
                  <c:v>0.507847570513695</c:v>
                </c:pt>
                <c:pt idx="30">
                  <c:v>0.50564417809920836</c:v>
                </c:pt>
              </c:numCache>
            </c:numRef>
          </c:val>
          <c:smooth val="0"/>
          <c:extLst>
            <c:ext xmlns:c16="http://schemas.microsoft.com/office/drawing/2014/chart" uri="{C3380CC4-5D6E-409C-BE32-E72D297353CC}">
              <c16:uniqueId val="{00000001-C984-49D5-BFF8-CB2F258326A9}"/>
            </c:ext>
          </c:extLst>
        </c:ser>
        <c:dLbls>
          <c:showLegendKey val="0"/>
          <c:showVal val="0"/>
          <c:showCatName val="0"/>
          <c:showSerName val="0"/>
          <c:showPercent val="0"/>
          <c:showBubbleSize val="0"/>
        </c:dLbls>
        <c:marker val="1"/>
        <c:smooth val="0"/>
        <c:axId val="888909824"/>
        <c:axId val="888910784"/>
      </c:lineChart>
      <c:dateAx>
        <c:axId val="88890982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8910784"/>
        <c:crosses val="autoZero"/>
        <c:auto val="1"/>
        <c:lblOffset val="100"/>
        <c:baseTimeUnit val="months"/>
        <c:majorUnit val="1"/>
        <c:majorTimeUnit val="months"/>
      </c:dateAx>
      <c:valAx>
        <c:axId val="8889107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Recruitment difficulty rate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8909824"/>
        <c:crosses val="autoZero"/>
        <c:crossBetween val="between"/>
      </c:valAx>
      <c:valAx>
        <c:axId val="145344544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Net change in difficulty (percentage</a:t>
                </a:r>
                <a:r>
                  <a:rPr lang="en-AU" baseline="0"/>
                  <a:t> points)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53448320"/>
        <c:crosses val="max"/>
        <c:crossBetween val="between"/>
      </c:valAx>
      <c:dateAx>
        <c:axId val="1453448320"/>
        <c:scaling>
          <c:orientation val="minMax"/>
        </c:scaling>
        <c:delete val="1"/>
        <c:axPos val="b"/>
        <c:numFmt formatCode="mmm\-yy" sourceLinked="1"/>
        <c:majorTickMark val="out"/>
        <c:minorTickMark val="none"/>
        <c:tickLblPos val="nextTo"/>
        <c:crossAx val="1453445440"/>
        <c:crosses val="autoZero"/>
        <c:auto val="1"/>
        <c:lblOffset val="100"/>
        <c:baseTimeUnit val="month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strRef>
              <c:f>'[URF calcs.xlsx]Diff_compare_flowchart'!$C$58</c:f>
              <c:strCache>
                <c:ptCount val="1"/>
                <c:pt idx="0">
                  <c:v>Less difficult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'[URF calcs.xlsx]Diff_compare_flowchart'!$A$59:$A$60</c:f>
              <c:strCache>
                <c:ptCount val="2"/>
                <c:pt idx="0">
                  <c:v>Not difficult filling vacancies</c:v>
                </c:pt>
                <c:pt idx="1">
                  <c:v>Difficult filling vacancies</c:v>
                </c:pt>
              </c:strCache>
            </c:strRef>
          </c:cat>
          <c:val>
            <c:numRef>
              <c:f>'[URF calcs.xlsx]Diff_compare_flowchart'!$C$59:$C$60</c:f>
              <c:numCache>
                <c:formatCode>0%</c:formatCode>
                <c:ptCount val="2"/>
                <c:pt idx="0">
                  <c:v>0.37</c:v>
                </c:pt>
                <c:pt idx="1">
                  <c:v>0.08</c:v>
                </c:pt>
              </c:numCache>
            </c:numRef>
          </c:val>
          <c:extLst>
            <c:ext xmlns:c16="http://schemas.microsoft.com/office/drawing/2014/chart" uri="{C3380CC4-5D6E-409C-BE32-E72D297353CC}">
              <c16:uniqueId val="{00000000-0381-49E7-980D-BD7B25193D0D}"/>
            </c:ext>
          </c:extLst>
        </c:ser>
        <c:ser>
          <c:idx val="0"/>
          <c:order val="1"/>
          <c:tx>
            <c:strRef>
              <c:f>'[URF calcs.xlsx]Diff_compare_flowchart'!$B$58</c:f>
              <c:strCache>
                <c:ptCount val="1"/>
                <c:pt idx="0">
                  <c:v>About the same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'[URF calcs.xlsx]Diff_compare_flowchart'!$A$59:$A$60</c:f>
              <c:strCache>
                <c:ptCount val="2"/>
                <c:pt idx="0">
                  <c:v>Not difficult filling vacancies</c:v>
                </c:pt>
                <c:pt idx="1">
                  <c:v>Difficult filling vacancies</c:v>
                </c:pt>
              </c:strCache>
            </c:strRef>
          </c:cat>
          <c:val>
            <c:numRef>
              <c:f>'[URF calcs.xlsx]Diff_compare_flowchart'!$B$59:$B$60</c:f>
              <c:numCache>
                <c:formatCode>0%</c:formatCode>
                <c:ptCount val="2"/>
                <c:pt idx="0">
                  <c:v>0.61</c:v>
                </c:pt>
                <c:pt idx="1">
                  <c:v>0.57999999999999996</c:v>
                </c:pt>
              </c:numCache>
            </c:numRef>
          </c:val>
          <c:extLst>
            <c:ext xmlns:c16="http://schemas.microsoft.com/office/drawing/2014/chart" uri="{C3380CC4-5D6E-409C-BE32-E72D297353CC}">
              <c16:uniqueId val="{00000001-0381-49E7-980D-BD7B25193D0D}"/>
            </c:ext>
          </c:extLst>
        </c:ser>
        <c:ser>
          <c:idx val="2"/>
          <c:order val="2"/>
          <c:tx>
            <c:strRef>
              <c:f>'[URF calcs.xlsx]Diff_compare_flowchart'!$D$58</c:f>
              <c:strCache>
                <c:ptCount val="1"/>
                <c:pt idx="0">
                  <c:v>More difficult</c:v>
                </c:pt>
              </c:strCache>
            </c:strRef>
          </c:tx>
          <c:spPr>
            <a:solidFill>
              <a:schemeClr val="accent2"/>
            </a:solidFill>
            <a:ln>
              <a:noFill/>
            </a:ln>
            <a:effectLst/>
          </c:spPr>
          <c:invertIfNegative val="0"/>
          <c:dLbls>
            <c:dLbl>
              <c:idx val="0"/>
              <c:layout>
                <c:manualLayout>
                  <c:x val="0.12851761577664525"/>
                  <c:y val="-4.3238494215916955E-1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81-49E7-980D-BD7B25193D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'[URF calcs.xlsx]Diff_compare_flowchart'!$A$59:$A$60</c:f>
              <c:strCache>
                <c:ptCount val="2"/>
                <c:pt idx="0">
                  <c:v>Not difficult filling vacancies</c:v>
                </c:pt>
                <c:pt idx="1">
                  <c:v>Difficult filling vacancies</c:v>
                </c:pt>
              </c:strCache>
            </c:strRef>
          </c:cat>
          <c:val>
            <c:numRef>
              <c:f>'[URF calcs.xlsx]Diff_compare_flowchart'!$D$59:$D$60</c:f>
              <c:numCache>
                <c:formatCode>0%</c:formatCode>
                <c:ptCount val="2"/>
                <c:pt idx="0">
                  <c:v>0.02</c:v>
                </c:pt>
                <c:pt idx="1">
                  <c:v>0.33</c:v>
                </c:pt>
              </c:numCache>
            </c:numRef>
          </c:val>
          <c:extLst>
            <c:ext xmlns:c16="http://schemas.microsoft.com/office/drawing/2014/chart" uri="{C3380CC4-5D6E-409C-BE32-E72D297353CC}">
              <c16:uniqueId val="{00000002-0381-49E7-980D-BD7B25193D0D}"/>
            </c:ext>
          </c:extLst>
        </c:ser>
        <c:dLbls>
          <c:showLegendKey val="0"/>
          <c:showVal val="0"/>
          <c:showCatName val="0"/>
          <c:showSerName val="0"/>
          <c:showPercent val="0"/>
          <c:showBubbleSize val="0"/>
        </c:dLbls>
        <c:gapWidth val="150"/>
        <c:overlap val="100"/>
        <c:axId val="428120079"/>
        <c:axId val="428119119"/>
      </c:barChart>
      <c:catAx>
        <c:axId val="428120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8119119"/>
        <c:crosses val="autoZero"/>
        <c:auto val="1"/>
        <c:lblAlgn val="ctr"/>
        <c:lblOffset val="100"/>
        <c:noMultiLvlLbl val="0"/>
      </c:catAx>
      <c:valAx>
        <c:axId val="428119119"/>
        <c:scaling>
          <c:orientation val="minMax"/>
        </c:scaling>
        <c:delete val="1"/>
        <c:axPos val="l"/>
        <c:numFmt formatCode="0%" sourceLinked="1"/>
        <c:majorTickMark val="none"/>
        <c:minorTickMark val="none"/>
        <c:tickLblPos val="nextTo"/>
        <c:crossAx val="428120079"/>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'[URF calcs.xlsx]Diff_compare_1month'!$I$10</c:f>
              <c:strCache>
                <c:ptCount val="1"/>
                <c:pt idx="0">
                  <c:v>Less difficult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'[URF calcs.xlsx]Diff_compare_1month'!$G$11:$G$14</c:f>
              <c:strCache>
                <c:ptCount val="2"/>
                <c:pt idx="0">
                  <c:v>Filled within 1 month</c:v>
                </c:pt>
                <c:pt idx="1">
                  <c:v>Filled 1 month or more</c:v>
                </c:pt>
              </c:strCache>
              <c:extLst/>
            </c:strRef>
          </c:cat>
          <c:val>
            <c:numRef>
              <c:f>'[URF calcs.xlsx]Diff_compare_1month'!$I$11:$I$14</c:f>
              <c:numCache>
                <c:formatCode>0%</c:formatCode>
                <c:ptCount val="2"/>
                <c:pt idx="0">
                  <c:v>0.33</c:v>
                </c:pt>
                <c:pt idx="1">
                  <c:v>0.13</c:v>
                </c:pt>
              </c:numCache>
              <c:extLst/>
            </c:numRef>
          </c:val>
          <c:extLst>
            <c:ext xmlns:c16="http://schemas.microsoft.com/office/drawing/2014/chart" uri="{C3380CC4-5D6E-409C-BE32-E72D297353CC}">
              <c16:uniqueId val="{00000000-9D9F-40CB-A74C-5E6BAD64C767}"/>
            </c:ext>
          </c:extLst>
        </c:ser>
        <c:ser>
          <c:idx val="1"/>
          <c:order val="1"/>
          <c:tx>
            <c:strRef>
              <c:f>'[URF calcs.xlsx]Diff_compare_1month'!$H$10</c:f>
              <c:strCache>
                <c:ptCount val="1"/>
                <c:pt idx="0">
                  <c:v>About the same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'[URF calcs.xlsx]Diff_compare_1month'!$G$11:$G$14</c:f>
              <c:strCache>
                <c:ptCount val="2"/>
                <c:pt idx="0">
                  <c:v>Filled within 1 month</c:v>
                </c:pt>
                <c:pt idx="1">
                  <c:v>Filled 1 month or more</c:v>
                </c:pt>
              </c:strCache>
              <c:extLst/>
            </c:strRef>
          </c:cat>
          <c:val>
            <c:numRef>
              <c:f>'[URF calcs.xlsx]Diff_compare_1month'!$H$11:$H$14</c:f>
              <c:numCache>
                <c:formatCode>0%</c:formatCode>
                <c:ptCount val="2"/>
                <c:pt idx="0">
                  <c:v>0.61</c:v>
                </c:pt>
                <c:pt idx="1">
                  <c:v>0.56999999999999995</c:v>
                </c:pt>
              </c:numCache>
              <c:extLst/>
            </c:numRef>
          </c:val>
          <c:extLst>
            <c:ext xmlns:c16="http://schemas.microsoft.com/office/drawing/2014/chart" uri="{C3380CC4-5D6E-409C-BE32-E72D297353CC}">
              <c16:uniqueId val="{00000001-9D9F-40CB-A74C-5E6BAD64C767}"/>
            </c:ext>
          </c:extLst>
        </c:ser>
        <c:ser>
          <c:idx val="2"/>
          <c:order val="2"/>
          <c:tx>
            <c:strRef>
              <c:f>'[URF calcs.xlsx]Diff_compare_1month'!$J$10</c:f>
              <c:strCache>
                <c:ptCount val="1"/>
                <c:pt idx="0">
                  <c:v>More difficult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'[URF calcs.xlsx]Diff_compare_1month'!$G$11:$G$14</c:f>
              <c:strCache>
                <c:ptCount val="2"/>
                <c:pt idx="0">
                  <c:v>Filled within 1 month</c:v>
                </c:pt>
                <c:pt idx="1">
                  <c:v>Filled 1 month or more</c:v>
                </c:pt>
              </c:strCache>
              <c:extLst/>
            </c:strRef>
          </c:cat>
          <c:val>
            <c:numRef>
              <c:f>'[URF calcs.xlsx]Diff_compare_1month'!$J$11:$J$14</c:f>
              <c:numCache>
                <c:formatCode>0%</c:formatCode>
                <c:ptCount val="2"/>
                <c:pt idx="0">
                  <c:v>0.06</c:v>
                </c:pt>
                <c:pt idx="1">
                  <c:v>0.3</c:v>
                </c:pt>
              </c:numCache>
              <c:extLst/>
            </c:numRef>
          </c:val>
          <c:extLst>
            <c:ext xmlns:c16="http://schemas.microsoft.com/office/drawing/2014/chart" uri="{C3380CC4-5D6E-409C-BE32-E72D297353CC}">
              <c16:uniqueId val="{00000002-9D9F-40CB-A74C-5E6BAD64C767}"/>
            </c:ext>
          </c:extLst>
        </c:ser>
        <c:dLbls>
          <c:showLegendKey val="0"/>
          <c:showVal val="0"/>
          <c:showCatName val="0"/>
          <c:showSerName val="0"/>
          <c:showPercent val="0"/>
          <c:showBubbleSize val="0"/>
        </c:dLbls>
        <c:gapWidth val="150"/>
        <c:overlap val="100"/>
        <c:axId val="888909824"/>
        <c:axId val="888910784"/>
      </c:barChart>
      <c:catAx>
        <c:axId val="88890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8910784"/>
        <c:crosses val="autoZero"/>
        <c:auto val="1"/>
        <c:lblAlgn val="ctr"/>
        <c:lblOffset val="100"/>
        <c:noMultiLvlLbl val="0"/>
      </c:catAx>
      <c:valAx>
        <c:axId val="888910784"/>
        <c:scaling>
          <c:orientation val="minMax"/>
        </c:scaling>
        <c:delete val="1"/>
        <c:axPos val="l"/>
        <c:numFmt formatCode="0%" sourceLinked="1"/>
        <c:majorTickMark val="none"/>
        <c:minorTickMark val="none"/>
        <c:tickLblPos val="nextTo"/>
        <c:crossAx val="88890982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914F8"/>
    <w:rsid w:val="000C285A"/>
    <w:rsid w:val="00114AD6"/>
    <w:rsid w:val="0012162E"/>
    <w:rsid w:val="00144857"/>
    <w:rsid w:val="00163C8B"/>
    <w:rsid w:val="001B061B"/>
    <w:rsid w:val="00222571"/>
    <w:rsid w:val="00284D3B"/>
    <w:rsid w:val="00333799"/>
    <w:rsid w:val="00360F49"/>
    <w:rsid w:val="003B4D78"/>
    <w:rsid w:val="003F4D33"/>
    <w:rsid w:val="00407AAE"/>
    <w:rsid w:val="0042671F"/>
    <w:rsid w:val="00461E16"/>
    <w:rsid w:val="00475DED"/>
    <w:rsid w:val="004A341C"/>
    <w:rsid w:val="004A3E56"/>
    <w:rsid w:val="004D6AB5"/>
    <w:rsid w:val="004E6DED"/>
    <w:rsid w:val="005A0B81"/>
    <w:rsid w:val="005E05E2"/>
    <w:rsid w:val="00605AAA"/>
    <w:rsid w:val="006439B5"/>
    <w:rsid w:val="00657D92"/>
    <w:rsid w:val="0066452D"/>
    <w:rsid w:val="00672246"/>
    <w:rsid w:val="006A6D94"/>
    <w:rsid w:val="006E1514"/>
    <w:rsid w:val="006F35F0"/>
    <w:rsid w:val="00733015"/>
    <w:rsid w:val="00802FF5"/>
    <w:rsid w:val="00821F45"/>
    <w:rsid w:val="008630E3"/>
    <w:rsid w:val="00870D76"/>
    <w:rsid w:val="0090160E"/>
    <w:rsid w:val="00962524"/>
    <w:rsid w:val="00965B5E"/>
    <w:rsid w:val="00994314"/>
    <w:rsid w:val="00A0669B"/>
    <w:rsid w:val="00A14F55"/>
    <w:rsid w:val="00A3515B"/>
    <w:rsid w:val="00A356D5"/>
    <w:rsid w:val="00A96449"/>
    <w:rsid w:val="00AA5C14"/>
    <w:rsid w:val="00AB55B1"/>
    <w:rsid w:val="00B270B0"/>
    <w:rsid w:val="00B27D99"/>
    <w:rsid w:val="00B74D1F"/>
    <w:rsid w:val="00BE4D55"/>
    <w:rsid w:val="00C337DD"/>
    <w:rsid w:val="00C50200"/>
    <w:rsid w:val="00CD22D5"/>
    <w:rsid w:val="00D96BFD"/>
    <w:rsid w:val="00D974CE"/>
    <w:rsid w:val="00DF32DF"/>
    <w:rsid w:val="00E16680"/>
    <w:rsid w:val="00E962D2"/>
    <w:rsid w:val="00E97D3B"/>
    <w:rsid w:val="00EA637B"/>
    <w:rsid w:val="00EC6E4F"/>
    <w:rsid w:val="00EF6149"/>
    <w:rsid w:val="00F74CCD"/>
    <w:rsid w:val="00FC0475"/>
    <w:rsid w:val="00FD0065"/>
    <w:rsid w:val="00FD77B1"/>
    <w:rsid w:val="00FE6D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C14"/>
    <w:rPr>
      <w:color w:val="808080"/>
    </w:rPr>
  </w:style>
  <w:style w:type="paragraph" w:customStyle="1" w:styleId="2D2D024BDF304EF58EB26857CD7A9952">
    <w:name w:val="2D2D024BDF304EF58EB26857CD7A9952"/>
    <w:rsid w:val="00AA5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c8401f9-8cbc-434f-a6c0-231b01611467" xsi:nil="true"/>
    <lcf76f155ced4ddcb4097134ff3c332f xmlns="9dfe89d7-2ec0-4be8-939e-bdd4e1d37e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2.xml><?xml version="1.0" encoding="utf-8"?>
<ds:datastoreItem xmlns:ds="http://schemas.openxmlformats.org/officeDocument/2006/customXml" ds:itemID="{8D136E69-AEFA-4A9A-8AAB-1990E764E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4.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dc8401f9-8cbc-434f-a6c0-231b01611467"/>
    <ds:schemaRef ds:uri="9dfe89d7-2ec0-4be8-939e-bdd4e1d37eec"/>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8</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Trends and Change in Recruitment Difficulty</vt:lpstr>
    </vt:vector>
  </TitlesOfParts>
  <Company>JSA</Company>
  <LinksUpToDate>false</LinksUpToDate>
  <CharactersWithSpaces>15877</CharactersWithSpaces>
  <SharedDoc>false</SharedDoc>
  <HLinks>
    <vt:vector size="78" baseType="variant">
      <vt:variant>
        <vt:i4>2162773</vt:i4>
      </vt:variant>
      <vt:variant>
        <vt:i4>90</vt:i4>
      </vt:variant>
      <vt:variant>
        <vt:i4>0</vt:i4>
      </vt:variant>
      <vt:variant>
        <vt:i4>5</vt:i4>
      </vt:variant>
      <vt:variant>
        <vt:lpwstr>mailto:REOS@jobsandskills.gov.au</vt:lpwstr>
      </vt:variant>
      <vt:variant>
        <vt:lpwstr/>
      </vt:variant>
      <vt:variant>
        <vt:i4>589835</vt:i4>
      </vt:variant>
      <vt:variant>
        <vt:i4>87</vt:i4>
      </vt:variant>
      <vt:variant>
        <vt:i4>0</vt:i4>
      </vt:variant>
      <vt:variant>
        <vt:i4>5</vt:i4>
      </vt:variant>
      <vt:variant>
        <vt:lpwstr>https://www.jobsandskills.gov.au/data/recruitment-experiences-and-outlook-survey</vt:lpwstr>
      </vt:variant>
      <vt:variant>
        <vt:lpwstr/>
      </vt:variant>
      <vt:variant>
        <vt:i4>8126492</vt:i4>
      </vt:variant>
      <vt:variant>
        <vt:i4>84</vt:i4>
      </vt:variant>
      <vt:variant>
        <vt:i4>0</vt:i4>
      </vt:variant>
      <vt:variant>
        <vt:i4>5</vt:i4>
      </vt:variant>
      <vt:variant>
        <vt:lpwstr>https://www.abs.gov.au/ausstats/abs@.nsf/mf/1270.0.55.001</vt:lpwstr>
      </vt:variant>
      <vt:variant>
        <vt:lpwstr/>
      </vt:variant>
      <vt:variant>
        <vt:i4>5636108</vt:i4>
      </vt:variant>
      <vt:variant>
        <vt:i4>81</vt:i4>
      </vt:variant>
      <vt:variant>
        <vt:i4>0</vt:i4>
      </vt:variant>
      <vt:variant>
        <vt:i4>5</vt:i4>
      </vt:variant>
      <vt:variant>
        <vt:lpwstr>https://www.abs.gov.au/statistics/classifications/anzsco-australian-and-new-zealand-standard-classification-occupations/2022</vt:lpwstr>
      </vt:variant>
      <vt:variant>
        <vt:lpwstr/>
      </vt:variant>
      <vt:variant>
        <vt:i4>5570617</vt:i4>
      </vt:variant>
      <vt:variant>
        <vt:i4>78</vt:i4>
      </vt:variant>
      <vt:variant>
        <vt:i4>0</vt:i4>
      </vt:variant>
      <vt:variant>
        <vt:i4>5</vt:i4>
      </vt:variant>
      <vt:variant>
        <vt:lpwstr>https://www.abs.gov.au/ausstats/abs@.nsf/mf/1292.0</vt:lpwstr>
      </vt:variant>
      <vt:variant>
        <vt:lpwstr/>
      </vt:variant>
      <vt:variant>
        <vt:i4>983121</vt:i4>
      </vt:variant>
      <vt:variant>
        <vt:i4>75</vt:i4>
      </vt:variant>
      <vt:variant>
        <vt:i4>0</vt:i4>
      </vt:variant>
      <vt:variant>
        <vt:i4>5</vt:i4>
      </vt:variant>
      <vt:variant>
        <vt:lpwstr>https://www.abs.gov.au/statistics/economy/business-indicators/counts-australian-businesses-including-entries-and-exits/latest-release</vt:lpwstr>
      </vt:variant>
      <vt:variant>
        <vt:lpwstr/>
      </vt:variant>
      <vt:variant>
        <vt:i4>1835023</vt:i4>
      </vt:variant>
      <vt:variant>
        <vt:i4>72</vt:i4>
      </vt:variant>
      <vt:variant>
        <vt:i4>0</vt:i4>
      </vt:variant>
      <vt:variant>
        <vt:i4>5</vt:i4>
      </vt:variant>
      <vt:variant>
        <vt:lpwstr>https://www.jobsandskills.gov.au/work/recruitment-experiences-and-outlook-survey</vt:lpwstr>
      </vt:variant>
      <vt:variant>
        <vt:lpwstr/>
      </vt:variant>
      <vt:variant>
        <vt:i4>4259934</vt:i4>
      </vt:variant>
      <vt:variant>
        <vt:i4>69</vt:i4>
      </vt:variant>
      <vt:variant>
        <vt:i4>0</vt:i4>
      </vt:variant>
      <vt:variant>
        <vt:i4>5</vt:i4>
      </vt:variant>
      <vt:variant>
        <vt:lpwstr>https://www.jobsandskills.gov.au/work/reos-survey-methodology</vt:lpwstr>
      </vt:variant>
      <vt:variant>
        <vt:lpwstr/>
      </vt:variant>
      <vt:variant>
        <vt:i4>1441796</vt:i4>
      </vt:variant>
      <vt:variant>
        <vt:i4>33</vt:i4>
      </vt:variant>
      <vt:variant>
        <vt:i4>0</vt:i4>
      </vt:variant>
      <vt:variant>
        <vt:i4>5</vt:i4>
      </vt:variant>
      <vt:variant>
        <vt:lpwstr>https://www.jobsandskills.gov.au/publications/labour-market-update-june-2024</vt:lpwstr>
      </vt:variant>
      <vt:variant>
        <vt:lpwstr/>
      </vt:variant>
      <vt:variant>
        <vt:i4>327795</vt:i4>
      </vt:variant>
      <vt:variant>
        <vt:i4>15</vt:i4>
      </vt:variant>
      <vt:variant>
        <vt:i4>0</vt:i4>
      </vt:variant>
      <vt:variant>
        <vt:i4>5</vt:i4>
      </vt:variant>
      <vt:variant>
        <vt:lpwstr>https://www.jobsandskills.gov.au/sites/default/files/2024-08/reos_spotlight_-_recruitment_difficulty_update_to_may_2024_0.pdf</vt:lpwstr>
      </vt:variant>
      <vt:variant>
        <vt:lpwstr/>
      </vt:variant>
      <vt:variant>
        <vt:i4>196629</vt:i4>
      </vt:variant>
      <vt:variant>
        <vt:i4>12</vt:i4>
      </vt:variant>
      <vt:variant>
        <vt:i4>0</vt:i4>
      </vt:variant>
      <vt:variant>
        <vt:i4>5</vt:i4>
      </vt:variant>
      <vt:variant>
        <vt:lpwstr>https://www.jobsandskills.gov.au/data/recruitment-experiences-and-outlook-survey</vt:lpwstr>
      </vt:variant>
      <vt:variant>
        <vt:lpwstr>downloads</vt:lpwstr>
      </vt:variant>
      <vt:variant>
        <vt:i4>196629</vt:i4>
      </vt:variant>
      <vt:variant>
        <vt:i4>3</vt:i4>
      </vt:variant>
      <vt:variant>
        <vt:i4>0</vt:i4>
      </vt:variant>
      <vt:variant>
        <vt:i4>5</vt:i4>
      </vt:variant>
      <vt:variant>
        <vt:lpwstr>https://www.jobsandskills.gov.au/data/recruitment-experiences-and-outlook-survey</vt:lpwstr>
      </vt:variant>
      <vt:variant>
        <vt:lpwstr>downloads</vt:lpwstr>
      </vt:variant>
      <vt:variant>
        <vt:i4>196629</vt:i4>
      </vt:variant>
      <vt:variant>
        <vt:i4>0</vt:i4>
      </vt:variant>
      <vt:variant>
        <vt:i4>0</vt:i4>
      </vt:variant>
      <vt:variant>
        <vt:i4>5</vt:i4>
      </vt:variant>
      <vt:variant>
        <vt:lpwstr>https://www.jobsandskills.gov.au/data/recruitment-experiences-and-outlook-survey</vt:lpwstr>
      </vt:variant>
      <vt:variant>
        <vt:lpwstr>downloads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and Change in Recruitment Difficulty</dc:title>
  <dc:subject>Report</dc:subject>
  <dc:creator>JSA</dc:creator>
  <cp:keywords>JSA report template</cp:keywords>
  <dc:description>Use this template to create a JSA report</dc:description>
  <cp:lastModifiedBy>NGUYEN,Giang</cp:lastModifiedBy>
  <cp:revision>113</cp:revision>
  <cp:lastPrinted>2024-12-03T02:05:00Z</cp:lastPrinted>
  <dcterms:created xsi:type="dcterms:W3CDTF">2024-11-28T18:38:00Z</dcterms:created>
  <dcterms:modified xsi:type="dcterms:W3CDTF">2024-12-03T02:05:00Z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0x0101007AA91863C7D9954BA1F4F386208110F6</vt:lpwstr>
  </property>
  <property fmtid="{D5CDD505-2E9C-101B-9397-08002B2CF9AE}" pid="10" name="MediaServiceImageTags">
    <vt:lpwstr/>
  </property>
</Properties>
</file>