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77777777" w:rsidR="00EE49FB" w:rsidRPr="00CC088C" w:rsidRDefault="00997F6C" w:rsidP="006C282B">
      <w:pPr>
        <w:sectPr w:rsidR="00EE49FB" w:rsidRPr="00CC088C" w:rsidSect="00306C0E">
          <w:headerReference w:type="default" r:id="rId11"/>
          <w:footerReference w:type="even" r:id="rId12"/>
          <w:footerReference w:type="default" r:id="rId13"/>
          <w:headerReference w:type="first" r:id="rId14"/>
          <w:footerReference w:type="first" r:id="rId15"/>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CC088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6"/>
                    <a:stretch>
                      <a:fillRect/>
                    </a:stretch>
                  </pic:blipFill>
                  <pic:spPr>
                    <a:xfrm>
                      <a:off x="0" y="0"/>
                      <a:ext cx="3524334" cy="765701"/>
                    </a:xfrm>
                    <a:prstGeom prst="rect">
                      <a:avLst/>
                    </a:prstGeom>
                  </pic:spPr>
                </pic:pic>
              </a:graphicData>
            </a:graphic>
          </wp:inline>
        </w:drawing>
      </w:r>
    </w:p>
    <w:p w14:paraId="4BCC52F1" w14:textId="55FB2E5E" w:rsidR="003E0B70" w:rsidRPr="00CC088C" w:rsidRDefault="00B32201" w:rsidP="00B11937">
      <w:r w:rsidRPr="00CC088C">
        <w:rPr>
          <w:noProof/>
        </w:rPr>
        <w:drawing>
          <wp:anchor distT="0" distB="0" distL="114300" distR="114300" simplePos="0" relativeHeight="251658240" behindDoc="1" locked="0" layoutInCell="1" allowOverlap="1" wp14:anchorId="41B9CE17" wp14:editId="7D2129E4">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5CD0AB46" w:rsidR="004F2369" w:rsidRPr="00903BF3" w:rsidRDefault="00D468C4" w:rsidP="00233A75">
      <w:pPr>
        <w:pStyle w:val="Title"/>
      </w:pPr>
      <w:sdt>
        <w:sdtPr>
          <w:alias w:val="Title"/>
          <w:tag w:val=""/>
          <w:id w:val="1539707718"/>
          <w:placeholder>
            <w:docPart w:val="BAB3A525276A4E2A9AB317A7D3784E6C"/>
          </w:placeholder>
          <w:dataBinding w:prefixMappings="xmlns:ns0='http://purl.org/dc/elements/1.1/' xmlns:ns1='http://schemas.openxmlformats.org/package/2006/metadata/core-properties' " w:xpath="/ns1:coreProperties[1]/ns0:title[1]" w:storeItemID="{6C3C8BC8-F283-45AE-878A-BAB7291924A1}"/>
          <w:text/>
        </w:sdtPr>
        <w:sdtEndPr/>
        <w:sdtContent>
          <w:r w:rsidR="006E0920" w:rsidRPr="00903BF3">
            <w:t>2024 Occupation Shortage List Methodology</w:t>
          </w:r>
        </w:sdtContent>
      </w:sdt>
    </w:p>
    <w:p w14:paraId="3DF70E82" w14:textId="3D010F62" w:rsidR="004F2369" w:rsidRPr="00C71572" w:rsidRDefault="004F2369" w:rsidP="00233A75">
      <w:pPr>
        <w:pStyle w:val="Subtitle"/>
      </w:pPr>
    </w:p>
    <w:p w14:paraId="49F46106" w14:textId="5135D40A" w:rsidR="004F2369" w:rsidRPr="00D72D5E" w:rsidRDefault="000038C6" w:rsidP="004F2369">
      <w:pPr>
        <w:spacing w:before="460"/>
      </w:pPr>
      <w:r>
        <w:rPr>
          <w:b/>
          <w:bCs/>
          <w:color w:val="FFFFFF" w:themeColor="background1"/>
          <w:spacing w:val="-10"/>
          <w:sz w:val="28"/>
          <w:szCs w:val="28"/>
        </w:rPr>
        <w:t>14</w:t>
      </w:r>
      <w:r w:rsidR="004F2369" w:rsidRPr="00EA104F">
        <w:rPr>
          <w:b/>
          <w:bCs/>
          <w:color w:val="FFFFFF" w:themeColor="background1"/>
          <w:spacing w:val="-10"/>
          <w:sz w:val="28"/>
          <w:szCs w:val="28"/>
        </w:rPr>
        <w:t xml:space="preserve"> </w:t>
      </w:r>
      <w:r w:rsidR="00757B33" w:rsidRPr="00EA104F">
        <w:rPr>
          <w:b/>
          <w:bCs/>
          <w:color w:val="FFFFFF" w:themeColor="background1"/>
          <w:spacing w:val="-10"/>
          <w:sz w:val="28"/>
          <w:szCs w:val="28"/>
        </w:rPr>
        <w:t xml:space="preserve">October </w:t>
      </w:r>
      <w:r w:rsidR="004F2369" w:rsidRPr="00EA104F">
        <w:rPr>
          <w:b/>
          <w:bCs/>
          <w:color w:val="FFFFFF" w:themeColor="background1"/>
          <w:spacing w:val="-10"/>
          <w:sz w:val="28"/>
          <w:szCs w:val="28"/>
        </w:rPr>
        <w:t>202</w:t>
      </w:r>
      <w:r w:rsidR="00475029" w:rsidRPr="00EA104F">
        <w:rPr>
          <w:b/>
          <w:bCs/>
          <w:color w:val="FFFFFF" w:themeColor="background1"/>
          <w:spacing w:val="-10"/>
          <w:sz w:val="28"/>
          <w:szCs w:val="28"/>
        </w:rPr>
        <w:t>4</w:t>
      </w:r>
      <w:r w:rsidR="004F2369" w:rsidRPr="00D72D5E">
        <w:br w:type="page"/>
      </w:r>
    </w:p>
    <w:p w14:paraId="2C9651D4" w14:textId="77777777" w:rsidR="00B11937" w:rsidRPr="00CC088C" w:rsidRDefault="00B11937" w:rsidP="00E47E48">
      <w:pPr>
        <w:pStyle w:val="TOCHeading"/>
        <w:rPr>
          <w:lang w:val="en-AU"/>
        </w:rPr>
      </w:pPr>
      <w:r w:rsidRPr="00CC088C">
        <w:rPr>
          <w:lang w:val="en-AU"/>
        </w:rPr>
        <w:lastRenderedPageBreak/>
        <w:t>Contents</w:t>
      </w:r>
    </w:p>
    <w:p w14:paraId="7B564F0A" w14:textId="20A67AE9" w:rsidR="00F76044"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rsidRPr="00CC088C">
        <w:fldChar w:fldCharType="begin"/>
      </w:r>
      <w:r w:rsidRPr="00CC088C">
        <w:instrText xml:space="preserve"> TOC \o "1-3" \h \z \u </w:instrText>
      </w:r>
      <w:r w:rsidRPr="00CC088C">
        <w:fldChar w:fldCharType="separate"/>
      </w:r>
      <w:hyperlink w:anchor="_Toc176826908" w:history="1">
        <w:r w:rsidR="00F76044" w:rsidRPr="00FE26A4">
          <w:rPr>
            <w:rStyle w:val="Hyperlink"/>
            <w:noProof/>
          </w:rPr>
          <w:t>Overview</w:t>
        </w:r>
        <w:r w:rsidR="00F76044">
          <w:rPr>
            <w:noProof/>
            <w:webHidden/>
          </w:rPr>
          <w:tab/>
        </w:r>
        <w:r w:rsidR="00F76044">
          <w:rPr>
            <w:noProof/>
            <w:webHidden/>
          </w:rPr>
          <w:fldChar w:fldCharType="begin"/>
        </w:r>
        <w:r w:rsidR="00F76044">
          <w:rPr>
            <w:noProof/>
            <w:webHidden/>
          </w:rPr>
          <w:instrText xml:space="preserve"> PAGEREF _Toc176826908 \h </w:instrText>
        </w:r>
        <w:r w:rsidR="00F76044">
          <w:rPr>
            <w:noProof/>
            <w:webHidden/>
          </w:rPr>
        </w:r>
        <w:r w:rsidR="00F76044">
          <w:rPr>
            <w:noProof/>
            <w:webHidden/>
          </w:rPr>
          <w:fldChar w:fldCharType="separate"/>
        </w:r>
        <w:r w:rsidR="00D468C4">
          <w:rPr>
            <w:noProof/>
            <w:webHidden/>
          </w:rPr>
          <w:t>3</w:t>
        </w:r>
        <w:r w:rsidR="00F76044">
          <w:rPr>
            <w:noProof/>
            <w:webHidden/>
          </w:rPr>
          <w:fldChar w:fldCharType="end"/>
        </w:r>
      </w:hyperlink>
    </w:p>
    <w:p w14:paraId="39233370" w14:textId="53854C61"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09" w:history="1">
        <w:r w:rsidR="00F76044" w:rsidRPr="00FE26A4">
          <w:rPr>
            <w:rStyle w:val="Hyperlink"/>
            <w:noProof/>
          </w:rPr>
          <w:t>Introduction</w:t>
        </w:r>
        <w:r w:rsidR="00F76044">
          <w:rPr>
            <w:noProof/>
            <w:webHidden/>
          </w:rPr>
          <w:tab/>
        </w:r>
        <w:r w:rsidR="00F76044">
          <w:rPr>
            <w:noProof/>
            <w:webHidden/>
          </w:rPr>
          <w:fldChar w:fldCharType="begin"/>
        </w:r>
        <w:r w:rsidR="00F76044">
          <w:rPr>
            <w:noProof/>
            <w:webHidden/>
          </w:rPr>
          <w:instrText xml:space="preserve"> PAGEREF _Toc176826909 \h </w:instrText>
        </w:r>
        <w:r w:rsidR="00F76044">
          <w:rPr>
            <w:noProof/>
            <w:webHidden/>
          </w:rPr>
        </w:r>
        <w:r w:rsidR="00F76044">
          <w:rPr>
            <w:noProof/>
            <w:webHidden/>
          </w:rPr>
          <w:fldChar w:fldCharType="separate"/>
        </w:r>
        <w:r>
          <w:rPr>
            <w:noProof/>
            <w:webHidden/>
          </w:rPr>
          <w:t>3</w:t>
        </w:r>
        <w:r w:rsidR="00F76044">
          <w:rPr>
            <w:noProof/>
            <w:webHidden/>
          </w:rPr>
          <w:fldChar w:fldCharType="end"/>
        </w:r>
      </w:hyperlink>
    </w:p>
    <w:p w14:paraId="167917FF" w14:textId="36C12532"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10" w:history="1">
        <w:r w:rsidR="00F76044" w:rsidRPr="00FE26A4">
          <w:rPr>
            <w:rStyle w:val="Hyperlink"/>
            <w:noProof/>
          </w:rPr>
          <w:t>How the OSL is used</w:t>
        </w:r>
        <w:r w:rsidR="00F76044">
          <w:rPr>
            <w:noProof/>
            <w:webHidden/>
          </w:rPr>
          <w:tab/>
        </w:r>
        <w:r w:rsidR="00F76044">
          <w:rPr>
            <w:noProof/>
            <w:webHidden/>
          </w:rPr>
          <w:fldChar w:fldCharType="begin"/>
        </w:r>
        <w:r w:rsidR="00F76044">
          <w:rPr>
            <w:noProof/>
            <w:webHidden/>
          </w:rPr>
          <w:instrText xml:space="preserve"> PAGEREF _Toc176826910 \h </w:instrText>
        </w:r>
        <w:r w:rsidR="00F76044">
          <w:rPr>
            <w:noProof/>
            <w:webHidden/>
          </w:rPr>
        </w:r>
        <w:r w:rsidR="00F76044">
          <w:rPr>
            <w:noProof/>
            <w:webHidden/>
          </w:rPr>
          <w:fldChar w:fldCharType="separate"/>
        </w:r>
        <w:r>
          <w:rPr>
            <w:noProof/>
            <w:webHidden/>
          </w:rPr>
          <w:t>3</w:t>
        </w:r>
        <w:r w:rsidR="00F76044">
          <w:rPr>
            <w:noProof/>
            <w:webHidden/>
          </w:rPr>
          <w:fldChar w:fldCharType="end"/>
        </w:r>
      </w:hyperlink>
    </w:p>
    <w:p w14:paraId="3E9A4FFA" w14:textId="25FC8E1C"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11" w:history="1">
        <w:r w:rsidR="00F76044" w:rsidRPr="00FE26A4">
          <w:rPr>
            <w:rStyle w:val="Hyperlink"/>
            <w:noProof/>
          </w:rPr>
          <w:t>Scope and granularity</w:t>
        </w:r>
        <w:r w:rsidR="00F76044">
          <w:rPr>
            <w:noProof/>
            <w:webHidden/>
          </w:rPr>
          <w:tab/>
        </w:r>
        <w:r w:rsidR="00F76044">
          <w:rPr>
            <w:noProof/>
            <w:webHidden/>
          </w:rPr>
          <w:fldChar w:fldCharType="begin"/>
        </w:r>
        <w:r w:rsidR="00F76044">
          <w:rPr>
            <w:noProof/>
            <w:webHidden/>
          </w:rPr>
          <w:instrText xml:space="preserve"> PAGEREF _Toc176826911 \h </w:instrText>
        </w:r>
        <w:r w:rsidR="00F76044">
          <w:rPr>
            <w:noProof/>
            <w:webHidden/>
          </w:rPr>
        </w:r>
        <w:r w:rsidR="00F76044">
          <w:rPr>
            <w:noProof/>
            <w:webHidden/>
          </w:rPr>
          <w:fldChar w:fldCharType="separate"/>
        </w:r>
        <w:r>
          <w:rPr>
            <w:noProof/>
            <w:webHidden/>
          </w:rPr>
          <w:t>4</w:t>
        </w:r>
        <w:r w:rsidR="00F76044">
          <w:rPr>
            <w:noProof/>
            <w:webHidden/>
          </w:rPr>
          <w:fldChar w:fldCharType="end"/>
        </w:r>
      </w:hyperlink>
    </w:p>
    <w:p w14:paraId="40FB0874" w14:textId="2D5F95DB"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12" w:history="1">
        <w:r w:rsidR="00F76044" w:rsidRPr="00FE26A4">
          <w:rPr>
            <w:rStyle w:val="Hyperlink"/>
            <w:noProof/>
          </w:rPr>
          <w:t>Changes in the methodology for the 2024 edition</w:t>
        </w:r>
        <w:r w:rsidR="00F76044">
          <w:rPr>
            <w:noProof/>
            <w:webHidden/>
          </w:rPr>
          <w:tab/>
        </w:r>
        <w:r w:rsidR="00F76044">
          <w:rPr>
            <w:noProof/>
            <w:webHidden/>
          </w:rPr>
          <w:fldChar w:fldCharType="begin"/>
        </w:r>
        <w:r w:rsidR="00F76044">
          <w:rPr>
            <w:noProof/>
            <w:webHidden/>
          </w:rPr>
          <w:instrText xml:space="preserve"> PAGEREF _Toc176826912 \h </w:instrText>
        </w:r>
        <w:r w:rsidR="00F76044">
          <w:rPr>
            <w:noProof/>
            <w:webHidden/>
          </w:rPr>
        </w:r>
        <w:r w:rsidR="00F76044">
          <w:rPr>
            <w:noProof/>
            <w:webHidden/>
          </w:rPr>
          <w:fldChar w:fldCharType="separate"/>
        </w:r>
        <w:r>
          <w:rPr>
            <w:noProof/>
            <w:webHidden/>
          </w:rPr>
          <w:t>4</w:t>
        </w:r>
        <w:r w:rsidR="00F76044">
          <w:rPr>
            <w:noProof/>
            <w:webHidden/>
          </w:rPr>
          <w:fldChar w:fldCharType="end"/>
        </w:r>
      </w:hyperlink>
    </w:p>
    <w:p w14:paraId="798033C9" w14:textId="1CB24748"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13" w:history="1">
        <w:r w:rsidR="00F76044" w:rsidRPr="00FE26A4">
          <w:rPr>
            <w:rStyle w:val="Hyperlink"/>
            <w:noProof/>
          </w:rPr>
          <w:t>Caveats</w:t>
        </w:r>
        <w:r w:rsidR="00F76044">
          <w:rPr>
            <w:noProof/>
            <w:webHidden/>
          </w:rPr>
          <w:tab/>
        </w:r>
        <w:r w:rsidR="00F76044">
          <w:rPr>
            <w:noProof/>
            <w:webHidden/>
          </w:rPr>
          <w:fldChar w:fldCharType="begin"/>
        </w:r>
        <w:r w:rsidR="00F76044">
          <w:rPr>
            <w:noProof/>
            <w:webHidden/>
          </w:rPr>
          <w:instrText xml:space="preserve"> PAGEREF _Toc176826913 \h </w:instrText>
        </w:r>
        <w:r w:rsidR="00F76044">
          <w:rPr>
            <w:noProof/>
            <w:webHidden/>
          </w:rPr>
        </w:r>
        <w:r w:rsidR="00F76044">
          <w:rPr>
            <w:noProof/>
            <w:webHidden/>
          </w:rPr>
          <w:fldChar w:fldCharType="separate"/>
        </w:r>
        <w:r>
          <w:rPr>
            <w:noProof/>
            <w:webHidden/>
          </w:rPr>
          <w:t>5</w:t>
        </w:r>
        <w:r w:rsidR="00F76044">
          <w:rPr>
            <w:noProof/>
            <w:webHidden/>
          </w:rPr>
          <w:fldChar w:fldCharType="end"/>
        </w:r>
      </w:hyperlink>
    </w:p>
    <w:p w14:paraId="464FAA91" w14:textId="12DECFA4"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14" w:history="1">
        <w:r w:rsidR="00F76044" w:rsidRPr="00FE26A4">
          <w:rPr>
            <w:rStyle w:val="Hyperlink"/>
            <w:noProof/>
          </w:rPr>
          <w:t>Occupation shortage definition</w:t>
        </w:r>
        <w:r w:rsidR="00F76044">
          <w:rPr>
            <w:noProof/>
            <w:webHidden/>
          </w:rPr>
          <w:tab/>
        </w:r>
        <w:r w:rsidR="00F76044">
          <w:rPr>
            <w:noProof/>
            <w:webHidden/>
          </w:rPr>
          <w:fldChar w:fldCharType="begin"/>
        </w:r>
        <w:r w:rsidR="00F76044">
          <w:rPr>
            <w:noProof/>
            <w:webHidden/>
          </w:rPr>
          <w:instrText xml:space="preserve"> PAGEREF _Toc176826914 \h </w:instrText>
        </w:r>
        <w:r w:rsidR="00F76044">
          <w:rPr>
            <w:noProof/>
            <w:webHidden/>
          </w:rPr>
        </w:r>
        <w:r w:rsidR="00F76044">
          <w:rPr>
            <w:noProof/>
            <w:webHidden/>
          </w:rPr>
          <w:fldChar w:fldCharType="separate"/>
        </w:r>
        <w:r>
          <w:rPr>
            <w:noProof/>
            <w:webHidden/>
          </w:rPr>
          <w:t>5</w:t>
        </w:r>
        <w:r w:rsidR="00F76044">
          <w:rPr>
            <w:noProof/>
            <w:webHidden/>
          </w:rPr>
          <w:fldChar w:fldCharType="end"/>
        </w:r>
      </w:hyperlink>
    </w:p>
    <w:p w14:paraId="794F62F3" w14:textId="431AA369"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15" w:history="1">
        <w:r w:rsidR="00F76044" w:rsidRPr="00FE26A4">
          <w:rPr>
            <w:rStyle w:val="Hyperlink"/>
            <w:noProof/>
          </w:rPr>
          <w:t>OSL categorisations</w:t>
        </w:r>
        <w:r w:rsidR="00F76044">
          <w:rPr>
            <w:noProof/>
            <w:webHidden/>
          </w:rPr>
          <w:tab/>
        </w:r>
        <w:r w:rsidR="00F76044">
          <w:rPr>
            <w:noProof/>
            <w:webHidden/>
          </w:rPr>
          <w:fldChar w:fldCharType="begin"/>
        </w:r>
        <w:r w:rsidR="00F76044">
          <w:rPr>
            <w:noProof/>
            <w:webHidden/>
          </w:rPr>
          <w:instrText xml:space="preserve"> PAGEREF _Toc176826915 \h </w:instrText>
        </w:r>
        <w:r w:rsidR="00F76044">
          <w:rPr>
            <w:noProof/>
            <w:webHidden/>
          </w:rPr>
        </w:r>
        <w:r w:rsidR="00F76044">
          <w:rPr>
            <w:noProof/>
            <w:webHidden/>
          </w:rPr>
          <w:fldChar w:fldCharType="separate"/>
        </w:r>
        <w:r>
          <w:rPr>
            <w:noProof/>
            <w:webHidden/>
          </w:rPr>
          <w:t>6</w:t>
        </w:r>
        <w:r w:rsidR="00F76044">
          <w:rPr>
            <w:noProof/>
            <w:webHidden/>
          </w:rPr>
          <w:fldChar w:fldCharType="end"/>
        </w:r>
      </w:hyperlink>
    </w:p>
    <w:p w14:paraId="75940227" w14:textId="2991F59E" w:rsidR="00F76044" w:rsidRDefault="00D468C4">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6826916" w:history="1">
        <w:r w:rsidR="00F76044" w:rsidRPr="00FE26A4">
          <w:rPr>
            <w:rStyle w:val="Hyperlink"/>
            <w:noProof/>
          </w:rPr>
          <w:t>OSL assessment framework</w:t>
        </w:r>
        <w:r w:rsidR="00F76044">
          <w:rPr>
            <w:noProof/>
            <w:webHidden/>
          </w:rPr>
          <w:tab/>
        </w:r>
        <w:r w:rsidR="00F76044">
          <w:rPr>
            <w:noProof/>
            <w:webHidden/>
          </w:rPr>
          <w:fldChar w:fldCharType="begin"/>
        </w:r>
        <w:r w:rsidR="00F76044">
          <w:rPr>
            <w:noProof/>
            <w:webHidden/>
          </w:rPr>
          <w:instrText xml:space="preserve"> PAGEREF _Toc176826916 \h </w:instrText>
        </w:r>
        <w:r w:rsidR="00F76044">
          <w:rPr>
            <w:noProof/>
            <w:webHidden/>
          </w:rPr>
        </w:r>
        <w:r w:rsidR="00F76044">
          <w:rPr>
            <w:noProof/>
            <w:webHidden/>
          </w:rPr>
          <w:fldChar w:fldCharType="separate"/>
        </w:r>
        <w:r>
          <w:rPr>
            <w:noProof/>
            <w:webHidden/>
          </w:rPr>
          <w:t>6</w:t>
        </w:r>
        <w:r w:rsidR="00F76044">
          <w:rPr>
            <w:noProof/>
            <w:webHidden/>
          </w:rPr>
          <w:fldChar w:fldCharType="end"/>
        </w:r>
      </w:hyperlink>
    </w:p>
    <w:p w14:paraId="4A23985D" w14:textId="11CE75A2"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17" w:history="1">
        <w:r w:rsidR="00F76044" w:rsidRPr="00FE26A4">
          <w:rPr>
            <w:rStyle w:val="Hyperlink"/>
            <w:noProof/>
          </w:rPr>
          <w:t>Stage 1: Generating preliminary occupation ratings</w:t>
        </w:r>
        <w:r w:rsidR="00F76044">
          <w:rPr>
            <w:noProof/>
            <w:webHidden/>
          </w:rPr>
          <w:tab/>
        </w:r>
        <w:r w:rsidR="00F76044">
          <w:rPr>
            <w:noProof/>
            <w:webHidden/>
          </w:rPr>
          <w:fldChar w:fldCharType="begin"/>
        </w:r>
        <w:r w:rsidR="00F76044">
          <w:rPr>
            <w:noProof/>
            <w:webHidden/>
          </w:rPr>
          <w:instrText xml:space="preserve"> PAGEREF _Toc176826917 \h </w:instrText>
        </w:r>
        <w:r w:rsidR="00F76044">
          <w:rPr>
            <w:noProof/>
            <w:webHidden/>
          </w:rPr>
        </w:r>
        <w:r w:rsidR="00F76044">
          <w:rPr>
            <w:noProof/>
            <w:webHidden/>
          </w:rPr>
          <w:fldChar w:fldCharType="separate"/>
        </w:r>
        <w:r>
          <w:rPr>
            <w:noProof/>
            <w:webHidden/>
          </w:rPr>
          <w:t>7</w:t>
        </w:r>
        <w:r w:rsidR="00F76044">
          <w:rPr>
            <w:noProof/>
            <w:webHidden/>
          </w:rPr>
          <w:fldChar w:fldCharType="end"/>
        </w:r>
      </w:hyperlink>
    </w:p>
    <w:p w14:paraId="52990DE9" w14:textId="25B4E77C"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18" w:history="1">
        <w:r w:rsidR="00F76044" w:rsidRPr="00FE26A4">
          <w:rPr>
            <w:rStyle w:val="Hyperlink"/>
            <w:noProof/>
          </w:rPr>
          <w:t>The GBM</w:t>
        </w:r>
        <w:r w:rsidR="00F76044">
          <w:rPr>
            <w:noProof/>
            <w:webHidden/>
          </w:rPr>
          <w:tab/>
        </w:r>
        <w:r w:rsidR="00F76044">
          <w:rPr>
            <w:noProof/>
            <w:webHidden/>
          </w:rPr>
          <w:fldChar w:fldCharType="begin"/>
        </w:r>
        <w:r w:rsidR="00F76044">
          <w:rPr>
            <w:noProof/>
            <w:webHidden/>
          </w:rPr>
          <w:instrText xml:space="preserve"> PAGEREF _Toc176826918 \h </w:instrText>
        </w:r>
        <w:r w:rsidR="00F76044">
          <w:rPr>
            <w:noProof/>
            <w:webHidden/>
          </w:rPr>
        </w:r>
        <w:r w:rsidR="00F76044">
          <w:rPr>
            <w:noProof/>
            <w:webHidden/>
          </w:rPr>
          <w:fldChar w:fldCharType="separate"/>
        </w:r>
        <w:r>
          <w:rPr>
            <w:noProof/>
            <w:webHidden/>
          </w:rPr>
          <w:t>7</w:t>
        </w:r>
        <w:r w:rsidR="00F76044">
          <w:rPr>
            <w:noProof/>
            <w:webHidden/>
          </w:rPr>
          <w:fldChar w:fldCharType="end"/>
        </w:r>
      </w:hyperlink>
    </w:p>
    <w:p w14:paraId="54B79396" w14:textId="1FC4CAB2"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19" w:history="1">
        <w:r w:rsidR="00F76044" w:rsidRPr="00FE26A4">
          <w:rPr>
            <w:rStyle w:val="Hyperlink"/>
            <w:noProof/>
          </w:rPr>
          <w:t>Variable importance</w:t>
        </w:r>
        <w:r w:rsidR="00F76044">
          <w:rPr>
            <w:noProof/>
            <w:webHidden/>
          </w:rPr>
          <w:tab/>
        </w:r>
        <w:r w:rsidR="00F76044">
          <w:rPr>
            <w:noProof/>
            <w:webHidden/>
          </w:rPr>
          <w:fldChar w:fldCharType="begin"/>
        </w:r>
        <w:r w:rsidR="00F76044">
          <w:rPr>
            <w:noProof/>
            <w:webHidden/>
          </w:rPr>
          <w:instrText xml:space="preserve"> PAGEREF _Toc176826919 \h </w:instrText>
        </w:r>
        <w:r w:rsidR="00F76044">
          <w:rPr>
            <w:noProof/>
            <w:webHidden/>
          </w:rPr>
        </w:r>
        <w:r w:rsidR="00F76044">
          <w:rPr>
            <w:noProof/>
            <w:webHidden/>
          </w:rPr>
          <w:fldChar w:fldCharType="separate"/>
        </w:r>
        <w:r>
          <w:rPr>
            <w:noProof/>
            <w:webHidden/>
          </w:rPr>
          <w:t>8</w:t>
        </w:r>
        <w:r w:rsidR="00F76044">
          <w:rPr>
            <w:noProof/>
            <w:webHidden/>
          </w:rPr>
          <w:fldChar w:fldCharType="end"/>
        </w:r>
      </w:hyperlink>
    </w:p>
    <w:p w14:paraId="21A5C992" w14:textId="4269E38F"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20" w:history="1">
        <w:r w:rsidR="00F76044" w:rsidRPr="00FE26A4">
          <w:rPr>
            <w:rStyle w:val="Hyperlink"/>
            <w:noProof/>
          </w:rPr>
          <w:t>Blending the GBM-based fill rates with SERA</w:t>
        </w:r>
        <w:r w:rsidR="00F76044">
          <w:rPr>
            <w:noProof/>
            <w:webHidden/>
          </w:rPr>
          <w:tab/>
        </w:r>
        <w:r w:rsidR="00F76044">
          <w:rPr>
            <w:noProof/>
            <w:webHidden/>
          </w:rPr>
          <w:fldChar w:fldCharType="begin"/>
        </w:r>
        <w:r w:rsidR="00F76044">
          <w:rPr>
            <w:noProof/>
            <w:webHidden/>
          </w:rPr>
          <w:instrText xml:space="preserve"> PAGEREF _Toc176826920 \h </w:instrText>
        </w:r>
        <w:r w:rsidR="00F76044">
          <w:rPr>
            <w:noProof/>
            <w:webHidden/>
          </w:rPr>
        </w:r>
        <w:r w:rsidR="00F76044">
          <w:rPr>
            <w:noProof/>
            <w:webHidden/>
          </w:rPr>
          <w:fldChar w:fldCharType="separate"/>
        </w:r>
        <w:r>
          <w:rPr>
            <w:noProof/>
            <w:webHidden/>
          </w:rPr>
          <w:t>9</w:t>
        </w:r>
        <w:r w:rsidR="00F76044">
          <w:rPr>
            <w:noProof/>
            <w:webHidden/>
          </w:rPr>
          <w:fldChar w:fldCharType="end"/>
        </w:r>
      </w:hyperlink>
    </w:p>
    <w:p w14:paraId="7032A4FA" w14:textId="3C111AFC"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21" w:history="1">
        <w:r w:rsidR="00F76044" w:rsidRPr="00FE26A4">
          <w:rPr>
            <w:rStyle w:val="Hyperlink"/>
            <w:noProof/>
          </w:rPr>
          <w:t>Constructing confidence intervals</w:t>
        </w:r>
        <w:r w:rsidR="00F76044">
          <w:rPr>
            <w:noProof/>
            <w:webHidden/>
          </w:rPr>
          <w:tab/>
        </w:r>
        <w:r w:rsidR="00F76044">
          <w:rPr>
            <w:noProof/>
            <w:webHidden/>
          </w:rPr>
          <w:fldChar w:fldCharType="begin"/>
        </w:r>
        <w:r w:rsidR="00F76044">
          <w:rPr>
            <w:noProof/>
            <w:webHidden/>
          </w:rPr>
          <w:instrText xml:space="preserve"> PAGEREF _Toc176826921 \h </w:instrText>
        </w:r>
        <w:r w:rsidR="00F76044">
          <w:rPr>
            <w:noProof/>
            <w:webHidden/>
          </w:rPr>
        </w:r>
        <w:r w:rsidR="00F76044">
          <w:rPr>
            <w:noProof/>
            <w:webHidden/>
          </w:rPr>
          <w:fldChar w:fldCharType="separate"/>
        </w:r>
        <w:r>
          <w:rPr>
            <w:noProof/>
            <w:webHidden/>
          </w:rPr>
          <w:t>10</w:t>
        </w:r>
        <w:r w:rsidR="00F76044">
          <w:rPr>
            <w:noProof/>
            <w:webHidden/>
          </w:rPr>
          <w:fldChar w:fldCharType="end"/>
        </w:r>
      </w:hyperlink>
    </w:p>
    <w:p w14:paraId="61EFFAD6" w14:textId="30FE8888"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22" w:history="1">
        <w:r w:rsidR="00F76044" w:rsidRPr="00FE26A4">
          <w:rPr>
            <w:rStyle w:val="Hyperlink"/>
            <w:noProof/>
          </w:rPr>
          <w:t>Considerations and limitations of the modelling framework</w:t>
        </w:r>
        <w:r w:rsidR="00F76044">
          <w:rPr>
            <w:noProof/>
            <w:webHidden/>
          </w:rPr>
          <w:tab/>
        </w:r>
        <w:r w:rsidR="00F76044">
          <w:rPr>
            <w:noProof/>
            <w:webHidden/>
          </w:rPr>
          <w:fldChar w:fldCharType="begin"/>
        </w:r>
        <w:r w:rsidR="00F76044">
          <w:rPr>
            <w:noProof/>
            <w:webHidden/>
          </w:rPr>
          <w:instrText xml:space="preserve"> PAGEREF _Toc176826922 \h </w:instrText>
        </w:r>
        <w:r w:rsidR="00F76044">
          <w:rPr>
            <w:noProof/>
            <w:webHidden/>
          </w:rPr>
        </w:r>
        <w:r w:rsidR="00F76044">
          <w:rPr>
            <w:noProof/>
            <w:webHidden/>
          </w:rPr>
          <w:fldChar w:fldCharType="separate"/>
        </w:r>
        <w:r>
          <w:rPr>
            <w:noProof/>
            <w:webHidden/>
          </w:rPr>
          <w:t>11</w:t>
        </w:r>
        <w:r w:rsidR="00F76044">
          <w:rPr>
            <w:noProof/>
            <w:webHidden/>
          </w:rPr>
          <w:fldChar w:fldCharType="end"/>
        </w:r>
      </w:hyperlink>
    </w:p>
    <w:p w14:paraId="4E76D2DC" w14:textId="3EE67CAA"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23" w:history="1">
        <w:r w:rsidR="00F76044" w:rsidRPr="00FE26A4">
          <w:rPr>
            <w:rStyle w:val="Hyperlink"/>
            <w:noProof/>
          </w:rPr>
          <w:t>Converting fill rates into ratings</w:t>
        </w:r>
        <w:r w:rsidR="00F76044">
          <w:rPr>
            <w:noProof/>
            <w:webHidden/>
          </w:rPr>
          <w:tab/>
        </w:r>
        <w:r w:rsidR="00F76044">
          <w:rPr>
            <w:noProof/>
            <w:webHidden/>
          </w:rPr>
          <w:fldChar w:fldCharType="begin"/>
        </w:r>
        <w:r w:rsidR="00F76044">
          <w:rPr>
            <w:noProof/>
            <w:webHidden/>
          </w:rPr>
          <w:instrText xml:space="preserve"> PAGEREF _Toc176826923 \h </w:instrText>
        </w:r>
        <w:r w:rsidR="00F76044">
          <w:rPr>
            <w:noProof/>
            <w:webHidden/>
          </w:rPr>
        </w:r>
        <w:r w:rsidR="00F76044">
          <w:rPr>
            <w:noProof/>
            <w:webHidden/>
          </w:rPr>
          <w:fldChar w:fldCharType="separate"/>
        </w:r>
        <w:r>
          <w:rPr>
            <w:noProof/>
            <w:webHidden/>
          </w:rPr>
          <w:t>11</w:t>
        </w:r>
        <w:r w:rsidR="00F76044">
          <w:rPr>
            <w:noProof/>
            <w:webHidden/>
          </w:rPr>
          <w:fldChar w:fldCharType="end"/>
        </w:r>
      </w:hyperlink>
    </w:p>
    <w:p w14:paraId="3F842A13" w14:textId="36671EF7"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24" w:history="1">
        <w:r w:rsidR="00F76044" w:rsidRPr="00FE26A4">
          <w:rPr>
            <w:rStyle w:val="Hyperlink"/>
            <w:noProof/>
          </w:rPr>
          <w:t>Stage 2: Verification – Human check and benchmarking</w:t>
        </w:r>
        <w:r w:rsidR="00F76044">
          <w:rPr>
            <w:noProof/>
            <w:webHidden/>
          </w:rPr>
          <w:tab/>
        </w:r>
        <w:r w:rsidR="00F76044">
          <w:rPr>
            <w:noProof/>
            <w:webHidden/>
          </w:rPr>
          <w:fldChar w:fldCharType="begin"/>
        </w:r>
        <w:r w:rsidR="00F76044">
          <w:rPr>
            <w:noProof/>
            <w:webHidden/>
          </w:rPr>
          <w:instrText xml:space="preserve"> PAGEREF _Toc176826924 \h </w:instrText>
        </w:r>
        <w:r w:rsidR="00F76044">
          <w:rPr>
            <w:noProof/>
            <w:webHidden/>
          </w:rPr>
        </w:r>
        <w:r w:rsidR="00F76044">
          <w:rPr>
            <w:noProof/>
            <w:webHidden/>
          </w:rPr>
          <w:fldChar w:fldCharType="separate"/>
        </w:r>
        <w:r>
          <w:rPr>
            <w:noProof/>
            <w:webHidden/>
          </w:rPr>
          <w:t>13</w:t>
        </w:r>
        <w:r w:rsidR="00F76044">
          <w:rPr>
            <w:noProof/>
            <w:webHidden/>
          </w:rPr>
          <w:fldChar w:fldCharType="end"/>
        </w:r>
      </w:hyperlink>
    </w:p>
    <w:p w14:paraId="4C4EE0CF" w14:textId="1C391494"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25" w:history="1">
        <w:r w:rsidR="00F76044" w:rsidRPr="00FE26A4">
          <w:rPr>
            <w:rStyle w:val="Hyperlink"/>
            <w:noProof/>
          </w:rPr>
          <w:t>The OSL Stakeholder Survey</w:t>
        </w:r>
        <w:r w:rsidR="00F76044">
          <w:rPr>
            <w:noProof/>
            <w:webHidden/>
          </w:rPr>
          <w:tab/>
        </w:r>
        <w:r w:rsidR="00F76044">
          <w:rPr>
            <w:noProof/>
            <w:webHidden/>
          </w:rPr>
          <w:fldChar w:fldCharType="begin"/>
        </w:r>
        <w:r w:rsidR="00F76044">
          <w:rPr>
            <w:noProof/>
            <w:webHidden/>
          </w:rPr>
          <w:instrText xml:space="preserve"> PAGEREF _Toc176826925 \h </w:instrText>
        </w:r>
        <w:r w:rsidR="00F76044">
          <w:rPr>
            <w:noProof/>
            <w:webHidden/>
          </w:rPr>
        </w:r>
        <w:r w:rsidR="00F76044">
          <w:rPr>
            <w:noProof/>
            <w:webHidden/>
          </w:rPr>
          <w:fldChar w:fldCharType="separate"/>
        </w:r>
        <w:r>
          <w:rPr>
            <w:noProof/>
            <w:webHidden/>
          </w:rPr>
          <w:t>14</w:t>
        </w:r>
        <w:r w:rsidR="00F76044">
          <w:rPr>
            <w:noProof/>
            <w:webHidden/>
          </w:rPr>
          <w:fldChar w:fldCharType="end"/>
        </w:r>
      </w:hyperlink>
    </w:p>
    <w:p w14:paraId="0913511A" w14:textId="5CCDCC6B"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26" w:history="1">
        <w:r w:rsidR="00F76044" w:rsidRPr="00FE26A4">
          <w:rPr>
            <w:rStyle w:val="Hyperlink"/>
            <w:noProof/>
          </w:rPr>
          <w:t>Labour Demand to Labour Supply ratios</w:t>
        </w:r>
        <w:r w:rsidR="00F76044">
          <w:rPr>
            <w:noProof/>
            <w:webHidden/>
          </w:rPr>
          <w:tab/>
        </w:r>
        <w:r w:rsidR="00F76044">
          <w:rPr>
            <w:noProof/>
            <w:webHidden/>
          </w:rPr>
          <w:fldChar w:fldCharType="begin"/>
        </w:r>
        <w:r w:rsidR="00F76044">
          <w:rPr>
            <w:noProof/>
            <w:webHidden/>
          </w:rPr>
          <w:instrText xml:space="preserve"> PAGEREF _Toc176826926 \h </w:instrText>
        </w:r>
        <w:r w:rsidR="00F76044">
          <w:rPr>
            <w:noProof/>
            <w:webHidden/>
          </w:rPr>
        </w:r>
        <w:r w:rsidR="00F76044">
          <w:rPr>
            <w:noProof/>
            <w:webHidden/>
          </w:rPr>
          <w:fldChar w:fldCharType="separate"/>
        </w:r>
        <w:r>
          <w:rPr>
            <w:noProof/>
            <w:webHidden/>
          </w:rPr>
          <w:t>18</w:t>
        </w:r>
        <w:r w:rsidR="00F76044">
          <w:rPr>
            <w:noProof/>
            <w:webHidden/>
          </w:rPr>
          <w:fldChar w:fldCharType="end"/>
        </w:r>
      </w:hyperlink>
    </w:p>
    <w:p w14:paraId="451AF523" w14:textId="415D4707"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27" w:history="1">
        <w:r w:rsidR="00F76044" w:rsidRPr="00FE26A4">
          <w:rPr>
            <w:rStyle w:val="Hyperlink"/>
            <w:noProof/>
          </w:rPr>
          <w:t>Recruitment difficulty rates</w:t>
        </w:r>
        <w:r w:rsidR="00F76044">
          <w:rPr>
            <w:noProof/>
            <w:webHidden/>
          </w:rPr>
          <w:tab/>
        </w:r>
        <w:r w:rsidR="00F76044">
          <w:rPr>
            <w:noProof/>
            <w:webHidden/>
          </w:rPr>
          <w:fldChar w:fldCharType="begin"/>
        </w:r>
        <w:r w:rsidR="00F76044">
          <w:rPr>
            <w:noProof/>
            <w:webHidden/>
          </w:rPr>
          <w:instrText xml:space="preserve"> PAGEREF _Toc176826927 \h </w:instrText>
        </w:r>
        <w:r w:rsidR="00F76044">
          <w:rPr>
            <w:noProof/>
            <w:webHidden/>
          </w:rPr>
        </w:r>
        <w:r w:rsidR="00F76044">
          <w:rPr>
            <w:noProof/>
            <w:webHidden/>
          </w:rPr>
          <w:fldChar w:fldCharType="separate"/>
        </w:r>
        <w:r>
          <w:rPr>
            <w:noProof/>
            <w:webHidden/>
          </w:rPr>
          <w:t>19</w:t>
        </w:r>
        <w:r w:rsidR="00F76044">
          <w:rPr>
            <w:noProof/>
            <w:webHidden/>
          </w:rPr>
          <w:fldChar w:fldCharType="end"/>
        </w:r>
      </w:hyperlink>
    </w:p>
    <w:p w14:paraId="363B1D60" w14:textId="286C88D8"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28" w:history="1">
        <w:r w:rsidR="00F76044" w:rsidRPr="00FE26A4">
          <w:rPr>
            <w:rStyle w:val="Hyperlink"/>
            <w:noProof/>
          </w:rPr>
          <w:t>SERA weighted by occupation similarity scores</w:t>
        </w:r>
        <w:r w:rsidR="00F76044">
          <w:rPr>
            <w:noProof/>
            <w:webHidden/>
          </w:rPr>
          <w:tab/>
        </w:r>
        <w:r w:rsidR="00F76044">
          <w:rPr>
            <w:noProof/>
            <w:webHidden/>
          </w:rPr>
          <w:fldChar w:fldCharType="begin"/>
        </w:r>
        <w:r w:rsidR="00F76044">
          <w:rPr>
            <w:noProof/>
            <w:webHidden/>
          </w:rPr>
          <w:instrText xml:space="preserve"> PAGEREF _Toc176826928 \h </w:instrText>
        </w:r>
        <w:r w:rsidR="00F76044">
          <w:rPr>
            <w:noProof/>
            <w:webHidden/>
          </w:rPr>
        </w:r>
        <w:r w:rsidR="00F76044">
          <w:rPr>
            <w:noProof/>
            <w:webHidden/>
          </w:rPr>
          <w:fldChar w:fldCharType="separate"/>
        </w:r>
        <w:r>
          <w:rPr>
            <w:noProof/>
            <w:webHidden/>
          </w:rPr>
          <w:t>20</w:t>
        </w:r>
        <w:r w:rsidR="00F76044">
          <w:rPr>
            <w:noProof/>
            <w:webHidden/>
          </w:rPr>
          <w:fldChar w:fldCharType="end"/>
        </w:r>
      </w:hyperlink>
    </w:p>
    <w:p w14:paraId="14E2C7AA" w14:textId="03726B09"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29" w:history="1">
        <w:r w:rsidR="00F76044" w:rsidRPr="00FE26A4">
          <w:rPr>
            <w:rStyle w:val="Hyperlink"/>
            <w:noProof/>
          </w:rPr>
          <w:t>Desktop research</w:t>
        </w:r>
        <w:r w:rsidR="00F76044">
          <w:rPr>
            <w:noProof/>
            <w:webHidden/>
          </w:rPr>
          <w:tab/>
        </w:r>
        <w:r w:rsidR="00F76044">
          <w:rPr>
            <w:noProof/>
            <w:webHidden/>
          </w:rPr>
          <w:fldChar w:fldCharType="begin"/>
        </w:r>
        <w:r w:rsidR="00F76044">
          <w:rPr>
            <w:noProof/>
            <w:webHidden/>
          </w:rPr>
          <w:instrText xml:space="preserve"> PAGEREF _Toc176826929 \h </w:instrText>
        </w:r>
        <w:r w:rsidR="00F76044">
          <w:rPr>
            <w:noProof/>
            <w:webHidden/>
          </w:rPr>
        </w:r>
        <w:r w:rsidR="00F76044">
          <w:rPr>
            <w:noProof/>
            <w:webHidden/>
          </w:rPr>
          <w:fldChar w:fldCharType="separate"/>
        </w:r>
        <w:r>
          <w:rPr>
            <w:noProof/>
            <w:webHidden/>
          </w:rPr>
          <w:t>21</w:t>
        </w:r>
        <w:r w:rsidR="00F76044">
          <w:rPr>
            <w:noProof/>
            <w:webHidden/>
          </w:rPr>
          <w:fldChar w:fldCharType="end"/>
        </w:r>
      </w:hyperlink>
    </w:p>
    <w:p w14:paraId="5B128BCA" w14:textId="06991ECE"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30" w:history="1">
        <w:r w:rsidR="00F76044" w:rsidRPr="00FE26A4">
          <w:rPr>
            <w:rStyle w:val="Hyperlink"/>
            <w:noProof/>
          </w:rPr>
          <w:t>Stage 3: Ratings feedback: Incorporate stakeholder feedback</w:t>
        </w:r>
        <w:r w:rsidR="00F76044">
          <w:rPr>
            <w:noProof/>
            <w:webHidden/>
          </w:rPr>
          <w:tab/>
        </w:r>
        <w:r w:rsidR="00F76044">
          <w:rPr>
            <w:noProof/>
            <w:webHidden/>
          </w:rPr>
          <w:fldChar w:fldCharType="begin"/>
        </w:r>
        <w:r w:rsidR="00F76044">
          <w:rPr>
            <w:noProof/>
            <w:webHidden/>
          </w:rPr>
          <w:instrText xml:space="preserve"> PAGEREF _Toc176826930 \h </w:instrText>
        </w:r>
        <w:r w:rsidR="00F76044">
          <w:rPr>
            <w:noProof/>
            <w:webHidden/>
          </w:rPr>
        </w:r>
        <w:r w:rsidR="00F76044">
          <w:rPr>
            <w:noProof/>
            <w:webHidden/>
          </w:rPr>
          <w:fldChar w:fldCharType="separate"/>
        </w:r>
        <w:r>
          <w:rPr>
            <w:noProof/>
            <w:webHidden/>
          </w:rPr>
          <w:t>21</w:t>
        </w:r>
        <w:r w:rsidR="00F76044">
          <w:rPr>
            <w:noProof/>
            <w:webHidden/>
          </w:rPr>
          <w:fldChar w:fldCharType="end"/>
        </w:r>
      </w:hyperlink>
    </w:p>
    <w:p w14:paraId="7189A5B6" w14:textId="0E505738"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31" w:history="1">
        <w:r w:rsidR="00F76044" w:rsidRPr="00FE26A4">
          <w:rPr>
            <w:rStyle w:val="Hyperlink"/>
            <w:noProof/>
          </w:rPr>
          <w:t>Consultation with select external stakeholders</w:t>
        </w:r>
        <w:r w:rsidR="00F76044">
          <w:rPr>
            <w:noProof/>
            <w:webHidden/>
          </w:rPr>
          <w:tab/>
        </w:r>
        <w:r w:rsidR="00F76044">
          <w:rPr>
            <w:noProof/>
            <w:webHidden/>
          </w:rPr>
          <w:fldChar w:fldCharType="begin"/>
        </w:r>
        <w:r w:rsidR="00F76044">
          <w:rPr>
            <w:noProof/>
            <w:webHidden/>
          </w:rPr>
          <w:instrText xml:space="preserve"> PAGEREF _Toc176826931 \h </w:instrText>
        </w:r>
        <w:r w:rsidR="00F76044">
          <w:rPr>
            <w:noProof/>
            <w:webHidden/>
          </w:rPr>
        </w:r>
        <w:r w:rsidR="00F76044">
          <w:rPr>
            <w:noProof/>
            <w:webHidden/>
          </w:rPr>
          <w:fldChar w:fldCharType="separate"/>
        </w:r>
        <w:r>
          <w:rPr>
            <w:noProof/>
            <w:webHidden/>
          </w:rPr>
          <w:t>21</w:t>
        </w:r>
        <w:r w:rsidR="00F76044">
          <w:rPr>
            <w:noProof/>
            <w:webHidden/>
          </w:rPr>
          <w:fldChar w:fldCharType="end"/>
        </w:r>
      </w:hyperlink>
    </w:p>
    <w:p w14:paraId="48A73572" w14:textId="0A1EAD80" w:rsidR="00F76044" w:rsidRDefault="00D468C4">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6826932" w:history="1">
        <w:r w:rsidR="00F76044" w:rsidRPr="00FE26A4">
          <w:rPr>
            <w:rStyle w:val="Hyperlink"/>
            <w:noProof/>
          </w:rPr>
          <w:t>Appendices</w:t>
        </w:r>
        <w:r w:rsidR="00F76044">
          <w:rPr>
            <w:noProof/>
            <w:webHidden/>
          </w:rPr>
          <w:tab/>
        </w:r>
        <w:r w:rsidR="00F76044">
          <w:rPr>
            <w:noProof/>
            <w:webHidden/>
          </w:rPr>
          <w:fldChar w:fldCharType="begin"/>
        </w:r>
        <w:r w:rsidR="00F76044">
          <w:rPr>
            <w:noProof/>
            <w:webHidden/>
          </w:rPr>
          <w:instrText xml:space="preserve"> PAGEREF _Toc176826932 \h </w:instrText>
        </w:r>
        <w:r w:rsidR="00F76044">
          <w:rPr>
            <w:noProof/>
            <w:webHidden/>
          </w:rPr>
        </w:r>
        <w:r w:rsidR="00F76044">
          <w:rPr>
            <w:noProof/>
            <w:webHidden/>
          </w:rPr>
          <w:fldChar w:fldCharType="separate"/>
        </w:r>
        <w:r>
          <w:rPr>
            <w:noProof/>
            <w:webHidden/>
          </w:rPr>
          <w:t>23</w:t>
        </w:r>
        <w:r w:rsidR="00F76044">
          <w:rPr>
            <w:noProof/>
            <w:webHidden/>
          </w:rPr>
          <w:fldChar w:fldCharType="end"/>
        </w:r>
      </w:hyperlink>
    </w:p>
    <w:p w14:paraId="51BA39D8" w14:textId="59C873D7"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33" w:history="1">
        <w:r w:rsidR="00F76044" w:rsidRPr="00FE26A4">
          <w:rPr>
            <w:rStyle w:val="Hyperlink"/>
            <w:noProof/>
          </w:rPr>
          <w:t>Appendix A – Occupations out of OSL scope</w:t>
        </w:r>
        <w:r w:rsidR="00F76044">
          <w:rPr>
            <w:noProof/>
            <w:webHidden/>
          </w:rPr>
          <w:tab/>
        </w:r>
        <w:r w:rsidR="00F76044">
          <w:rPr>
            <w:noProof/>
            <w:webHidden/>
          </w:rPr>
          <w:fldChar w:fldCharType="begin"/>
        </w:r>
        <w:r w:rsidR="00F76044">
          <w:rPr>
            <w:noProof/>
            <w:webHidden/>
          </w:rPr>
          <w:instrText xml:space="preserve"> PAGEREF _Toc176826933 \h </w:instrText>
        </w:r>
        <w:r w:rsidR="00F76044">
          <w:rPr>
            <w:noProof/>
            <w:webHidden/>
          </w:rPr>
        </w:r>
        <w:r w:rsidR="00F76044">
          <w:rPr>
            <w:noProof/>
            <w:webHidden/>
          </w:rPr>
          <w:fldChar w:fldCharType="separate"/>
        </w:r>
        <w:r>
          <w:rPr>
            <w:noProof/>
            <w:webHidden/>
          </w:rPr>
          <w:t>23</w:t>
        </w:r>
        <w:r w:rsidR="00F76044">
          <w:rPr>
            <w:noProof/>
            <w:webHidden/>
          </w:rPr>
          <w:fldChar w:fldCharType="end"/>
        </w:r>
      </w:hyperlink>
    </w:p>
    <w:p w14:paraId="7049EEBB" w14:textId="739ECABD"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34" w:history="1">
        <w:r w:rsidR="00F76044" w:rsidRPr="00FE26A4">
          <w:rPr>
            <w:rStyle w:val="Hyperlink"/>
            <w:noProof/>
          </w:rPr>
          <w:t>Skill Level 5 occupations</w:t>
        </w:r>
        <w:r w:rsidR="00F76044">
          <w:rPr>
            <w:noProof/>
            <w:webHidden/>
          </w:rPr>
          <w:tab/>
        </w:r>
        <w:r w:rsidR="00F76044">
          <w:rPr>
            <w:noProof/>
            <w:webHidden/>
          </w:rPr>
          <w:fldChar w:fldCharType="begin"/>
        </w:r>
        <w:r w:rsidR="00F76044">
          <w:rPr>
            <w:noProof/>
            <w:webHidden/>
          </w:rPr>
          <w:instrText xml:space="preserve"> PAGEREF _Toc176826934 \h </w:instrText>
        </w:r>
        <w:r w:rsidR="00F76044">
          <w:rPr>
            <w:noProof/>
            <w:webHidden/>
          </w:rPr>
        </w:r>
        <w:r w:rsidR="00F76044">
          <w:rPr>
            <w:noProof/>
            <w:webHidden/>
          </w:rPr>
          <w:fldChar w:fldCharType="separate"/>
        </w:r>
        <w:r>
          <w:rPr>
            <w:noProof/>
            <w:webHidden/>
          </w:rPr>
          <w:t>23</w:t>
        </w:r>
        <w:r w:rsidR="00F76044">
          <w:rPr>
            <w:noProof/>
            <w:webHidden/>
          </w:rPr>
          <w:fldChar w:fldCharType="end"/>
        </w:r>
      </w:hyperlink>
    </w:p>
    <w:p w14:paraId="5F585EEA" w14:textId="52036CDD"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35" w:history="1">
        <w:r w:rsidR="00F76044" w:rsidRPr="00FE26A4">
          <w:rPr>
            <w:rStyle w:val="Hyperlink"/>
            <w:noProof/>
          </w:rPr>
          <w:t>New Zealand occupations</w:t>
        </w:r>
        <w:r w:rsidR="00F76044">
          <w:rPr>
            <w:noProof/>
            <w:webHidden/>
          </w:rPr>
          <w:tab/>
        </w:r>
        <w:r w:rsidR="00F76044">
          <w:rPr>
            <w:noProof/>
            <w:webHidden/>
          </w:rPr>
          <w:fldChar w:fldCharType="begin"/>
        </w:r>
        <w:r w:rsidR="00F76044">
          <w:rPr>
            <w:noProof/>
            <w:webHidden/>
          </w:rPr>
          <w:instrText xml:space="preserve"> PAGEREF _Toc176826935 \h </w:instrText>
        </w:r>
        <w:r w:rsidR="00F76044">
          <w:rPr>
            <w:noProof/>
            <w:webHidden/>
          </w:rPr>
        </w:r>
        <w:r w:rsidR="00F76044">
          <w:rPr>
            <w:noProof/>
            <w:webHidden/>
          </w:rPr>
          <w:fldChar w:fldCharType="separate"/>
        </w:r>
        <w:r>
          <w:rPr>
            <w:noProof/>
            <w:webHidden/>
          </w:rPr>
          <w:t>24</w:t>
        </w:r>
        <w:r w:rsidR="00F76044">
          <w:rPr>
            <w:noProof/>
            <w:webHidden/>
          </w:rPr>
          <w:fldChar w:fldCharType="end"/>
        </w:r>
      </w:hyperlink>
    </w:p>
    <w:p w14:paraId="5C3E0EE6" w14:textId="4BD2AEE0"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36" w:history="1">
        <w:r w:rsidR="00F76044" w:rsidRPr="00FE26A4">
          <w:rPr>
            <w:rStyle w:val="Hyperlink"/>
            <w:noProof/>
          </w:rPr>
          <w:t>Occupations where the labour market is not open and contestable</w:t>
        </w:r>
        <w:r w:rsidR="00F76044">
          <w:rPr>
            <w:noProof/>
            <w:webHidden/>
          </w:rPr>
          <w:tab/>
        </w:r>
        <w:r w:rsidR="00F76044">
          <w:rPr>
            <w:noProof/>
            <w:webHidden/>
          </w:rPr>
          <w:fldChar w:fldCharType="begin"/>
        </w:r>
        <w:r w:rsidR="00F76044">
          <w:rPr>
            <w:noProof/>
            <w:webHidden/>
          </w:rPr>
          <w:instrText xml:space="preserve"> PAGEREF _Toc176826936 \h </w:instrText>
        </w:r>
        <w:r w:rsidR="00F76044">
          <w:rPr>
            <w:noProof/>
            <w:webHidden/>
          </w:rPr>
        </w:r>
        <w:r w:rsidR="00F76044">
          <w:rPr>
            <w:noProof/>
            <w:webHidden/>
          </w:rPr>
          <w:fldChar w:fldCharType="separate"/>
        </w:r>
        <w:r>
          <w:rPr>
            <w:noProof/>
            <w:webHidden/>
          </w:rPr>
          <w:t>24</w:t>
        </w:r>
        <w:r w:rsidR="00F76044">
          <w:rPr>
            <w:noProof/>
            <w:webHidden/>
          </w:rPr>
          <w:fldChar w:fldCharType="end"/>
        </w:r>
      </w:hyperlink>
    </w:p>
    <w:p w14:paraId="53CE69DE" w14:textId="453E5AEF"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37" w:history="1">
        <w:r w:rsidR="00F76044" w:rsidRPr="00FE26A4">
          <w:rPr>
            <w:rStyle w:val="Hyperlink"/>
            <w:noProof/>
          </w:rPr>
          <w:t>Appendix B – Mapping to 2022 ANZSCO</w:t>
        </w:r>
        <w:r w:rsidR="00F76044">
          <w:rPr>
            <w:noProof/>
            <w:webHidden/>
          </w:rPr>
          <w:tab/>
        </w:r>
        <w:r w:rsidR="00F76044">
          <w:rPr>
            <w:noProof/>
            <w:webHidden/>
          </w:rPr>
          <w:fldChar w:fldCharType="begin"/>
        </w:r>
        <w:r w:rsidR="00F76044">
          <w:rPr>
            <w:noProof/>
            <w:webHidden/>
          </w:rPr>
          <w:instrText xml:space="preserve"> PAGEREF _Toc176826937 \h </w:instrText>
        </w:r>
        <w:r w:rsidR="00F76044">
          <w:rPr>
            <w:noProof/>
            <w:webHidden/>
          </w:rPr>
        </w:r>
        <w:r w:rsidR="00F76044">
          <w:rPr>
            <w:noProof/>
            <w:webHidden/>
          </w:rPr>
          <w:fldChar w:fldCharType="separate"/>
        </w:r>
        <w:r>
          <w:rPr>
            <w:noProof/>
            <w:webHidden/>
          </w:rPr>
          <w:t>26</w:t>
        </w:r>
        <w:r w:rsidR="00F76044">
          <w:rPr>
            <w:noProof/>
            <w:webHidden/>
          </w:rPr>
          <w:fldChar w:fldCharType="end"/>
        </w:r>
      </w:hyperlink>
    </w:p>
    <w:p w14:paraId="30C03B19" w14:textId="43092553"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38" w:history="1">
        <w:r w:rsidR="00F76044" w:rsidRPr="00FE26A4">
          <w:rPr>
            <w:rStyle w:val="Hyperlink"/>
            <w:noProof/>
          </w:rPr>
          <w:t>Case 1: One-to-one (Full) occupation match</w:t>
        </w:r>
        <w:r w:rsidR="00F76044">
          <w:rPr>
            <w:noProof/>
            <w:webHidden/>
          </w:rPr>
          <w:tab/>
        </w:r>
        <w:r w:rsidR="00F76044">
          <w:rPr>
            <w:noProof/>
            <w:webHidden/>
          </w:rPr>
          <w:fldChar w:fldCharType="begin"/>
        </w:r>
        <w:r w:rsidR="00F76044">
          <w:rPr>
            <w:noProof/>
            <w:webHidden/>
          </w:rPr>
          <w:instrText xml:space="preserve"> PAGEREF _Toc176826938 \h </w:instrText>
        </w:r>
        <w:r w:rsidR="00F76044">
          <w:rPr>
            <w:noProof/>
            <w:webHidden/>
          </w:rPr>
        </w:r>
        <w:r w:rsidR="00F76044">
          <w:rPr>
            <w:noProof/>
            <w:webHidden/>
          </w:rPr>
          <w:fldChar w:fldCharType="separate"/>
        </w:r>
        <w:r>
          <w:rPr>
            <w:noProof/>
            <w:webHidden/>
          </w:rPr>
          <w:t>26</w:t>
        </w:r>
        <w:r w:rsidR="00F76044">
          <w:rPr>
            <w:noProof/>
            <w:webHidden/>
          </w:rPr>
          <w:fldChar w:fldCharType="end"/>
        </w:r>
      </w:hyperlink>
    </w:p>
    <w:p w14:paraId="59A7F291" w14:textId="316CB74F"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39" w:history="1">
        <w:r w:rsidR="00F76044" w:rsidRPr="00FE26A4">
          <w:rPr>
            <w:rStyle w:val="Hyperlink"/>
            <w:noProof/>
          </w:rPr>
          <w:t>Case 2: One-to-multiple (Partial) occupation match</w:t>
        </w:r>
        <w:r w:rsidR="00F76044">
          <w:rPr>
            <w:noProof/>
            <w:webHidden/>
          </w:rPr>
          <w:tab/>
        </w:r>
        <w:r w:rsidR="00F76044">
          <w:rPr>
            <w:noProof/>
            <w:webHidden/>
          </w:rPr>
          <w:fldChar w:fldCharType="begin"/>
        </w:r>
        <w:r w:rsidR="00F76044">
          <w:rPr>
            <w:noProof/>
            <w:webHidden/>
          </w:rPr>
          <w:instrText xml:space="preserve"> PAGEREF _Toc176826939 \h </w:instrText>
        </w:r>
        <w:r w:rsidR="00F76044">
          <w:rPr>
            <w:noProof/>
            <w:webHidden/>
          </w:rPr>
        </w:r>
        <w:r w:rsidR="00F76044">
          <w:rPr>
            <w:noProof/>
            <w:webHidden/>
          </w:rPr>
          <w:fldChar w:fldCharType="separate"/>
        </w:r>
        <w:r>
          <w:rPr>
            <w:noProof/>
            <w:webHidden/>
          </w:rPr>
          <w:t>26</w:t>
        </w:r>
        <w:r w:rsidR="00F76044">
          <w:rPr>
            <w:noProof/>
            <w:webHidden/>
          </w:rPr>
          <w:fldChar w:fldCharType="end"/>
        </w:r>
      </w:hyperlink>
    </w:p>
    <w:p w14:paraId="1B117F44" w14:textId="366E2D4A"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40" w:history="1">
        <w:r w:rsidR="00F76044" w:rsidRPr="00FE26A4">
          <w:rPr>
            <w:rStyle w:val="Hyperlink"/>
            <w:noProof/>
          </w:rPr>
          <w:t>Case 3: Multiple-to-one (Mixed) occupation match</w:t>
        </w:r>
        <w:r w:rsidR="00F76044">
          <w:rPr>
            <w:noProof/>
            <w:webHidden/>
          </w:rPr>
          <w:tab/>
        </w:r>
        <w:r w:rsidR="00F76044">
          <w:rPr>
            <w:noProof/>
            <w:webHidden/>
          </w:rPr>
          <w:fldChar w:fldCharType="begin"/>
        </w:r>
        <w:r w:rsidR="00F76044">
          <w:rPr>
            <w:noProof/>
            <w:webHidden/>
          </w:rPr>
          <w:instrText xml:space="preserve"> PAGEREF _Toc176826940 \h </w:instrText>
        </w:r>
        <w:r w:rsidR="00F76044">
          <w:rPr>
            <w:noProof/>
            <w:webHidden/>
          </w:rPr>
        </w:r>
        <w:r w:rsidR="00F76044">
          <w:rPr>
            <w:noProof/>
            <w:webHidden/>
          </w:rPr>
          <w:fldChar w:fldCharType="separate"/>
        </w:r>
        <w:r>
          <w:rPr>
            <w:noProof/>
            <w:webHidden/>
          </w:rPr>
          <w:t>26</w:t>
        </w:r>
        <w:r w:rsidR="00F76044">
          <w:rPr>
            <w:noProof/>
            <w:webHidden/>
          </w:rPr>
          <w:fldChar w:fldCharType="end"/>
        </w:r>
      </w:hyperlink>
    </w:p>
    <w:p w14:paraId="094C1E56" w14:textId="2751CE96"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41" w:history="1">
        <w:r w:rsidR="00F76044" w:rsidRPr="00FE26A4">
          <w:rPr>
            <w:rStyle w:val="Hyperlink"/>
            <w:noProof/>
          </w:rPr>
          <w:t>Case 4: New occupations</w:t>
        </w:r>
        <w:r w:rsidR="00F76044">
          <w:rPr>
            <w:noProof/>
            <w:webHidden/>
          </w:rPr>
          <w:tab/>
        </w:r>
        <w:r w:rsidR="00F76044">
          <w:rPr>
            <w:noProof/>
            <w:webHidden/>
          </w:rPr>
          <w:fldChar w:fldCharType="begin"/>
        </w:r>
        <w:r w:rsidR="00F76044">
          <w:rPr>
            <w:noProof/>
            <w:webHidden/>
          </w:rPr>
          <w:instrText xml:space="preserve"> PAGEREF _Toc176826941 \h </w:instrText>
        </w:r>
        <w:r w:rsidR="00F76044">
          <w:rPr>
            <w:noProof/>
            <w:webHidden/>
          </w:rPr>
        </w:r>
        <w:r w:rsidR="00F76044">
          <w:rPr>
            <w:noProof/>
            <w:webHidden/>
          </w:rPr>
          <w:fldChar w:fldCharType="separate"/>
        </w:r>
        <w:r>
          <w:rPr>
            <w:noProof/>
            <w:webHidden/>
          </w:rPr>
          <w:t>27</w:t>
        </w:r>
        <w:r w:rsidR="00F76044">
          <w:rPr>
            <w:noProof/>
            <w:webHidden/>
          </w:rPr>
          <w:fldChar w:fldCharType="end"/>
        </w:r>
      </w:hyperlink>
    </w:p>
    <w:p w14:paraId="4834796C" w14:textId="2B39563E"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42" w:history="1">
        <w:r w:rsidR="00F76044" w:rsidRPr="00FE26A4">
          <w:rPr>
            <w:rStyle w:val="Hyperlink"/>
            <w:noProof/>
          </w:rPr>
          <w:t>Appendix C – The GBM model performance</w:t>
        </w:r>
        <w:r w:rsidR="00F76044">
          <w:rPr>
            <w:noProof/>
            <w:webHidden/>
          </w:rPr>
          <w:tab/>
        </w:r>
        <w:r w:rsidR="00F76044">
          <w:rPr>
            <w:noProof/>
            <w:webHidden/>
          </w:rPr>
          <w:fldChar w:fldCharType="begin"/>
        </w:r>
        <w:r w:rsidR="00F76044">
          <w:rPr>
            <w:noProof/>
            <w:webHidden/>
          </w:rPr>
          <w:instrText xml:space="preserve"> PAGEREF _Toc176826942 \h </w:instrText>
        </w:r>
        <w:r w:rsidR="00F76044">
          <w:rPr>
            <w:noProof/>
            <w:webHidden/>
          </w:rPr>
        </w:r>
        <w:r w:rsidR="00F76044">
          <w:rPr>
            <w:noProof/>
            <w:webHidden/>
          </w:rPr>
          <w:fldChar w:fldCharType="separate"/>
        </w:r>
        <w:r>
          <w:rPr>
            <w:noProof/>
            <w:webHidden/>
          </w:rPr>
          <w:t>27</w:t>
        </w:r>
        <w:r w:rsidR="00F76044">
          <w:rPr>
            <w:noProof/>
            <w:webHidden/>
          </w:rPr>
          <w:fldChar w:fldCharType="end"/>
        </w:r>
      </w:hyperlink>
    </w:p>
    <w:p w14:paraId="2022F635" w14:textId="285CAE57"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43" w:history="1">
        <w:r w:rsidR="00F76044" w:rsidRPr="00FE26A4">
          <w:rPr>
            <w:rStyle w:val="Hyperlink"/>
            <w:noProof/>
          </w:rPr>
          <w:t>Appendix D – GBM input variables</w:t>
        </w:r>
        <w:r w:rsidR="00F76044">
          <w:rPr>
            <w:noProof/>
            <w:webHidden/>
          </w:rPr>
          <w:tab/>
        </w:r>
        <w:r w:rsidR="00F76044">
          <w:rPr>
            <w:noProof/>
            <w:webHidden/>
          </w:rPr>
          <w:fldChar w:fldCharType="begin"/>
        </w:r>
        <w:r w:rsidR="00F76044">
          <w:rPr>
            <w:noProof/>
            <w:webHidden/>
          </w:rPr>
          <w:instrText xml:space="preserve"> PAGEREF _Toc176826943 \h </w:instrText>
        </w:r>
        <w:r w:rsidR="00F76044">
          <w:rPr>
            <w:noProof/>
            <w:webHidden/>
          </w:rPr>
        </w:r>
        <w:r w:rsidR="00F76044">
          <w:rPr>
            <w:noProof/>
            <w:webHidden/>
          </w:rPr>
          <w:fldChar w:fldCharType="separate"/>
        </w:r>
        <w:r>
          <w:rPr>
            <w:noProof/>
            <w:webHidden/>
          </w:rPr>
          <w:t>30</w:t>
        </w:r>
        <w:r w:rsidR="00F76044">
          <w:rPr>
            <w:noProof/>
            <w:webHidden/>
          </w:rPr>
          <w:fldChar w:fldCharType="end"/>
        </w:r>
      </w:hyperlink>
    </w:p>
    <w:p w14:paraId="784C1E26" w14:textId="388F11D0"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44" w:history="1">
        <w:r w:rsidR="00F76044" w:rsidRPr="00FE26A4">
          <w:rPr>
            <w:rStyle w:val="Hyperlink"/>
            <w:noProof/>
          </w:rPr>
          <w:t>Appendix E – SERA Methodology</w:t>
        </w:r>
        <w:r w:rsidR="00F76044">
          <w:rPr>
            <w:noProof/>
            <w:webHidden/>
          </w:rPr>
          <w:tab/>
        </w:r>
        <w:r w:rsidR="00F76044">
          <w:rPr>
            <w:noProof/>
            <w:webHidden/>
          </w:rPr>
          <w:fldChar w:fldCharType="begin"/>
        </w:r>
        <w:r w:rsidR="00F76044">
          <w:rPr>
            <w:noProof/>
            <w:webHidden/>
          </w:rPr>
          <w:instrText xml:space="preserve"> PAGEREF _Toc176826944 \h </w:instrText>
        </w:r>
        <w:r w:rsidR="00F76044">
          <w:rPr>
            <w:noProof/>
            <w:webHidden/>
          </w:rPr>
        </w:r>
        <w:r w:rsidR="00F76044">
          <w:rPr>
            <w:noProof/>
            <w:webHidden/>
          </w:rPr>
          <w:fldChar w:fldCharType="separate"/>
        </w:r>
        <w:r>
          <w:rPr>
            <w:noProof/>
            <w:webHidden/>
          </w:rPr>
          <w:t>31</w:t>
        </w:r>
        <w:r w:rsidR="00F76044">
          <w:rPr>
            <w:noProof/>
            <w:webHidden/>
          </w:rPr>
          <w:fldChar w:fldCharType="end"/>
        </w:r>
      </w:hyperlink>
    </w:p>
    <w:p w14:paraId="1B2DA246" w14:textId="39ED28C3"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45" w:history="1">
        <w:r w:rsidR="00F76044" w:rsidRPr="00FE26A4">
          <w:rPr>
            <w:rStyle w:val="Hyperlink"/>
            <w:noProof/>
          </w:rPr>
          <w:t>E.1 Sampling Methodology</w:t>
        </w:r>
        <w:r w:rsidR="00F76044">
          <w:rPr>
            <w:noProof/>
            <w:webHidden/>
          </w:rPr>
          <w:tab/>
        </w:r>
        <w:r w:rsidR="00F76044">
          <w:rPr>
            <w:noProof/>
            <w:webHidden/>
          </w:rPr>
          <w:fldChar w:fldCharType="begin"/>
        </w:r>
        <w:r w:rsidR="00F76044">
          <w:rPr>
            <w:noProof/>
            <w:webHidden/>
          </w:rPr>
          <w:instrText xml:space="preserve"> PAGEREF _Toc176826945 \h </w:instrText>
        </w:r>
        <w:r w:rsidR="00F76044">
          <w:rPr>
            <w:noProof/>
            <w:webHidden/>
          </w:rPr>
        </w:r>
        <w:r w:rsidR="00F76044">
          <w:rPr>
            <w:noProof/>
            <w:webHidden/>
          </w:rPr>
          <w:fldChar w:fldCharType="separate"/>
        </w:r>
        <w:r>
          <w:rPr>
            <w:noProof/>
            <w:webHidden/>
          </w:rPr>
          <w:t>31</w:t>
        </w:r>
        <w:r w:rsidR="00F76044">
          <w:rPr>
            <w:noProof/>
            <w:webHidden/>
          </w:rPr>
          <w:fldChar w:fldCharType="end"/>
        </w:r>
      </w:hyperlink>
    </w:p>
    <w:p w14:paraId="40B724AE" w14:textId="22285344"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46" w:history="1">
        <w:r w:rsidR="00F76044" w:rsidRPr="00FE26A4">
          <w:rPr>
            <w:rStyle w:val="Hyperlink"/>
            <w:noProof/>
          </w:rPr>
          <w:t>E.2 SERA Questionnaire</w:t>
        </w:r>
        <w:r w:rsidR="00F76044">
          <w:rPr>
            <w:noProof/>
            <w:webHidden/>
          </w:rPr>
          <w:tab/>
        </w:r>
        <w:r w:rsidR="00F76044">
          <w:rPr>
            <w:noProof/>
            <w:webHidden/>
          </w:rPr>
          <w:fldChar w:fldCharType="begin"/>
        </w:r>
        <w:r w:rsidR="00F76044">
          <w:rPr>
            <w:noProof/>
            <w:webHidden/>
          </w:rPr>
          <w:instrText xml:space="preserve"> PAGEREF _Toc176826946 \h </w:instrText>
        </w:r>
        <w:r w:rsidR="00F76044">
          <w:rPr>
            <w:noProof/>
            <w:webHidden/>
          </w:rPr>
        </w:r>
        <w:r w:rsidR="00F76044">
          <w:rPr>
            <w:noProof/>
            <w:webHidden/>
          </w:rPr>
          <w:fldChar w:fldCharType="separate"/>
        </w:r>
        <w:r>
          <w:rPr>
            <w:noProof/>
            <w:webHidden/>
          </w:rPr>
          <w:t>32</w:t>
        </w:r>
        <w:r w:rsidR="00F76044">
          <w:rPr>
            <w:noProof/>
            <w:webHidden/>
          </w:rPr>
          <w:fldChar w:fldCharType="end"/>
        </w:r>
      </w:hyperlink>
    </w:p>
    <w:p w14:paraId="4D070B77" w14:textId="5C0FF6AD"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47" w:history="1">
        <w:r w:rsidR="00F76044" w:rsidRPr="00FE26A4">
          <w:rPr>
            <w:rStyle w:val="Hyperlink"/>
            <w:noProof/>
          </w:rPr>
          <w:t>Appendix F – Blending the GBM-based fill rates with SERA</w:t>
        </w:r>
        <w:r w:rsidR="00F76044">
          <w:rPr>
            <w:noProof/>
            <w:webHidden/>
          </w:rPr>
          <w:tab/>
        </w:r>
        <w:r w:rsidR="00F76044">
          <w:rPr>
            <w:noProof/>
            <w:webHidden/>
          </w:rPr>
          <w:fldChar w:fldCharType="begin"/>
        </w:r>
        <w:r w:rsidR="00F76044">
          <w:rPr>
            <w:noProof/>
            <w:webHidden/>
          </w:rPr>
          <w:instrText xml:space="preserve"> PAGEREF _Toc176826947 \h </w:instrText>
        </w:r>
        <w:r w:rsidR="00F76044">
          <w:rPr>
            <w:noProof/>
            <w:webHidden/>
          </w:rPr>
        </w:r>
        <w:r w:rsidR="00F76044">
          <w:rPr>
            <w:noProof/>
            <w:webHidden/>
          </w:rPr>
          <w:fldChar w:fldCharType="separate"/>
        </w:r>
        <w:r>
          <w:rPr>
            <w:noProof/>
            <w:webHidden/>
          </w:rPr>
          <w:t>33</w:t>
        </w:r>
        <w:r w:rsidR="00F76044">
          <w:rPr>
            <w:noProof/>
            <w:webHidden/>
          </w:rPr>
          <w:fldChar w:fldCharType="end"/>
        </w:r>
      </w:hyperlink>
    </w:p>
    <w:p w14:paraId="224FAF6C" w14:textId="55234F1B"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48" w:history="1">
        <w:r w:rsidR="00F76044" w:rsidRPr="00FE26A4">
          <w:rPr>
            <w:rStyle w:val="Hyperlink"/>
            <w:noProof/>
          </w:rPr>
          <w:t>Appendix G – Constructing confidence intervals</w:t>
        </w:r>
        <w:r w:rsidR="00F76044">
          <w:rPr>
            <w:noProof/>
            <w:webHidden/>
          </w:rPr>
          <w:tab/>
        </w:r>
        <w:r w:rsidR="00F76044">
          <w:rPr>
            <w:noProof/>
            <w:webHidden/>
          </w:rPr>
          <w:fldChar w:fldCharType="begin"/>
        </w:r>
        <w:r w:rsidR="00F76044">
          <w:rPr>
            <w:noProof/>
            <w:webHidden/>
          </w:rPr>
          <w:instrText xml:space="preserve"> PAGEREF _Toc176826948 \h </w:instrText>
        </w:r>
        <w:r w:rsidR="00F76044">
          <w:rPr>
            <w:noProof/>
            <w:webHidden/>
          </w:rPr>
        </w:r>
        <w:r w:rsidR="00F76044">
          <w:rPr>
            <w:noProof/>
            <w:webHidden/>
          </w:rPr>
          <w:fldChar w:fldCharType="separate"/>
        </w:r>
        <w:r>
          <w:rPr>
            <w:noProof/>
            <w:webHidden/>
          </w:rPr>
          <w:t>34</w:t>
        </w:r>
        <w:r w:rsidR="00F76044">
          <w:rPr>
            <w:noProof/>
            <w:webHidden/>
          </w:rPr>
          <w:fldChar w:fldCharType="end"/>
        </w:r>
      </w:hyperlink>
    </w:p>
    <w:p w14:paraId="660977E2" w14:textId="50D3C1A0"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49" w:history="1">
        <w:r w:rsidR="00F76044" w:rsidRPr="00FE26A4">
          <w:rPr>
            <w:rStyle w:val="Hyperlink"/>
            <w:noProof/>
          </w:rPr>
          <w:t>Appendix H – Stakeholder Survey</w:t>
        </w:r>
        <w:r w:rsidR="00F76044">
          <w:rPr>
            <w:noProof/>
            <w:webHidden/>
          </w:rPr>
          <w:tab/>
        </w:r>
        <w:r w:rsidR="00F76044">
          <w:rPr>
            <w:noProof/>
            <w:webHidden/>
          </w:rPr>
          <w:fldChar w:fldCharType="begin"/>
        </w:r>
        <w:r w:rsidR="00F76044">
          <w:rPr>
            <w:noProof/>
            <w:webHidden/>
          </w:rPr>
          <w:instrText xml:space="preserve"> PAGEREF _Toc176826949 \h </w:instrText>
        </w:r>
        <w:r w:rsidR="00F76044">
          <w:rPr>
            <w:noProof/>
            <w:webHidden/>
          </w:rPr>
        </w:r>
        <w:r w:rsidR="00F76044">
          <w:rPr>
            <w:noProof/>
            <w:webHidden/>
          </w:rPr>
          <w:fldChar w:fldCharType="separate"/>
        </w:r>
        <w:r>
          <w:rPr>
            <w:noProof/>
            <w:webHidden/>
          </w:rPr>
          <w:t>35</w:t>
        </w:r>
        <w:r w:rsidR="00F76044">
          <w:rPr>
            <w:noProof/>
            <w:webHidden/>
          </w:rPr>
          <w:fldChar w:fldCharType="end"/>
        </w:r>
      </w:hyperlink>
    </w:p>
    <w:p w14:paraId="1448F50B" w14:textId="3C5BA61B" w:rsidR="00F76044" w:rsidRDefault="00D468C4">
      <w:pPr>
        <w:pStyle w:val="TOC3"/>
        <w:rPr>
          <w:rFonts w:asciiTheme="minorHAnsi" w:eastAsiaTheme="minorEastAsia" w:hAnsiTheme="minorHAnsi"/>
          <w:noProof/>
          <w:kern w:val="2"/>
          <w:sz w:val="24"/>
          <w:szCs w:val="24"/>
          <w:lang w:eastAsia="en-AU"/>
          <w14:ligatures w14:val="standardContextual"/>
        </w:rPr>
      </w:pPr>
      <w:hyperlink w:anchor="_Toc176826950" w:history="1">
        <w:r w:rsidR="00F76044" w:rsidRPr="00FE26A4">
          <w:rPr>
            <w:rStyle w:val="Hyperlink"/>
            <w:noProof/>
          </w:rPr>
          <w:t>Survey program</w:t>
        </w:r>
        <w:r w:rsidR="00F76044">
          <w:rPr>
            <w:noProof/>
            <w:webHidden/>
          </w:rPr>
          <w:tab/>
        </w:r>
        <w:r w:rsidR="00F76044">
          <w:rPr>
            <w:noProof/>
            <w:webHidden/>
          </w:rPr>
          <w:fldChar w:fldCharType="begin"/>
        </w:r>
        <w:r w:rsidR="00F76044">
          <w:rPr>
            <w:noProof/>
            <w:webHidden/>
          </w:rPr>
          <w:instrText xml:space="preserve"> PAGEREF _Toc176826950 \h </w:instrText>
        </w:r>
        <w:r w:rsidR="00F76044">
          <w:rPr>
            <w:noProof/>
            <w:webHidden/>
          </w:rPr>
        </w:r>
        <w:r w:rsidR="00F76044">
          <w:rPr>
            <w:noProof/>
            <w:webHidden/>
          </w:rPr>
          <w:fldChar w:fldCharType="separate"/>
        </w:r>
        <w:r>
          <w:rPr>
            <w:noProof/>
            <w:webHidden/>
          </w:rPr>
          <w:t>35</w:t>
        </w:r>
        <w:r w:rsidR="00F76044">
          <w:rPr>
            <w:noProof/>
            <w:webHidden/>
          </w:rPr>
          <w:fldChar w:fldCharType="end"/>
        </w:r>
      </w:hyperlink>
    </w:p>
    <w:p w14:paraId="4DED559A" w14:textId="59BEB97E" w:rsidR="00F76044" w:rsidRDefault="00D468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6826951" w:history="1">
        <w:r w:rsidR="00F76044" w:rsidRPr="00FE26A4">
          <w:rPr>
            <w:rStyle w:val="Hyperlink"/>
            <w:noProof/>
          </w:rPr>
          <w:t>Appendix I – SERA weighted by occupation similarity scores</w:t>
        </w:r>
        <w:r w:rsidR="00F76044">
          <w:rPr>
            <w:noProof/>
            <w:webHidden/>
          </w:rPr>
          <w:tab/>
        </w:r>
        <w:r w:rsidR="00F76044">
          <w:rPr>
            <w:noProof/>
            <w:webHidden/>
          </w:rPr>
          <w:fldChar w:fldCharType="begin"/>
        </w:r>
        <w:r w:rsidR="00F76044">
          <w:rPr>
            <w:noProof/>
            <w:webHidden/>
          </w:rPr>
          <w:instrText xml:space="preserve"> PAGEREF _Toc176826951 \h </w:instrText>
        </w:r>
        <w:r w:rsidR="00F76044">
          <w:rPr>
            <w:noProof/>
            <w:webHidden/>
          </w:rPr>
        </w:r>
        <w:r w:rsidR="00F76044">
          <w:rPr>
            <w:noProof/>
            <w:webHidden/>
          </w:rPr>
          <w:fldChar w:fldCharType="separate"/>
        </w:r>
        <w:r>
          <w:rPr>
            <w:noProof/>
            <w:webHidden/>
          </w:rPr>
          <w:t>37</w:t>
        </w:r>
        <w:r w:rsidR="00F76044">
          <w:rPr>
            <w:noProof/>
            <w:webHidden/>
          </w:rPr>
          <w:fldChar w:fldCharType="end"/>
        </w:r>
      </w:hyperlink>
    </w:p>
    <w:p w14:paraId="2832C9E3" w14:textId="24F9CE09" w:rsidR="00B11937" w:rsidRPr="00CC088C" w:rsidRDefault="00B11937" w:rsidP="0041423F">
      <w:r w:rsidRPr="00CC088C">
        <w:fldChar w:fldCharType="end"/>
      </w:r>
      <w:r w:rsidRPr="00CC088C">
        <w:br w:type="page"/>
      </w:r>
    </w:p>
    <w:p w14:paraId="48BC24EF" w14:textId="77777777" w:rsidR="00E53935" w:rsidRPr="00CC088C" w:rsidRDefault="00E53935" w:rsidP="00E53935">
      <w:pPr>
        <w:pStyle w:val="Heading1"/>
      </w:pPr>
      <w:bookmarkStart w:id="2" w:name="_Toc175157199"/>
      <w:bookmarkStart w:id="3" w:name="_Toc176826908"/>
      <w:r w:rsidRPr="00CC088C">
        <w:lastRenderedPageBreak/>
        <w:t>Overview</w:t>
      </w:r>
      <w:bookmarkEnd w:id="2"/>
      <w:bookmarkEnd w:id="3"/>
      <w:r w:rsidRPr="00CC088C">
        <w:t xml:space="preserve"> </w:t>
      </w:r>
    </w:p>
    <w:p w14:paraId="33FB0277" w14:textId="5C88D369" w:rsidR="00EB1F3D" w:rsidRPr="00EB1F3D" w:rsidRDefault="00EB1F3D" w:rsidP="00EB1F3D">
      <w:pPr>
        <w:pStyle w:val="Heading2"/>
      </w:pPr>
      <w:bookmarkStart w:id="4" w:name="_Toc176826909"/>
      <w:r>
        <w:t>Introduction</w:t>
      </w:r>
      <w:bookmarkEnd w:id="4"/>
    </w:p>
    <w:p w14:paraId="15B52D68" w14:textId="77777777" w:rsidR="00E53935" w:rsidRPr="008E3FE4" w:rsidRDefault="00E53935" w:rsidP="00ED2276">
      <w:r w:rsidRPr="008E3FE4">
        <w:t>The Occupation Shortage List (OSL), produced by Jobs and Skills Australia, provides a list of occupations in shortage in Australia and in each state and territory. The OSL is released annually and as a point-in-time assessment of the shortage status of occupations. The findings and insights derived from the OSL products can be useful for informing labour market policies and programs.</w:t>
      </w:r>
    </w:p>
    <w:p w14:paraId="629BADF2" w14:textId="70AE9002" w:rsidR="00E53935" w:rsidRPr="008E3FE4" w:rsidRDefault="00E53935" w:rsidP="00ED2276">
      <w:r w:rsidRPr="008E3FE4">
        <w:t xml:space="preserve">The OSL was formerly known as the </w:t>
      </w:r>
      <w:r w:rsidRPr="0095217B">
        <w:rPr>
          <w:i/>
          <w:iCs/>
        </w:rPr>
        <w:t>Skills Priority List</w:t>
      </w:r>
      <w:r w:rsidRPr="008E3FE4">
        <w:t xml:space="preserve"> (SPL). The product has been rebranded to better align the list’s title to the definition of shortage used and the insights generated.</w:t>
      </w:r>
    </w:p>
    <w:p w14:paraId="096CFB7A" w14:textId="77777777" w:rsidR="00E53935" w:rsidRPr="008E3FE4" w:rsidRDefault="00E53935" w:rsidP="00ED2276">
      <w:r w:rsidRPr="008E3FE4">
        <w:t xml:space="preserve">In this paper, Jobs and Skills Australia describes the methodology used to assess occupations and produce the 2024 OSL ratings. The scope of the OSL, the definition of occupation shortage, the evidence underpinning occupation </w:t>
      </w:r>
      <w:proofErr w:type="gramStart"/>
      <w:r w:rsidRPr="008E3FE4">
        <w:t>assessments</w:t>
      </w:r>
      <w:proofErr w:type="gramEnd"/>
      <w:r w:rsidRPr="008E3FE4">
        <w:t xml:space="preserve"> and the analytical framework used to determine occupation ratings are all covered in this paper.</w:t>
      </w:r>
    </w:p>
    <w:p w14:paraId="34F833A3" w14:textId="3A529D80" w:rsidR="00E53935" w:rsidRPr="008E3FE4" w:rsidRDefault="00E53935" w:rsidP="00ED2276">
      <w:r w:rsidRPr="008E3FE4">
        <w:t xml:space="preserve">The sources used to assess occupation shortages are diverse. These include data modelling, statistical analysis of the labour market, employer and stakeholder surveys, and additional engagements with various stakeholder groups. Stakeholders consist of peak bodies, industry groups, professional associations, unions, education providers and regional representative bodies in the Australian labour market. Feedback is also sought from the Commonwealth Government, state and territory governments, as well as </w:t>
      </w:r>
      <w:hyperlink r:id="rId18" w:history="1">
        <w:r w:rsidRPr="00CC088C">
          <w:rPr>
            <w:rStyle w:val="Hyperlink"/>
            <w:shd w:val="clear" w:color="auto" w:fill="FFFFFF"/>
          </w:rPr>
          <w:t xml:space="preserve">Jobs and </w:t>
        </w:r>
        <w:bookmarkStart w:id="5" w:name="_Hlt176473084"/>
        <w:bookmarkStart w:id="6" w:name="_Hlt176473085"/>
        <w:r w:rsidRPr="00CC088C">
          <w:rPr>
            <w:rStyle w:val="Hyperlink"/>
            <w:shd w:val="clear" w:color="auto" w:fill="FFFFFF"/>
          </w:rPr>
          <w:t>S</w:t>
        </w:r>
        <w:bookmarkEnd w:id="5"/>
        <w:bookmarkEnd w:id="6"/>
        <w:r w:rsidRPr="00CC088C">
          <w:rPr>
            <w:rStyle w:val="Hyperlink"/>
            <w:shd w:val="clear" w:color="auto" w:fill="FFFFFF"/>
          </w:rPr>
          <w:t>kills Councils</w:t>
        </w:r>
      </w:hyperlink>
      <w:r w:rsidRPr="008E3FE4">
        <w:t>.</w:t>
      </w:r>
    </w:p>
    <w:p w14:paraId="30E1D686" w14:textId="77777777" w:rsidR="00E53935" w:rsidRPr="008E3FE4" w:rsidRDefault="00E53935" w:rsidP="00ED2276">
      <w:r w:rsidRPr="008E3FE4">
        <w:t>The paper has been written for a general audience, so that the content and key steps in the methodology are easily grasped, but there is content that may require some prior knowledge of statistics.</w:t>
      </w:r>
    </w:p>
    <w:p w14:paraId="62EF9224" w14:textId="77777777" w:rsidR="00E53935" w:rsidRPr="008E3FE4" w:rsidRDefault="00E53935" w:rsidP="00ED2276">
      <w:r w:rsidRPr="008E3FE4">
        <w:t>This report is intended to be read in its entirety. Whilst different sections of this report set out various aspects of the methodology, these individual sections could be misinterpreted if they are considered in isolation.</w:t>
      </w:r>
    </w:p>
    <w:p w14:paraId="1BC66983" w14:textId="77777777" w:rsidR="00E53935" w:rsidRPr="00CC088C" w:rsidRDefault="00E53935" w:rsidP="00650EB4">
      <w:pPr>
        <w:pStyle w:val="Heading2"/>
      </w:pPr>
      <w:bookmarkStart w:id="7" w:name="_Toc344665674"/>
      <w:bookmarkStart w:id="8" w:name="_Toc142582072"/>
      <w:bookmarkStart w:id="9" w:name="_Toc176826910"/>
      <w:r w:rsidRPr="00CC088C">
        <w:t>How the OSL is used</w:t>
      </w:r>
      <w:bookmarkEnd w:id="7"/>
      <w:bookmarkEnd w:id="8"/>
      <w:bookmarkEnd w:id="9"/>
    </w:p>
    <w:p w14:paraId="25CA98CA" w14:textId="77777777" w:rsidR="00E53935" w:rsidRPr="008E3FE4" w:rsidRDefault="00E53935" w:rsidP="005201E9">
      <w:r w:rsidRPr="008E3FE4">
        <w:t xml:space="preserve">The OSL is a key source of labour market intelligence. Together with other analytical outputs produced by Jobs and Skills Australia, it informs advice on a range of Australian Government policy and program initiatives. </w:t>
      </w:r>
    </w:p>
    <w:p w14:paraId="68543AD2" w14:textId="3DB83E07" w:rsidR="00E53935" w:rsidRPr="008E3FE4" w:rsidRDefault="00E53935" w:rsidP="005201E9">
      <w:r w:rsidRPr="008E3FE4">
        <w:t xml:space="preserve">As the OSL database grows over the years, it will enable researchers and policy makers to distinguish between occupations that experience persistent shortages and those affected by economic fluctuations. This insight may </w:t>
      </w:r>
      <w:r w:rsidR="00203EB8">
        <w:t xml:space="preserve">inform the development of labour market </w:t>
      </w:r>
      <w:r w:rsidR="00375904">
        <w:t xml:space="preserve">and training </w:t>
      </w:r>
      <w:r w:rsidR="00203EB8">
        <w:t>poli</w:t>
      </w:r>
      <w:r w:rsidR="00375904">
        <w:t>ci</w:t>
      </w:r>
      <w:r w:rsidR="00203EB8">
        <w:t>es and programs</w:t>
      </w:r>
      <w:r w:rsidR="00375904">
        <w:t>.</w:t>
      </w:r>
      <w:r w:rsidRPr="008E3FE4">
        <w:t xml:space="preserve"> </w:t>
      </w:r>
    </w:p>
    <w:p w14:paraId="02618866" w14:textId="77777777" w:rsidR="00E53935" w:rsidRPr="008E3FE4" w:rsidRDefault="00E53935" w:rsidP="005201E9">
      <w:r w:rsidRPr="008E3FE4">
        <w:t>The OSL is available on the Jobs and Skills Australia website, along with additional reports that provide comprehensive analyses of various occupational groups.</w:t>
      </w:r>
    </w:p>
    <w:p w14:paraId="72BA5910" w14:textId="77777777" w:rsidR="00E53935" w:rsidRPr="00796940" w:rsidRDefault="00E53935" w:rsidP="0041423F">
      <w:r w:rsidRPr="008E3FE4">
        <w:br w:type="page"/>
      </w:r>
    </w:p>
    <w:p w14:paraId="71F7BADD" w14:textId="77777777" w:rsidR="00E53935" w:rsidRPr="00CC088C" w:rsidRDefault="00E53935" w:rsidP="00EB1F3D">
      <w:pPr>
        <w:pStyle w:val="Heading2"/>
      </w:pPr>
      <w:bookmarkStart w:id="10" w:name="_Toc176826911"/>
      <w:r w:rsidRPr="00CC088C">
        <w:lastRenderedPageBreak/>
        <w:t>Scope and granularity</w:t>
      </w:r>
      <w:bookmarkEnd w:id="10"/>
    </w:p>
    <w:p w14:paraId="47C8B163" w14:textId="7E74617E" w:rsidR="00E53935" w:rsidRPr="00CC088C" w:rsidRDefault="00E53935" w:rsidP="005201E9">
      <w:r w:rsidRPr="008E3FE4">
        <w:t xml:space="preserve">The OSL covers over 900 </w:t>
      </w:r>
      <w:r w:rsidRPr="00CC088C">
        <w:t xml:space="preserve">occupations, defined in the 2022 </w:t>
      </w:r>
      <w:r w:rsidRPr="00A60A84">
        <w:rPr>
          <w:i/>
          <w:iCs/>
        </w:rPr>
        <w:t>Australian and New Zealand Standard Classification of Occupations</w:t>
      </w:r>
      <w:r w:rsidRPr="00CC088C">
        <w:t xml:space="preserve"> (ANZSCO) at the occupation level</w:t>
      </w:r>
      <w:r w:rsidR="002A7AD3">
        <w:t>.</w:t>
      </w:r>
      <w:r w:rsidRPr="00CC088C">
        <w:rPr>
          <w:rStyle w:val="FootnoteReference"/>
        </w:rPr>
        <w:footnoteReference w:id="2"/>
      </w:r>
      <w:r w:rsidRPr="00CC088C">
        <w:t xml:space="preserve"> Only ANZSCO Skill Levels 1 to 4 are included in the OSL due to their link to education and training. Occupations in shortage for several years, particularly those where qualifications are mandatory, have implications for the education and training sector in Australia.</w:t>
      </w:r>
    </w:p>
    <w:p w14:paraId="7949FB9A" w14:textId="77777777" w:rsidR="00E53935" w:rsidRPr="00CC088C" w:rsidRDefault="00E53935" w:rsidP="005201E9">
      <w:r w:rsidRPr="00CC088C">
        <w:t>Several occupation groups are excluded from the OSL:</w:t>
      </w:r>
    </w:p>
    <w:p w14:paraId="26463E94" w14:textId="77777777" w:rsidR="00E53935" w:rsidRPr="0081087F" w:rsidRDefault="00E53935" w:rsidP="0081087F">
      <w:pPr>
        <w:pStyle w:val="ListBullet"/>
      </w:pPr>
      <w:r w:rsidRPr="0081087F">
        <w:t>Skill Level 5 occupations.</w:t>
      </w:r>
      <w:r w:rsidRPr="00A2206A">
        <w:rPr>
          <w:vertAlign w:val="superscript"/>
        </w:rPr>
        <w:footnoteReference w:id="3"/>
      </w:r>
      <w:r w:rsidRPr="0081087F">
        <w:t xml:space="preserve"> </w:t>
      </w:r>
    </w:p>
    <w:p w14:paraId="6FDB8283" w14:textId="77777777" w:rsidR="00E53935" w:rsidRPr="0081087F" w:rsidRDefault="00E53935" w:rsidP="0081087F">
      <w:pPr>
        <w:pStyle w:val="ListBullet"/>
      </w:pPr>
      <w:r w:rsidRPr="0081087F">
        <w:t>New Zealand-based occupations.</w:t>
      </w:r>
      <w:r w:rsidRPr="004B0AA4">
        <w:rPr>
          <w:vertAlign w:val="superscript"/>
        </w:rPr>
        <w:footnoteReference w:id="4"/>
      </w:r>
    </w:p>
    <w:p w14:paraId="532AD81F" w14:textId="3AB9876A" w:rsidR="00E53935" w:rsidRPr="0081087F" w:rsidRDefault="00E53935" w:rsidP="0081087F">
      <w:pPr>
        <w:pStyle w:val="ListBullet"/>
      </w:pPr>
      <w:r w:rsidRPr="0081087F">
        <w:t>Occupations where the labour market is not open and contestable.</w:t>
      </w:r>
      <w:r w:rsidRPr="004B0AA4">
        <w:rPr>
          <w:vertAlign w:val="superscript"/>
        </w:rPr>
        <w:footnoteReference w:id="5"/>
      </w:r>
      <w:bookmarkStart w:id="11" w:name="_Hlk103753376"/>
    </w:p>
    <w:p w14:paraId="2DB1F2E8" w14:textId="363B01B7" w:rsidR="00E53935" w:rsidRPr="00CC088C" w:rsidRDefault="00E53935" w:rsidP="00134F70">
      <w:r w:rsidRPr="00CC088C">
        <w:t>The full list of excluded occupations is in Appendix A.</w:t>
      </w:r>
    </w:p>
    <w:p w14:paraId="1EC0795D" w14:textId="77777777" w:rsidR="00E53935" w:rsidRPr="00CC088C" w:rsidRDefault="00E53935" w:rsidP="005201E9">
      <w:r w:rsidRPr="00CC088C">
        <w:t xml:space="preserve">Therefore, the OSL covers those occupations that require post-school qualifications and where there is a competitive process for selecting suitably skilled applicants for vacant positions. </w:t>
      </w:r>
    </w:p>
    <w:p w14:paraId="58FC9869" w14:textId="56CD4FD8" w:rsidR="00E53935" w:rsidRPr="00CC088C" w:rsidRDefault="00E53935" w:rsidP="005201E9">
      <w:r w:rsidRPr="00CC088C">
        <w:t>Occupations are first assessed using various sources of input at the national level for occupations as defined in the 2013 ANZSCO. This is because most data from the Australian Bureau of Statistics (ABS) and Jobs and Skills Australia are based on this classification. This reliance enables greater use of data sources to support a thorough assessment of occupations.</w:t>
      </w:r>
      <w:bookmarkStart w:id="12" w:name="_Hlk103753558"/>
      <w:bookmarkEnd w:id="11"/>
      <w:r w:rsidRPr="00CC088C">
        <w:t xml:space="preserve"> Once the assessment is complete on 2013 ANZSCO basis, the occupational ratings are then converted to the 2022 ANZSCO framework. The approach used to map occupation ratings from 2013 ANZSCO to 2022 ANZSCO is outlined in Appendix B. </w:t>
      </w:r>
    </w:p>
    <w:p w14:paraId="6D6FD3C0" w14:textId="77777777" w:rsidR="00E53935" w:rsidRPr="00CC088C" w:rsidRDefault="00E53935" w:rsidP="00EB1F3D">
      <w:pPr>
        <w:pStyle w:val="Heading2"/>
      </w:pPr>
      <w:bookmarkStart w:id="13" w:name="_Toc176826912"/>
      <w:bookmarkEnd w:id="12"/>
      <w:r w:rsidRPr="00CC088C">
        <w:t>Changes in the methodology for the 2024 edition</w:t>
      </w:r>
      <w:bookmarkEnd w:id="13"/>
    </w:p>
    <w:p w14:paraId="761B6442" w14:textId="378BDD2B" w:rsidR="00E53935" w:rsidRPr="008E3FE4" w:rsidRDefault="00E53935" w:rsidP="005201E9">
      <w:r w:rsidRPr="00CC088C">
        <w:t>The 2024 OSL methodology has introduced significant improvements over the previous year’s approach.</w:t>
      </w:r>
    </w:p>
    <w:p w14:paraId="13E22D64" w14:textId="200C3858" w:rsidR="00E53935" w:rsidRPr="0081087F" w:rsidRDefault="00E53935" w:rsidP="0081087F">
      <w:pPr>
        <w:pStyle w:val="ListBullet"/>
      </w:pPr>
      <w:r w:rsidRPr="0081087F">
        <w:t>A Gradient Boosting Machine (GBM) learning model has been adopted, replacing Generalised Linear Model (GLM) regression model and the human-written decision tree algorithms used to generate the preliminary ratings.</w:t>
      </w:r>
    </w:p>
    <w:p w14:paraId="66F42114" w14:textId="2E47182E" w:rsidR="00E53935" w:rsidRPr="0081087F" w:rsidRDefault="00E53935" w:rsidP="0081087F">
      <w:pPr>
        <w:pStyle w:val="ListBullet"/>
      </w:pPr>
      <w:r w:rsidRPr="0081087F">
        <w:t>Some data sources that were previously used to verify the indicative ratings generated from algorithms are now being used as part of the inputs into the GBM model. This helps to produce preliminary ratings more effectively.</w:t>
      </w:r>
    </w:p>
    <w:p w14:paraId="3EA5EE9B" w14:textId="77777777" w:rsidR="00E53935" w:rsidRPr="0081087F" w:rsidRDefault="00E53935" w:rsidP="0081087F">
      <w:pPr>
        <w:pStyle w:val="ListBullet"/>
      </w:pPr>
      <w:r w:rsidRPr="0081087F">
        <w:t xml:space="preserve">The </w:t>
      </w:r>
      <w:r w:rsidRPr="00710385">
        <w:rPr>
          <w:i/>
          <w:iCs/>
        </w:rPr>
        <w:t>OSL Stakeholder Survey</w:t>
      </w:r>
      <w:r w:rsidRPr="0081087F">
        <w:t xml:space="preserve"> data was used to verify the preliminary ratings and incorporate stakeholder qualitative feedback.</w:t>
      </w:r>
      <w:r w:rsidRPr="0081087F">
        <w:rPr>
          <w:vertAlign w:val="superscript"/>
        </w:rPr>
        <w:footnoteReference w:id="6"/>
      </w:r>
      <w:r w:rsidRPr="0081087F">
        <w:t xml:space="preserve"> </w:t>
      </w:r>
    </w:p>
    <w:p w14:paraId="7EBF9130" w14:textId="77777777" w:rsidR="00E53935" w:rsidRPr="0081087F" w:rsidRDefault="00E53935" w:rsidP="0081087F">
      <w:pPr>
        <w:pStyle w:val="ListBullet"/>
      </w:pPr>
      <w:r w:rsidRPr="0081087F">
        <w:lastRenderedPageBreak/>
        <w:t>Definitions and rules for converting GBM model outputs to occupation ratings were also revised and streamlined.</w:t>
      </w:r>
    </w:p>
    <w:p w14:paraId="1631D953" w14:textId="77777777" w:rsidR="00E53935" w:rsidRPr="00CC088C" w:rsidRDefault="00E53935" w:rsidP="00EB1F3D">
      <w:pPr>
        <w:pStyle w:val="Heading2"/>
      </w:pPr>
      <w:bookmarkStart w:id="14" w:name="_Toc176826913"/>
      <w:r w:rsidRPr="00CC088C">
        <w:t>Caveats</w:t>
      </w:r>
      <w:bookmarkEnd w:id="14"/>
      <w:r w:rsidRPr="00CC088C">
        <w:t xml:space="preserve"> </w:t>
      </w:r>
    </w:p>
    <w:p w14:paraId="116AF46F" w14:textId="71FA6DCE" w:rsidR="00E53935" w:rsidRPr="00CC088C" w:rsidRDefault="00E53935" w:rsidP="005201E9">
      <w:r w:rsidRPr="00CC088C">
        <w:rPr>
          <w:rFonts w:eastAsia="Arial" w:cs="Arial"/>
        </w:rPr>
        <w:t xml:space="preserve">The production of occupation shortage ratings is not a straightforward process. The process </w:t>
      </w:r>
      <w:r w:rsidRPr="00CC088C">
        <w:t>includes modelling and implementation of definitional rules, which are largely automated; verifying occupation ratings using additional information, which is mostly an application of critical thinking and judgement; and incorporating feedback from stakeholders.</w:t>
      </w:r>
    </w:p>
    <w:p w14:paraId="4F301167" w14:textId="188235D5" w:rsidR="00E53935" w:rsidRPr="00CC088C" w:rsidRDefault="00E53935" w:rsidP="005201E9">
      <w:pPr>
        <w:rPr>
          <w:rFonts w:eastAsia="Arial" w:cs="Arial"/>
        </w:rPr>
      </w:pPr>
      <w:r w:rsidRPr="00CC088C">
        <w:t xml:space="preserve">The abovementioned stages of the production process </w:t>
      </w:r>
      <w:r w:rsidRPr="00CC088C">
        <w:rPr>
          <w:rFonts w:eastAsia="Arial" w:cs="Arial"/>
        </w:rPr>
        <w:t>are all dependent on the quality of evidence available (quantitative and qualitative) and that shared by stakeholders.</w:t>
      </w:r>
    </w:p>
    <w:p w14:paraId="02187669" w14:textId="58B24944" w:rsidR="00E53935" w:rsidRPr="00CC088C" w:rsidRDefault="00E53935" w:rsidP="005201E9">
      <w:r w:rsidRPr="00CC088C">
        <w:rPr>
          <w:rFonts w:eastAsia="Arial" w:cs="Arial"/>
        </w:rPr>
        <w:t>Moreover, there are additional caveats:</w:t>
      </w:r>
    </w:p>
    <w:p w14:paraId="7F835363" w14:textId="77777777" w:rsidR="00E53935" w:rsidRPr="0081087F" w:rsidRDefault="00E53935" w:rsidP="0081087F">
      <w:pPr>
        <w:pStyle w:val="ListBullet"/>
      </w:pPr>
      <w:r w:rsidRPr="0081087F">
        <w:t xml:space="preserve">The analysis is based on ANZSCO, which does not identify all jobs in the labour market separately that employers seek skilled workers for. However, ANZSCO offers a standard way to collate, analyse and report data in consistent manner across time. </w:t>
      </w:r>
    </w:p>
    <w:p w14:paraId="6C22F47A" w14:textId="7AA5A331" w:rsidR="00E53935" w:rsidRPr="0081087F" w:rsidRDefault="00E53935" w:rsidP="0081087F">
      <w:pPr>
        <w:pStyle w:val="ListBullet"/>
      </w:pPr>
      <w:r w:rsidRPr="0081087F">
        <w:t xml:space="preserve">There are time-lags in the data inputs. For instance, the </w:t>
      </w:r>
      <w:r w:rsidRPr="004302AA">
        <w:rPr>
          <w:i/>
          <w:iCs/>
        </w:rPr>
        <w:t xml:space="preserve">Survey of Employers who </w:t>
      </w:r>
      <w:r w:rsidR="00816D99" w:rsidRPr="004302AA">
        <w:rPr>
          <w:i/>
          <w:iCs/>
        </w:rPr>
        <w:t xml:space="preserve">have </w:t>
      </w:r>
      <w:r w:rsidRPr="004302AA">
        <w:rPr>
          <w:i/>
          <w:iCs/>
        </w:rPr>
        <w:t>Recently Advertised</w:t>
      </w:r>
      <w:r w:rsidRPr="0081087F">
        <w:t xml:space="preserve"> (SERA) has a 3-month lag from the data collection to the</w:t>
      </w:r>
      <w:r w:rsidR="00120394">
        <w:t xml:space="preserve"> </w:t>
      </w:r>
      <w:r w:rsidRPr="0081087F">
        <w:t>implementation in the GBM. There are other data sources which are lagged 6 months to a year.</w:t>
      </w:r>
    </w:p>
    <w:p w14:paraId="1409D24D" w14:textId="77777777" w:rsidR="00E53935" w:rsidRPr="0081087F" w:rsidRDefault="00E53935" w:rsidP="0081087F">
      <w:pPr>
        <w:pStyle w:val="ListBullet"/>
      </w:pPr>
      <w:r w:rsidRPr="0081087F">
        <w:t xml:space="preserve">The OSL is a point-in-time assessment of occupations in the labour market and is not forward looking. </w:t>
      </w:r>
    </w:p>
    <w:p w14:paraId="57D58FB0" w14:textId="77777777" w:rsidR="00E53935" w:rsidRPr="0081087F" w:rsidRDefault="00E53935" w:rsidP="0081087F">
      <w:pPr>
        <w:pStyle w:val="ListBullet"/>
      </w:pPr>
      <w:r w:rsidRPr="0081087F">
        <w:t>The OSL is an employer-focused view of shortages and is driven by data on employers’ recruitment activity and other information on employing entities and not the self-employed.</w:t>
      </w:r>
    </w:p>
    <w:p w14:paraId="222B06F6" w14:textId="77777777" w:rsidR="00343C56" w:rsidRPr="0081087F" w:rsidRDefault="00E53935" w:rsidP="0081087F">
      <w:pPr>
        <w:pStyle w:val="ListBullet"/>
      </w:pPr>
      <w:r w:rsidRPr="0081087F">
        <w:t>The OSL does not provide an instrument to inform occupations that are critical to the economy. But the insights from the OSL can be used, among other information, to develop an understanding of the importance of those occupations.</w:t>
      </w:r>
    </w:p>
    <w:p w14:paraId="51BE2F26" w14:textId="632DCDC4" w:rsidR="00E53935" w:rsidRPr="0081087F" w:rsidRDefault="00E53935" w:rsidP="009259CC">
      <w:pPr>
        <w:pStyle w:val="ListBullet"/>
      </w:pPr>
      <w:r w:rsidRPr="0081087F">
        <w:t>At present, there is not a distinction between genuine vacancies and “Ghost vacancies”. That is, vacancies which are falsely advertised by employers to test the labour market in their respective industry.</w:t>
      </w:r>
    </w:p>
    <w:p w14:paraId="0823B32E" w14:textId="77777777" w:rsidR="00E53935" w:rsidRPr="00CC088C" w:rsidRDefault="00E53935" w:rsidP="00EB1F3D">
      <w:pPr>
        <w:pStyle w:val="Heading2"/>
      </w:pPr>
      <w:bookmarkStart w:id="15" w:name="_Toc176826914"/>
      <w:bookmarkStart w:id="16" w:name="_Toc142582079"/>
      <w:r w:rsidRPr="00CC088C">
        <w:t>Occupation shortage definition</w:t>
      </w:r>
      <w:bookmarkEnd w:id="15"/>
    </w:p>
    <w:p w14:paraId="5C9D8E2D" w14:textId="77777777" w:rsidR="00E53935" w:rsidRPr="00CC088C" w:rsidRDefault="00E53935" w:rsidP="005201E9">
      <w:r w:rsidRPr="00CC088C">
        <w:t xml:space="preserve">Jobs and Skills Australia uses the following definition of shortage: when employers are </w:t>
      </w:r>
      <w:r w:rsidRPr="00CC088C">
        <w:rPr>
          <w:i/>
          <w:iCs/>
        </w:rPr>
        <w:t>unable to fill, or have considerable difficulty filling, vacancies for an occupation or cannot meet significant specialised skill needs</w:t>
      </w:r>
      <w:r w:rsidRPr="00CC088C">
        <w:t xml:space="preserve"> within that occupation, at:</w:t>
      </w:r>
    </w:p>
    <w:p w14:paraId="4F0B6C66" w14:textId="77777777" w:rsidR="00252B4F" w:rsidRPr="0081087F" w:rsidRDefault="00252B4F" w:rsidP="00BD5D6E">
      <w:pPr>
        <w:pStyle w:val="ListBullet"/>
      </w:pPr>
      <w:r w:rsidRPr="0081087F">
        <w:t>Current levels of remuneration</w:t>
      </w:r>
    </w:p>
    <w:p w14:paraId="044A54DB" w14:textId="77777777" w:rsidR="00252B4F" w:rsidRPr="0081087F" w:rsidRDefault="00252B4F" w:rsidP="00BD5D6E">
      <w:pPr>
        <w:pStyle w:val="ListBullet"/>
      </w:pPr>
      <w:r w:rsidRPr="0081087F">
        <w:t>Current conditions of employment; and</w:t>
      </w:r>
    </w:p>
    <w:p w14:paraId="32A61A32" w14:textId="77777777" w:rsidR="00252B4F" w:rsidRPr="0081087F" w:rsidRDefault="00252B4F" w:rsidP="00BD5D6E">
      <w:pPr>
        <w:pStyle w:val="ListBullet"/>
      </w:pPr>
      <w:r w:rsidRPr="0081087F">
        <w:t>In reasonably accessible locations.</w:t>
      </w:r>
    </w:p>
    <w:p w14:paraId="45709C20" w14:textId="77777777" w:rsidR="00E53935" w:rsidRPr="00CC088C" w:rsidRDefault="00E53935" w:rsidP="00A30E35">
      <w:r w:rsidRPr="00CC088C">
        <w:t xml:space="preserve">Based on this definition, the primary measure of an occupational shortage is the ability of employers to fill vacancies or the </w:t>
      </w:r>
      <w:r w:rsidRPr="00CC088C">
        <w:rPr>
          <w:i/>
          <w:iCs/>
        </w:rPr>
        <w:t>proportion of vacancies that are filled</w:t>
      </w:r>
      <w:r w:rsidRPr="00CC088C">
        <w:t xml:space="preserve"> (the fill rate). Therefore, the </w:t>
      </w:r>
      <w:r w:rsidRPr="00CC088C">
        <w:rPr>
          <w:i/>
          <w:iCs/>
        </w:rPr>
        <w:t xml:space="preserve">fill rate </w:t>
      </w:r>
      <w:r w:rsidRPr="00CC088C">
        <w:t xml:space="preserve">is the key proxy measure of shortage: </w:t>
      </w:r>
    </w:p>
    <w:p w14:paraId="30EB5477" w14:textId="77777777" w:rsidR="00D75454" w:rsidRPr="0081087F" w:rsidRDefault="00D75454" w:rsidP="00BD5D6E">
      <w:pPr>
        <w:pStyle w:val="ListBullet"/>
      </w:pPr>
      <w:r w:rsidRPr="0081087F">
        <w:t xml:space="preserve">Lower fill rates imply greater employer difficulty with filling vacant positions, indicating a shortfall in suitably skilled workers and a higher likelihood of occupations in shortage. </w:t>
      </w:r>
    </w:p>
    <w:p w14:paraId="0C2240AF" w14:textId="40456860" w:rsidR="00E53935" w:rsidRPr="0081087F" w:rsidRDefault="00D75454" w:rsidP="00BD5D6E">
      <w:pPr>
        <w:pStyle w:val="ListBullet"/>
      </w:pPr>
      <w:r w:rsidRPr="0081087F">
        <w:t xml:space="preserve">Higher fill rates imply fewer challenges with filling vacancies and a lower likelihood of shortages. </w:t>
      </w:r>
    </w:p>
    <w:p w14:paraId="51304157" w14:textId="14C2C752" w:rsidR="00D967CA" w:rsidRPr="0003666B" w:rsidRDefault="00E53935" w:rsidP="0041423F">
      <w:r w:rsidRPr="00CC088C">
        <w:t>This is illustrated below in Figure 1</w:t>
      </w:r>
      <w:r w:rsidR="00781E1A">
        <w:t>.</w:t>
      </w:r>
      <w:r w:rsidR="00D967CA">
        <w:br w:type="page"/>
      </w:r>
    </w:p>
    <w:p w14:paraId="38CC9D81" w14:textId="6B12F43A" w:rsidR="00E53935" w:rsidRPr="00CC088C" w:rsidRDefault="00E53935" w:rsidP="009E474F">
      <w:pPr>
        <w:pStyle w:val="Caption"/>
      </w:pPr>
      <w:r w:rsidRPr="00CC088C">
        <w:lastRenderedPageBreak/>
        <w:t>Figure 1. Occupation shortage broad definition</w:t>
      </w:r>
    </w:p>
    <w:p w14:paraId="095C3922" w14:textId="77C67D5D" w:rsidR="00E53935" w:rsidRPr="00CC088C" w:rsidRDefault="00AE6F11" w:rsidP="00B21F24">
      <w:r>
        <w:rPr>
          <w:noProof/>
        </w:rPr>
        <mc:AlternateContent>
          <mc:Choice Requires="wpg">
            <w:drawing>
              <wp:inline distT="0" distB="0" distL="0" distR="0" wp14:anchorId="3830E864" wp14:editId="67932887">
                <wp:extent cx="4194270" cy="1198245"/>
                <wp:effectExtent l="0" t="0" r="0" b="1905"/>
                <wp:docPr id="775607629" name="Group 3" descr="A high vacancy fill rate in an occupation indicates a higher probability the occupation is not in shortage.&#10;&#10;A low vacancy fill rate in an occupation indicates a higher probability the occupation is in shortage."/>
                <wp:cNvGraphicFramePr/>
                <a:graphic xmlns:a="http://schemas.openxmlformats.org/drawingml/2006/main">
                  <a:graphicData uri="http://schemas.microsoft.com/office/word/2010/wordprocessingGroup">
                    <wpg:wgp>
                      <wpg:cNvGrpSpPr/>
                      <wpg:grpSpPr>
                        <a:xfrm>
                          <a:off x="0" y="0"/>
                          <a:ext cx="4194270" cy="1198245"/>
                          <a:chOff x="0" y="0"/>
                          <a:chExt cx="4194270" cy="1198245"/>
                        </a:xfrm>
                      </wpg:grpSpPr>
                      <wps:wsp>
                        <wps:cNvPr id="1312464166" name="Rectangle: Rounded Corners 1"/>
                        <wps:cNvSpPr/>
                        <wps:spPr>
                          <a:xfrm>
                            <a:off x="0" y="416344"/>
                            <a:ext cx="1393001" cy="303503"/>
                          </a:xfrm>
                          <a:prstGeom prst="roundRect">
                            <a:avLst/>
                          </a:prstGeom>
                          <a:solidFill>
                            <a:srgbClr val="4B0985"/>
                          </a:solidFill>
                        </wps:spPr>
                        <wps:style>
                          <a:lnRef idx="2">
                            <a:schemeClr val="accent1">
                              <a:shade val="15000"/>
                            </a:schemeClr>
                          </a:lnRef>
                          <a:fillRef idx="1">
                            <a:schemeClr val="accent1"/>
                          </a:fillRef>
                          <a:effectRef idx="0">
                            <a:schemeClr val="accent1"/>
                          </a:effectRef>
                          <a:fontRef idx="minor">
                            <a:schemeClr val="lt1"/>
                          </a:fontRef>
                        </wps:style>
                        <wps:txbx>
                          <w:txbxContent>
                            <w:p w14:paraId="71D94300" w14:textId="3CA12603" w:rsidR="00283FE3" w:rsidRDefault="00283FE3" w:rsidP="0031244C">
                              <w:pPr>
                                <w:jc w:val="center"/>
                              </w:pPr>
                              <w:r>
                                <w:t>Vacancy fill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523704" name="Left Brace 2"/>
                        <wps:cNvSpPr/>
                        <wps:spPr>
                          <a:xfrm>
                            <a:off x="1451367" y="225681"/>
                            <a:ext cx="342413" cy="723738"/>
                          </a:xfrm>
                          <a:prstGeom prst="leftBrace">
                            <a:avLst/>
                          </a:prstGeom>
                          <a:ln w="25400">
                            <a:solidFill>
                              <a:srgbClr val="4B0985"/>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184206" name="Rectangle: Rounded Corners 1"/>
                        <wps:cNvSpPr/>
                        <wps:spPr>
                          <a:xfrm>
                            <a:off x="1836582" y="89494"/>
                            <a:ext cx="2330747" cy="303503"/>
                          </a:xfrm>
                          <a:prstGeom prst="roundRect">
                            <a:avLst/>
                          </a:prstGeom>
                          <a:solidFill>
                            <a:srgbClr val="1192E8"/>
                          </a:solidFill>
                          <a:ln w="12700" cap="flat" cmpd="sng" algn="ctr">
                            <a:noFill/>
                            <a:prstDash val="solid"/>
                            <a:miter lim="800000"/>
                          </a:ln>
                          <a:effectLst/>
                        </wps:spPr>
                        <wps:txbx>
                          <w:txbxContent>
                            <w:p w14:paraId="0DA8891C" w14:textId="73A0C82B" w:rsidR="00BD5D6E" w:rsidRPr="00441DAC" w:rsidRDefault="00BD5D6E" w:rsidP="0031244C">
                              <w:pPr>
                                <w:jc w:val="center"/>
                                <w:rPr>
                                  <w:color w:val="FFFFFF" w:themeColor="background1"/>
                                </w:rPr>
                              </w:pPr>
                              <w:r w:rsidRPr="00441DAC">
                                <w:rPr>
                                  <w:color w:val="FFFFFF" w:themeColor="background1"/>
                                </w:rPr>
                                <w:t>Higher probability</w:t>
                              </w:r>
                              <w:r w:rsidR="00495D72" w:rsidRPr="00441DAC">
                                <w:rPr>
                                  <w:color w:val="FFFFFF" w:themeColor="background1"/>
                                </w:rPr>
                                <w:t xml:space="preserve"> of No Shortage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9635304" name="Rectangle: Rounded Corners 1"/>
                        <wps:cNvSpPr/>
                        <wps:spPr>
                          <a:xfrm>
                            <a:off x="1840473" y="809341"/>
                            <a:ext cx="2353797" cy="303503"/>
                          </a:xfrm>
                          <a:prstGeom prst="roundRect">
                            <a:avLst/>
                          </a:prstGeom>
                          <a:solidFill>
                            <a:srgbClr val="9F1853"/>
                          </a:solidFill>
                          <a:ln w="12700" cap="flat" cmpd="sng" algn="ctr">
                            <a:noFill/>
                            <a:prstDash val="solid"/>
                            <a:miter lim="800000"/>
                          </a:ln>
                          <a:effectLst/>
                        </wps:spPr>
                        <wps:txbx>
                          <w:txbxContent>
                            <w:p w14:paraId="0F3755D8" w14:textId="47E57369" w:rsidR="00BD5D6E" w:rsidRPr="0031244C" w:rsidRDefault="000F442F" w:rsidP="0031244C">
                              <w:pPr>
                                <w:jc w:val="center"/>
                                <w:rPr>
                                  <w:color w:val="FFFFFF" w:themeColor="background1"/>
                                </w:rPr>
                              </w:pPr>
                              <w:r w:rsidRPr="0031244C">
                                <w:rPr>
                                  <w:color w:val="FFFFFF" w:themeColor="background1"/>
                                </w:rPr>
                                <w:t>Higher probability of Shortage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40087" name="Text Box 2"/>
                        <wps:cNvSpPr txBox="1">
                          <a:spLocks noChangeArrowheads="1"/>
                        </wps:cNvSpPr>
                        <wps:spPr bwMode="auto">
                          <a:xfrm>
                            <a:off x="1268487" y="0"/>
                            <a:ext cx="555625" cy="283845"/>
                          </a:xfrm>
                          <a:prstGeom prst="rect">
                            <a:avLst/>
                          </a:prstGeom>
                          <a:noFill/>
                          <a:ln w="9525">
                            <a:noFill/>
                            <a:miter lim="800000"/>
                            <a:headEnd/>
                            <a:tailEnd/>
                          </a:ln>
                        </wps:spPr>
                        <wps:txbx>
                          <w:txbxContent>
                            <w:p w14:paraId="053B6D3C" w14:textId="782E5AF3" w:rsidR="004013BF" w:rsidRPr="00C1528F" w:rsidRDefault="004013BF">
                              <w:pPr>
                                <w:rPr>
                                  <w:b/>
                                  <w:bCs/>
                                  <w:sz w:val="20"/>
                                  <w:szCs w:val="20"/>
                                </w:rPr>
                              </w:pPr>
                              <w:r w:rsidRPr="00C1528F">
                                <w:rPr>
                                  <w:b/>
                                  <w:bCs/>
                                  <w:sz w:val="20"/>
                                  <w:szCs w:val="20"/>
                                </w:rPr>
                                <w:t>High</w:t>
                              </w:r>
                            </w:p>
                          </w:txbxContent>
                        </wps:txbx>
                        <wps:bodyPr rot="0" vert="horz" wrap="square" lIns="91440" tIns="45720" rIns="91440" bIns="45720" anchor="t" anchorCtr="0">
                          <a:noAutofit/>
                        </wps:bodyPr>
                      </wps:wsp>
                      <wps:wsp>
                        <wps:cNvPr id="464957437" name="Text Box 2"/>
                        <wps:cNvSpPr txBox="1">
                          <a:spLocks noChangeArrowheads="1"/>
                        </wps:cNvSpPr>
                        <wps:spPr bwMode="auto">
                          <a:xfrm>
                            <a:off x="1280160" y="914400"/>
                            <a:ext cx="555625" cy="283845"/>
                          </a:xfrm>
                          <a:prstGeom prst="rect">
                            <a:avLst/>
                          </a:prstGeom>
                          <a:noFill/>
                          <a:ln w="9525">
                            <a:noFill/>
                            <a:miter lim="800000"/>
                            <a:headEnd/>
                            <a:tailEnd/>
                          </a:ln>
                        </wps:spPr>
                        <wps:txbx>
                          <w:txbxContent>
                            <w:p w14:paraId="7281485E" w14:textId="76B4A3FD" w:rsidR="0031244C" w:rsidRPr="00C1528F" w:rsidRDefault="0031244C" w:rsidP="0031244C">
                              <w:pPr>
                                <w:rPr>
                                  <w:b/>
                                  <w:bCs/>
                                  <w:sz w:val="20"/>
                                  <w:szCs w:val="20"/>
                                </w:rPr>
                              </w:pPr>
                              <w:r w:rsidRPr="00C1528F">
                                <w:rPr>
                                  <w:b/>
                                  <w:bCs/>
                                  <w:sz w:val="20"/>
                                  <w:szCs w:val="20"/>
                                </w:rPr>
                                <w:t>Low</w:t>
                              </w:r>
                            </w:p>
                          </w:txbxContent>
                        </wps:txbx>
                        <wps:bodyPr rot="0" vert="horz" wrap="square" lIns="91440" tIns="45720" rIns="91440" bIns="45720" anchor="t" anchorCtr="0">
                          <a:noAutofit/>
                        </wps:bodyPr>
                      </wps:wsp>
                    </wpg:wgp>
                  </a:graphicData>
                </a:graphic>
              </wp:inline>
            </w:drawing>
          </mc:Choice>
          <mc:Fallback>
            <w:pict>
              <v:group w14:anchorId="3830E864" id="Group 3" o:spid="_x0000_s1026" alt="A high vacancy fill rate in an occupation indicates a higher probability the occupation is not in shortage.&#10;&#10;A low vacancy fill rate in an occupation indicates a higher probability the occupation is in shortage." style="width:330.25pt;height:94.35pt;mso-position-horizontal-relative:char;mso-position-vertical-relative:line" coordsize="41942,1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">
                <v:roundrect id="Rectangle: Rounded Corners 1" o:spid="_x0000_s1027" style="position:absolute;top:4163;width:13930;height:3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" fillcolor="#4b0985" strokecolor="#0f061c [484]" strokeweight="1pt">
                  <v:stroke joinstyle="miter"/>
                  <v:textbox>
                    <w:txbxContent>
                      <w:p w14:paraId="71D94300" w14:textId="3CA12603" w:rsidR="00283FE3" w:rsidRDefault="00283FE3" w:rsidP="0031244C">
                        <w:pPr>
                          <w:jc w:val="center"/>
                        </w:pPr>
                        <w:r>
                          <w:t>Vacancy fill rate</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8" type="#_x0000_t87" style="position:absolute;left:14513;top:2256;width:3424;height:7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" adj="852" strokecolor="#4b0985" strokeweight="2pt">
                  <v:stroke joinstyle="miter"/>
                </v:shape>
                <v:roundrect id="Rectangle: Rounded Corners 1" o:spid="_x0000_s1029" style="position:absolute;left:18365;top:894;width:23308;height:3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" fillcolor="#1192e8" stroked="f" strokeweight="1pt">
                  <v:stroke joinstyle="miter"/>
                  <v:textbox>
                    <w:txbxContent>
                      <w:p w14:paraId="0DA8891C" w14:textId="73A0C82B" w:rsidR="00BD5D6E" w:rsidRPr="00441DAC" w:rsidRDefault="00BD5D6E" w:rsidP="0031244C">
                        <w:pPr>
                          <w:jc w:val="center"/>
                          <w:rPr>
                            <w:color w:val="FFFFFF" w:themeColor="background1"/>
                          </w:rPr>
                        </w:pPr>
                        <w:r w:rsidRPr="00441DAC">
                          <w:rPr>
                            <w:color w:val="FFFFFF" w:themeColor="background1"/>
                          </w:rPr>
                          <w:t>Higher probability</w:t>
                        </w:r>
                        <w:r w:rsidR="00495D72" w:rsidRPr="00441DAC">
                          <w:rPr>
                            <w:color w:val="FFFFFF" w:themeColor="background1"/>
                          </w:rPr>
                          <w:t xml:space="preserve"> of No Shortage</w:t>
                        </w:r>
                      </w:p>
                    </w:txbxContent>
                  </v:textbox>
                </v:roundrect>
                <v:roundrect id="Rectangle: Rounded Corners 1" o:spid="_x0000_s1030" style="position:absolute;left:18404;top:8093;width:23538;height:3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" fillcolor="#9f1853" stroked="f" strokeweight="1pt">
                  <v:stroke joinstyle="miter"/>
                  <v:textbox>
                    <w:txbxContent>
                      <w:p w14:paraId="0F3755D8" w14:textId="47E57369" w:rsidR="00BD5D6E" w:rsidRPr="0031244C" w:rsidRDefault="000F442F" w:rsidP="0031244C">
                        <w:pPr>
                          <w:jc w:val="center"/>
                          <w:rPr>
                            <w:color w:val="FFFFFF" w:themeColor="background1"/>
                          </w:rPr>
                        </w:pPr>
                        <w:r w:rsidRPr="0031244C">
                          <w:rPr>
                            <w:color w:val="FFFFFF" w:themeColor="background1"/>
                          </w:rPr>
                          <w:t>Higher probability of Shortage</w:t>
                        </w:r>
                      </w:p>
                    </w:txbxContent>
                  </v:textbox>
                </v:roundrect>
                <v:shapetype id="_x0000_t202" coordsize="21600,21600" o:spt="202" path="m,l,21600r21600,l21600,xe">
                  <v:stroke joinstyle="miter"/>
                  <v:path gradientshapeok="t" o:connecttype="rect"/>
                </v:shapetype>
                <v:shape id="_x0000_s1031" type="#_x0000_t202" style="position:absolute;left:12684;width:5557;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" filled="f" stroked="f">
                  <v:textbox>
                    <w:txbxContent>
                      <w:p w14:paraId="053B6D3C" w14:textId="782E5AF3" w:rsidR="004013BF" w:rsidRPr="00C1528F" w:rsidRDefault="004013BF">
                        <w:pPr>
                          <w:rPr>
                            <w:b/>
                            <w:bCs/>
                            <w:sz w:val="20"/>
                            <w:szCs w:val="20"/>
                          </w:rPr>
                        </w:pPr>
                        <w:r w:rsidRPr="00C1528F">
                          <w:rPr>
                            <w:b/>
                            <w:bCs/>
                            <w:sz w:val="20"/>
                            <w:szCs w:val="20"/>
                          </w:rPr>
                          <w:t>High</w:t>
                        </w:r>
                      </w:p>
                    </w:txbxContent>
                  </v:textbox>
                </v:shape>
                <v:shape id="_x0000_s1032" type="#_x0000_t202" style="position:absolute;left:12801;top:9144;width:555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" filled="f" stroked="f">
                  <v:textbox>
                    <w:txbxContent>
                      <w:p w14:paraId="7281485E" w14:textId="76B4A3FD" w:rsidR="0031244C" w:rsidRPr="00C1528F" w:rsidRDefault="0031244C" w:rsidP="0031244C">
                        <w:pPr>
                          <w:rPr>
                            <w:b/>
                            <w:bCs/>
                            <w:sz w:val="20"/>
                            <w:szCs w:val="20"/>
                          </w:rPr>
                        </w:pPr>
                        <w:r w:rsidRPr="00C1528F">
                          <w:rPr>
                            <w:b/>
                            <w:bCs/>
                            <w:sz w:val="20"/>
                            <w:szCs w:val="20"/>
                          </w:rPr>
                          <w:t>Low</w:t>
                        </w:r>
                      </w:p>
                    </w:txbxContent>
                  </v:textbox>
                </v:shape>
                <w10:anchorlock/>
              </v:group>
            </w:pict>
          </mc:Fallback>
        </mc:AlternateContent>
      </w:r>
      <w:r w:rsidR="00B21F24">
        <w:br/>
      </w:r>
      <w:r w:rsidR="00E53935" w:rsidRPr="00B21F24">
        <w:rPr>
          <w:sz w:val="18"/>
          <w:szCs w:val="18"/>
        </w:rPr>
        <w:t>Source: Jobs and Skills Australia.</w:t>
      </w:r>
    </w:p>
    <w:p w14:paraId="32088A45" w14:textId="321FA733" w:rsidR="00E53935" w:rsidRPr="00CC088C" w:rsidRDefault="00E53935" w:rsidP="005201E9">
      <w:r w:rsidRPr="00CC088C">
        <w:t xml:space="preserve">Another advantage of using fill rates is that the metric accounts for both employer demand for skilled workers and the supply of those workers. Analysis also demonstrates that the fill rate is a sound proxy measure of occupation </w:t>
      </w:r>
      <w:r w:rsidR="00442A73">
        <w:t xml:space="preserve">shortage </w:t>
      </w:r>
      <w:r w:rsidRPr="00CC088C">
        <w:t xml:space="preserve">in the labour market. </w:t>
      </w:r>
    </w:p>
    <w:p w14:paraId="0CAD4665" w14:textId="02C6CF77" w:rsidR="00E53935" w:rsidRPr="00CC088C" w:rsidRDefault="00E53935" w:rsidP="005201E9">
      <w:r w:rsidRPr="00CC088C">
        <w:t>The fill rate is also underpinned by a simple intuition. There is a high likelihood of an occupation be</w:t>
      </w:r>
      <w:r w:rsidR="00C11949" w:rsidRPr="00CC088C">
        <w:t>ing</w:t>
      </w:r>
      <w:r w:rsidRPr="00CC088C">
        <w:t xml:space="preserve"> in shortage when: </w:t>
      </w:r>
    </w:p>
    <w:p w14:paraId="6E72558C" w14:textId="77777777" w:rsidR="00E53935" w:rsidRPr="0081087F" w:rsidRDefault="00E53935" w:rsidP="0081087F">
      <w:pPr>
        <w:pStyle w:val="ListBullet"/>
      </w:pPr>
      <w:r w:rsidRPr="0081087F">
        <w:t xml:space="preserve">estimated fill rates are below 67% </w:t>
      </w:r>
    </w:p>
    <w:p w14:paraId="3348D94A" w14:textId="49A09155" w:rsidR="00E53935" w:rsidRPr="0081087F" w:rsidRDefault="00E53935" w:rsidP="0081087F">
      <w:pPr>
        <w:pStyle w:val="ListBullet"/>
      </w:pPr>
      <w:r w:rsidRPr="0081087F">
        <w:t xml:space="preserve">a sizeable proportion of potential fill rates (within an 80% confidence interval) falls </w:t>
      </w:r>
      <w:r w:rsidR="00751E0A" w:rsidRPr="0081087F">
        <w:br/>
      </w:r>
      <w:r w:rsidRPr="0081087F">
        <w:t>below 67%.</w:t>
      </w:r>
    </w:p>
    <w:p w14:paraId="74499738" w14:textId="10B2CF82" w:rsidR="00E53935" w:rsidRPr="00CC088C" w:rsidRDefault="00E53935" w:rsidP="00F2467B">
      <w:r w:rsidRPr="00CC088C">
        <w:t>However, to ensure assessments of occupations are comprehensive and accurate, the OSL methodology considers a broader set of evidence beyond fill rates and confidence intervals.</w:t>
      </w:r>
    </w:p>
    <w:p w14:paraId="463B4431" w14:textId="082AAE04" w:rsidR="00E53935" w:rsidRPr="00CC088C" w:rsidRDefault="00E53935" w:rsidP="00EB1F3D">
      <w:pPr>
        <w:pStyle w:val="Heading2"/>
      </w:pPr>
      <w:bookmarkStart w:id="17" w:name="_Toc176826915"/>
      <w:r w:rsidRPr="00CC088C">
        <w:t>OSL categorisation</w:t>
      </w:r>
      <w:r w:rsidR="005201E9" w:rsidRPr="00CC088C">
        <w:t>s</w:t>
      </w:r>
      <w:bookmarkEnd w:id="17"/>
    </w:p>
    <w:p w14:paraId="6AB3E796" w14:textId="77777777" w:rsidR="00E53935" w:rsidRPr="00CC088C" w:rsidRDefault="00E53935" w:rsidP="005201E9">
      <w:r w:rsidRPr="00CC088C">
        <w:t>The OSL has four ratings to classify the shortage status on a specific occupation:</w:t>
      </w:r>
    </w:p>
    <w:p w14:paraId="12C852E4" w14:textId="0601E30B" w:rsidR="00E53935" w:rsidRPr="0081087F" w:rsidRDefault="00E53935" w:rsidP="0081087F">
      <w:pPr>
        <w:pStyle w:val="ListBullet"/>
      </w:pPr>
      <w:r w:rsidRPr="0081087F">
        <w:t xml:space="preserve">Shortage (S): An occupation is in </w:t>
      </w:r>
      <w:r w:rsidR="00341714">
        <w:t>n</w:t>
      </w:r>
      <w:r w:rsidRPr="0081087F">
        <w:t xml:space="preserve">ational </w:t>
      </w:r>
      <w:r w:rsidR="00341714">
        <w:t>s</w:t>
      </w:r>
      <w:r w:rsidRPr="0081087F">
        <w:t xml:space="preserve">hortage or </w:t>
      </w:r>
      <w:r w:rsidR="00341714">
        <w:t>o</w:t>
      </w:r>
      <w:r w:rsidRPr="0081087F">
        <w:t xml:space="preserve">verall </w:t>
      </w:r>
      <w:r w:rsidR="00341714">
        <w:t>s</w:t>
      </w:r>
      <w:r w:rsidRPr="0081087F">
        <w:t>hortage</w:t>
      </w:r>
    </w:p>
    <w:p w14:paraId="2A20AFCC" w14:textId="77777777" w:rsidR="00E53935" w:rsidRPr="0081087F" w:rsidRDefault="00E53935" w:rsidP="0081087F">
      <w:pPr>
        <w:pStyle w:val="ListBullet"/>
      </w:pPr>
      <w:r w:rsidRPr="0081087F">
        <w:t>Metropolitan Shortage (M): An occupation is in shortage in a metropolitan area</w:t>
      </w:r>
    </w:p>
    <w:p w14:paraId="4304FD13" w14:textId="77777777" w:rsidR="00E53935" w:rsidRPr="0081087F" w:rsidRDefault="00E53935" w:rsidP="0081087F">
      <w:pPr>
        <w:pStyle w:val="ListBullet"/>
      </w:pPr>
      <w:r w:rsidRPr="0081087F">
        <w:t>Regional Shortage (R): An occupation is in shortage in a regional area</w:t>
      </w:r>
    </w:p>
    <w:p w14:paraId="316DA52F" w14:textId="77777777" w:rsidR="00E53935" w:rsidRPr="0081087F" w:rsidRDefault="00E53935" w:rsidP="0081087F">
      <w:pPr>
        <w:pStyle w:val="ListBullet"/>
      </w:pPr>
      <w:r w:rsidRPr="0081087F">
        <w:t>No Shortage (NS): An occupation is not in shortage.</w:t>
      </w:r>
    </w:p>
    <w:p w14:paraId="5666C966" w14:textId="77777777" w:rsidR="00E53935" w:rsidRPr="00CC088C" w:rsidRDefault="00E53935" w:rsidP="00E53935">
      <w:pPr>
        <w:pStyle w:val="Heading1"/>
      </w:pPr>
      <w:bookmarkStart w:id="18" w:name="_Toc175157201"/>
      <w:bookmarkStart w:id="19" w:name="_Toc176826916"/>
      <w:r w:rsidRPr="00CC088C">
        <w:t>OSL assessment framework</w:t>
      </w:r>
      <w:bookmarkEnd w:id="18"/>
      <w:bookmarkEnd w:id="19"/>
      <w:r w:rsidRPr="00CC088C">
        <w:t xml:space="preserve"> </w:t>
      </w:r>
      <w:bookmarkEnd w:id="16"/>
    </w:p>
    <w:p w14:paraId="40493947" w14:textId="77777777" w:rsidR="00E53935" w:rsidRPr="00CC088C" w:rsidRDefault="00E53935" w:rsidP="005201E9">
      <w:r w:rsidRPr="00CC088C">
        <w:rPr>
          <w:rFonts w:eastAsia="Arial" w:cs="Arial"/>
        </w:rPr>
        <w:t>The 2024 OSL methodology used to determine occupation ratings is a mix-methods approach. The approach consists of 3 stages:</w:t>
      </w:r>
    </w:p>
    <w:p w14:paraId="54272FDC" w14:textId="77777777" w:rsidR="00E53935" w:rsidRPr="00CC088C" w:rsidRDefault="00E53935" w:rsidP="00264E7A">
      <w:pPr>
        <w:pStyle w:val="ListNumber"/>
      </w:pPr>
      <w:r w:rsidRPr="00CC088C">
        <w:t>The preliminary occupation ratings produced via a machine learning model and rules to convert the model outputs and occupation employment size into occupation ratings.</w:t>
      </w:r>
    </w:p>
    <w:p w14:paraId="7E63E74E" w14:textId="77777777" w:rsidR="00E53935" w:rsidRPr="00CC088C" w:rsidRDefault="00E53935" w:rsidP="00264E7A">
      <w:pPr>
        <w:pStyle w:val="ListNumber"/>
      </w:pPr>
      <w:r w:rsidRPr="00CC088C">
        <w:t xml:space="preserve">The manual verification of preliminary occupation ratings using additional sources of information. </w:t>
      </w:r>
    </w:p>
    <w:p w14:paraId="59AD9A1D" w14:textId="77777777" w:rsidR="00E53935" w:rsidRPr="00CC088C" w:rsidRDefault="00E53935" w:rsidP="00264E7A">
      <w:pPr>
        <w:pStyle w:val="ListNumber"/>
      </w:pPr>
      <w:r w:rsidRPr="00CC088C">
        <w:t xml:space="preserve">The incorporation of external feedback from the Commonwealth Government, state and territory governments and Jobs and Skills Councils. </w:t>
      </w:r>
    </w:p>
    <w:p w14:paraId="73FE3142" w14:textId="77777777" w:rsidR="00E53935" w:rsidRPr="00CC088C" w:rsidRDefault="00E53935" w:rsidP="005201E9">
      <w:r w:rsidRPr="00CC088C">
        <w:t>These stages are shown in Figure 2 and explained in greater detail in the subsequent sections of the paper.</w:t>
      </w:r>
    </w:p>
    <w:p w14:paraId="79B4B24D" w14:textId="0E7055D8" w:rsidR="00E53935" w:rsidRPr="00CC088C" w:rsidRDefault="00E53935" w:rsidP="0030053B">
      <w:pPr>
        <w:pStyle w:val="Caption"/>
      </w:pPr>
      <w:r w:rsidRPr="00CC088C">
        <w:lastRenderedPageBreak/>
        <w:t xml:space="preserve">Figure 2: A </w:t>
      </w:r>
      <w:r w:rsidR="00A575F0" w:rsidRPr="00CC088C">
        <w:t>3</w:t>
      </w:r>
      <w:r w:rsidRPr="00CC088C">
        <w:t>-stage occupation assessment process</w:t>
      </w:r>
    </w:p>
    <w:p w14:paraId="6C50CAD0" w14:textId="365E55BC" w:rsidR="009E474F" w:rsidRDefault="00E53935" w:rsidP="009241FE">
      <w:pPr>
        <w:jc w:val="center"/>
        <w:rPr>
          <w:sz w:val="18"/>
          <w:szCs w:val="18"/>
        </w:rPr>
      </w:pPr>
      <w:r w:rsidRPr="000B4E4F">
        <w:rPr>
          <w:noProof/>
        </w:rPr>
        <w:drawing>
          <wp:inline distT="0" distB="0" distL="0" distR="0" wp14:anchorId="19CCBDA7" wp14:editId="5E946192">
            <wp:extent cx="4926330" cy="2918460"/>
            <wp:effectExtent l="0" t="19050" r="0" b="167640"/>
            <wp:docPr id="455031396" name="Diagram 455031396" descr="SPL comes in 3 phases.&#10;Phase 1: Algorithm&#10;Phase 2: Human check&#10;Phase 3: Stakeholder feedback"/>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4292198" w14:textId="6B4C61CC" w:rsidR="00E53935" w:rsidRPr="00CC088C" w:rsidRDefault="00E53935" w:rsidP="009E474F">
      <w:pPr>
        <w:pStyle w:val="Source"/>
      </w:pPr>
      <w:r w:rsidRPr="00CC088C">
        <w:t>Source: Jobs and Skills Australia.</w:t>
      </w:r>
    </w:p>
    <w:p w14:paraId="58FA942B" w14:textId="61BEBF5B" w:rsidR="00E53935" w:rsidRPr="00CC088C" w:rsidRDefault="00AF76F9" w:rsidP="0030053B">
      <w:pPr>
        <w:pStyle w:val="Heading2"/>
      </w:pPr>
      <w:bookmarkStart w:id="20" w:name="_Toc175157202"/>
      <w:bookmarkStart w:id="21" w:name="_Toc176826917"/>
      <w:r>
        <w:t xml:space="preserve">Stage 1: </w:t>
      </w:r>
      <w:r w:rsidR="00E53935" w:rsidRPr="00CC088C">
        <w:t>Generating preliminary occupation ratings</w:t>
      </w:r>
      <w:bookmarkEnd w:id="20"/>
      <w:bookmarkEnd w:id="21"/>
    </w:p>
    <w:p w14:paraId="21B7DF4B" w14:textId="49EC9ADE" w:rsidR="002C68E6" w:rsidRDefault="00E53935" w:rsidP="00276442">
      <w:pPr>
        <w:rPr>
          <w:rFonts w:eastAsia="Arial" w:cs="Arial"/>
        </w:rPr>
      </w:pPr>
      <w:r w:rsidRPr="00CC088C">
        <w:t xml:space="preserve">Preliminary occupation ratings are based on a modelling framework that includes a Gradient Boosted </w:t>
      </w:r>
      <w:r w:rsidRPr="00CC088C">
        <w:rPr>
          <w:rFonts w:eastAsia="Arial" w:cs="Arial"/>
        </w:rPr>
        <w:t>Machine learning model (GBM). The key elements of the modelling framework are summarised in Table 1.</w:t>
      </w:r>
    </w:p>
    <w:p w14:paraId="152E2016" w14:textId="77777777" w:rsidR="00E53935" w:rsidRPr="00CC088C" w:rsidRDefault="00E53935" w:rsidP="002C68E6">
      <w:pPr>
        <w:pStyle w:val="Caption"/>
      </w:pPr>
      <w:r w:rsidRPr="00CC088C">
        <w:t>Table 1: Key steps of the preliminary occupation rating modelling framework</w:t>
      </w:r>
    </w:p>
    <w:tbl>
      <w:tblPr>
        <w:tblStyle w:val="JSATable1"/>
        <w:tblW w:w="9072" w:type="dxa"/>
        <w:tblLayout w:type="fixed"/>
        <w:tblLook w:val="0020" w:firstRow="1" w:lastRow="0" w:firstColumn="0" w:lastColumn="0" w:noHBand="0" w:noVBand="0"/>
      </w:tblPr>
      <w:tblGrid>
        <w:gridCol w:w="9072"/>
      </w:tblGrid>
      <w:tr w:rsidR="00E53935" w:rsidRPr="00CC088C" w14:paraId="60F8553C" w14:textId="77777777">
        <w:trPr>
          <w:cnfStyle w:val="100000000000" w:firstRow="1" w:lastRow="0" w:firstColumn="0" w:lastColumn="0" w:oddVBand="0" w:evenVBand="0" w:oddHBand="0" w:evenHBand="0" w:firstRowFirstColumn="0" w:firstRowLastColumn="0" w:lastRowFirstColumn="0" w:lastRowLastColumn="0"/>
        </w:trPr>
        <w:tc>
          <w:tcPr>
            <w:tcW w:w="0" w:type="dxa"/>
          </w:tcPr>
          <w:p w14:paraId="2591AF21" w14:textId="77777777" w:rsidR="00E53935" w:rsidRPr="001B62F9" w:rsidRDefault="00E53935">
            <w:bookmarkStart w:id="22" w:name="_Hlk173939561"/>
            <w:r w:rsidRPr="001B62F9">
              <w:t>Key elements of the modelling framework</w:t>
            </w:r>
          </w:p>
        </w:tc>
      </w:tr>
      <w:tr w:rsidR="00E53935" w:rsidRPr="00CC088C" w14:paraId="17D09353" w14:textId="77777777">
        <w:tc>
          <w:tcPr>
            <w:tcW w:w="0" w:type="dxa"/>
          </w:tcPr>
          <w:p w14:paraId="31EACD3E" w14:textId="77777777" w:rsidR="00E53935" w:rsidRPr="00CC088C" w:rsidRDefault="00E53935" w:rsidP="00103962">
            <w:pPr>
              <w:pStyle w:val="ListNumber"/>
              <w:numPr>
                <w:ilvl w:val="0"/>
                <w:numId w:val="12"/>
              </w:numPr>
            </w:pPr>
            <w:r w:rsidRPr="00CC088C">
              <w:t>Estimating occupation fill rates using a GBM model</w:t>
            </w:r>
          </w:p>
        </w:tc>
      </w:tr>
      <w:tr w:rsidR="00E53935" w:rsidRPr="00CC088C" w14:paraId="0D55568C" w14:textId="77777777">
        <w:trPr>
          <w:cnfStyle w:val="000000010000" w:firstRow="0" w:lastRow="0" w:firstColumn="0" w:lastColumn="0" w:oddVBand="0" w:evenVBand="0" w:oddHBand="0" w:evenHBand="1" w:firstRowFirstColumn="0" w:firstRowLastColumn="0" w:lastRowFirstColumn="0" w:lastRowLastColumn="0"/>
        </w:trPr>
        <w:tc>
          <w:tcPr>
            <w:tcW w:w="0" w:type="dxa"/>
          </w:tcPr>
          <w:p w14:paraId="37B09BCA" w14:textId="77777777" w:rsidR="00E53935" w:rsidRPr="00CC088C" w:rsidRDefault="00E53935" w:rsidP="00264E7A">
            <w:pPr>
              <w:pStyle w:val="ListNumber"/>
            </w:pPr>
            <w:r w:rsidRPr="00CC088C">
              <w:t>Blending the GBM-based fill rates with weighted moving average SERA fill rates</w:t>
            </w:r>
          </w:p>
        </w:tc>
      </w:tr>
      <w:tr w:rsidR="00E53935" w:rsidRPr="00CC088C" w14:paraId="1AE4772E" w14:textId="77777777">
        <w:tc>
          <w:tcPr>
            <w:tcW w:w="0" w:type="dxa"/>
          </w:tcPr>
          <w:p w14:paraId="1DE5FB40" w14:textId="77777777" w:rsidR="00E53935" w:rsidRPr="00CC088C" w:rsidRDefault="00E53935" w:rsidP="00264E7A">
            <w:pPr>
              <w:pStyle w:val="ListNumber"/>
            </w:pPr>
            <w:r w:rsidRPr="00CC088C">
              <w:t>Producing 80% confidence intervals for the blended occupation fill rates</w:t>
            </w:r>
          </w:p>
        </w:tc>
      </w:tr>
      <w:tr w:rsidR="00E53935" w:rsidRPr="00CC088C" w14:paraId="6F8261A1" w14:textId="77777777">
        <w:trPr>
          <w:cnfStyle w:val="000000010000" w:firstRow="0" w:lastRow="0" w:firstColumn="0" w:lastColumn="0" w:oddVBand="0" w:evenVBand="0" w:oddHBand="0" w:evenHBand="1" w:firstRowFirstColumn="0" w:firstRowLastColumn="0" w:lastRowFirstColumn="0" w:lastRowLastColumn="0"/>
        </w:trPr>
        <w:tc>
          <w:tcPr>
            <w:tcW w:w="0" w:type="dxa"/>
          </w:tcPr>
          <w:p w14:paraId="49BCEAA4" w14:textId="1CC9C873" w:rsidR="00E53935" w:rsidRPr="00CC088C" w:rsidRDefault="00E53935" w:rsidP="00264E7A">
            <w:pPr>
              <w:pStyle w:val="ListNumber"/>
            </w:pPr>
            <w:r w:rsidRPr="00CC088C">
              <w:t>Converting the blended fill rates</w:t>
            </w:r>
            <w:r w:rsidR="003474D5">
              <w:t>,</w:t>
            </w:r>
            <w:r w:rsidRPr="00CC088C">
              <w:t xml:space="preserve"> confidence intervals and occupation employment size</w:t>
            </w:r>
            <w:r w:rsidR="003474D5">
              <w:t>s</w:t>
            </w:r>
            <w:r w:rsidRPr="00CC088C">
              <w:t xml:space="preserve"> into occupation ratings using a set of decision rules</w:t>
            </w:r>
          </w:p>
        </w:tc>
      </w:tr>
    </w:tbl>
    <w:p w14:paraId="24B8EB28" w14:textId="77777777" w:rsidR="00E53935" w:rsidRPr="00CC088C" w:rsidRDefault="00E53935" w:rsidP="003474D5">
      <w:pPr>
        <w:pStyle w:val="Heading3"/>
      </w:pPr>
      <w:bookmarkStart w:id="23" w:name="_Toc176826918"/>
      <w:bookmarkEnd w:id="22"/>
      <w:r w:rsidRPr="00CC088C">
        <w:t>The GBM</w:t>
      </w:r>
      <w:bookmarkEnd w:id="23"/>
      <w:r w:rsidRPr="00CC088C">
        <w:t xml:space="preserve"> </w:t>
      </w:r>
    </w:p>
    <w:p w14:paraId="65221B32" w14:textId="47DCA0B3" w:rsidR="00E53935" w:rsidRPr="00CC088C" w:rsidRDefault="00E53935" w:rsidP="005201E9">
      <w:r w:rsidRPr="00CC088C">
        <w:rPr>
          <w:rFonts w:eastAsia="Arial" w:cs="Arial"/>
        </w:rPr>
        <w:t>The GBM replaced the previously used Generalised-Linear Model (GLM). The GBM model uses decision trees to predict fill rates for each occupation. The GBM operates by consecutively fitting new decision trees to enhance the estimate of the response variable (the fill rate). The above process of fitting new models continues until a stopping rule is reached. For example, when the performance of the model on the data set on which it is trained ceases to improve. The final predicted fill rates are therefore the weighted sum of the predicted values made by the previous tree’s models.</w:t>
      </w:r>
      <w:r w:rsidR="00506278">
        <w:rPr>
          <w:rStyle w:val="FootnoteReference"/>
          <w:rFonts w:eastAsia="Arial" w:cs="Arial"/>
        </w:rPr>
        <w:footnoteReference w:id="7"/>
      </w:r>
      <w:r w:rsidRPr="00CC088C">
        <w:rPr>
          <w:vertAlign w:val="superscript"/>
        </w:rPr>
        <w:t xml:space="preserve"> </w:t>
      </w:r>
      <w:r w:rsidRPr="00CC088C">
        <w:rPr>
          <w:rFonts w:eastAsia="Arial" w:cs="Arial"/>
        </w:rPr>
        <w:t xml:space="preserve">Thus, the GBM produces the estimated fill rates in a gradual, additive and sequential manner. </w:t>
      </w:r>
    </w:p>
    <w:p w14:paraId="687A39CF" w14:textId="03D4CD69" w:rsidR="00E53935" w:rsidRPr="00CC088C" w:rsidRDefault="00E53935" w:rsidP="005201E9">
      <w:r w:rsidRPr="00CC088C">
        <w:lastRenderedPageBreak/>
        <w:t>The GBM performs better than the previous GLM. This is discussed in more detail in Appendix C.</w:t>
      </w:r>
    </w:p>
    <w:p w14:paraId="3408A293" w14:textId="0A69FE78" w:rsidR="00E53935" w:rsidRPr="00CC088C" w:rsidRDefault="00E53935" w:rsidP="005201E9">
      <w:r w:rsidRPr="00CC088C">
        <w:t xml:space="preserve">The final GBM model uses 24 indicators from 13 sources. Most indicators (16) are at the national level, 7 are at state-level and there is a metro/non-metro indicator for each statistical area level 4 (SA4) – a spatial unit defined under the </w:t>
      </w:r>
      <w:hyperlink r:id="rId24" w:history="1">
        <w:r w:rsidRPr="005004EE">
          <w:rPr>
            <w:rStyle w:val="Hyperlink"/>
            <w:i/>
            <w:iCs/>
          </w:rPr>
          <w:t>Australian Statistical Geography Standard</w:t>
        </w:r>
        <w:r w:rsidRPr="003B6979">
          <w:rPr>
            <w:rStyle w:val="Hyperlink"/>
          </w:rPr>
          <w:t xml:space="preserve"> (ASGS)</w:t>
        </w:r>
      </w:hyperlink>
      <w:r w:rsidRPr="00CC088C">
        <w:t xml:space="preserve">. Figure 3 shows the inputs used in GBM. </w:t>
      </w:r>
    </w:p>
    <w:p w14:paraId="3CAE6984" w14:textId="4329C77D" w:rsidR="00E53935" w:rsidRDefault="00E53935" w:rsidP="00F9791C">
      <w:pPr>
        <w:pStyle w:val="Caption"/>
      </w:pPr>
      <w:r w:rsidRPr="00CC088C">
        <w:t>Figure 3: Inputs to the GBM</w:t>
      </w:r>
    </w:p>
    <w:p w14:paraId="69B5A0EB" w14:textId="16E164F2" w:rsidR="00E53935" w:rsidRPr="00BB7E59" w:rsidRDefault="00783DCB" w:rsidP="00740A5A">
      <w:pPr>
        <w:pStyle w:val="Source"/>
      </w:pPr>
      <w:r>
        <w:rPr>
          <w:b/>
          <w:bCs/>
          <w:noProof/>
        </w:rPr>
        <mc:AlternateContent>
          <mc:Choice Requires="wpg">
            <w:drawing>
              <wp:inline distT="0" distB="0" distL="0" distR="0" wp14:anchorId="5286F2C7" wp14:editId="763E3CE2">
                <wp:extent cx="5721528" cy="4226174"/>
                <wp:effectExtent l="0" t="0" r="0" b="3175"/>
                <wp:docPr id="856675705" name="Group 2" descr="Input variables used in the previous GLM model and retained: &#10;&#10;Employed 3-year change &#10;Unemployment rate &#10;Unemployment rate 1-year change &#10;Duration spent seeking work 3-year change &#10;IVI vacancies per employed &#10;IVI vacancies per employed 3-year change &#10;Visas granted per employed &#10;Occupation outflow entropy &#10;Proportion requiring bachelor and above &#10;Study diversity &#10;&#10;New variables added to the GBM:&#10;Occupation size (# employed) &#10;Proportion under age 25*&#10;Proportion over age 55* &#10;Proportion of females*&#10;Proportion employed in metro area &#10;Non metro SA4 &#10;Mean similarity across top 3 most similar occupations &#10;Skill level &#10;REOS scaled fill rate &#10;# of occupation inflows &#10;Occupation inflow yearly change &#10;% net occupation flow &#10;Proportion of unemployment flows into occupation &#10;"/>
                <wp:cNvGraphicFramePr/>
                <a:graphic xmlns:a="http://schemas.openxmlformats.org/drawingml/2006/main">
                  <a:graphicData uri="http://schemas.microsoft.com/office/word/2010/wordprocessingGroup">
                    <wpg:wgp>
                      <wpg:cNvGrpSpPr/>
                      <wpg:grpSpPr>
                        <a:xfrm>
                          <a:off x="0" y="0"/>
                          <a:ext cx="5721528" cy="4226174"/>
                          <a:chOff x="0" y="0"/>
                          <a:chExt cx="6142022" cy="4536824"/>
                        </a:xfrm>
                      </wpg:grpSpPr>
                      <wps:wsp>
                        <wps:cNvPr id="342324920" name="Rectangle: Rounded Corners 2" descr="&#10;&#10;"/>
                        <wps:cNvSpPr/>
                        <wps:spPr>
                          <a:xfrm>
                            <a:off x="0" y="672202"/>
                            <a:ext cx="3019424" cy="3864622"/>
                          </a:xfrm>
                          <a:prstGeom prst="roundRect">
                            <a:avLst/>
                          </a:prstGeom>
                          <a:solidFill>
                            <a:srgbClr val="4B0985"/>
                          </a:solidFill>
                          <a:ln w="12700" cap="flat" cmpd="sng" algn="ctr">
                            <a:noFill/>
                            <a:prstDash val="solid"/>
                            <a:miter lim="800000"/>
                          </a:ln>
                          <a:effectLst/>
                        </wps:spPr>
                        <wps:txbx>
                          <w:txbxContent>
                            <w:p w14:paraId="003E96D8" w14:textId="77777777" w:rsidR="00783DCB" w:rsidRPr="00F24B7D" w:rsidRDefault="00783DCB" w:rsidP="000F3903">
                              <w:pPr>
                                <w:pStyle w:val="ListBullet"/>
                                <w:rPr>
                                  <w:sz w:val="18"/>
                                  <w:szCs w:val="18"/>
                                </w:rPr>
                              </w:pPr>
                              <w:r w:rsidRPr="00F24B7D">
                                <w:rPr>
                                  <w:sz w:val="18"/>
                                  <w:szCs w:val="18"/>
                                </w:rPr>
                                <w:t xml:space="preserve">Employed 3-year change </w:t>
                              </w:r>
                            </w:p>
                            <w:p w14:paraId="7C2D9D21" w14:textId="77777777" w:rsidR="00783DCB" w:rsidRPr="00F24B7D" w:rsidRDefault="00783DCB" w:rsidP="000F3903">
                              <w:pPr>
                                <w:pStyle w:val="ListBullet"/>
                                <w:rPr>
                                  <w:sz w:val="18"/>
                                  <w:szCs w:val="18"/>
                                </w:rPr>
                              </w:pPr>
                              <w:r w:rsidRPr="00F24B7D">
                                <w:rPr>
                                  <w:sz w:val="18"/>
                                  <w:szCs w:val="18"/>
                                </w:rPr>
                                <w:t xml:space="preserve">Unemployment rate </w:t>
                              </w:r>
                            </w:p>
                            <w:p w14:paraId="7CF1F1D3" w14:textId="77777777" w:rsidR="00783DCB" w:rsidRPr="00F24B7D" w:rsidRDefault="00783DCB" w:rsidP="000F3903">
                              <w:pPr>
                                <w:pStyle w:val="ListBullet"/>
                                <w:rPr>
                                  <w:sz w:val="18"/>
                                  <w:szCs w:val="18"/>
                                </w:rPr>
                              </w:pPr>
                              <w:r w:rsidRPr="00F24B7D">
                                <w:rPr>
                                  <w:sz w:val="18"/>
                                  <w:szCs w:val="18"/>
                                </w:rPr>
                                <w:t xml:space="preserve">Unemployment rate 1-year change </w:t>
                              </w:r>
                            </w:p>
                            <w:p w14:paraId="68D71706" w14:textId="77777777" w:rsidR="00783DCB" w:rsidRPr="00F24B7D" w:rsidRDefault="00783DCB" w:rsidP="000F3903">
                              <w:pPr>
                                <w:pStyle w:val="ListBullet"/>
                                <w:rPr>
                                  <w:sz w:val="18"/>
                                  <w:szCs w:val="18"/>
                                </w:rPr>
                              </w:pPr>
                              <w:r w:rsidRPr="00F24B7D">
                                <w:rPr>
                                  <w:sz w:val="18"/>
                                  <w:szCs w:val="18"/>
                                </w:rPr>
                                <w:t xml:space="preserve">Duration spent seeking work 3-year change </w:t>
                              </w:r>
                            </w:p>
                            <w:p w14:paraId="1E9B2643" w14:textId="77777777" w:rsidR="00783DCB" w:rsidRPr="00F24B7D" w:rsidRDefault="00783DCB" w:rsidP="000F3903">
                              <w:pPr>
                                <w:pStyle w:val="ListBullet"/>
                                <w:rPr>
                                  <w:sz w:val="18"/>
                                  <w:szCs w:val="18"/>
                                </w:rPr>
                              </w:pPr>
                              <w:r w:rsidRPr="00F24B7D">
                                <w:rPr>
                                  <w:sz w:val="18"/>
                                  <w:szCs w:val="18"/>
                                </w:rPr>
                                <w:t xml:space="preserve">IVI vacancies per employed </w:t>
                              </w:r>
                            </w:p>
                            <w:p w14:paraId="41178D17" w14:textId="77777777" w:rsidR="00783DCB" w:rsidRPr="00F24B7D" w:rsidRDefault="00783DCB" w:rsidP="000F3903">
                              <w:pPr>
                                <w:pStyle w:val="ListBullet"/>
                                <w:rPr>
                                  <w:sz w:val="18"/>
                                  <w:szCs w:val="18"/>
                                </w:rPr>
                              </w:pPr>
                              <w:r w:rsidRPr="00F24B7D">
                                <w:rPr>
                                  <w:sz w:val="18"/>
                                  <w:szCs w:val="18"/>
                                </w:rPr>
                                <w:t xml:space="preserve">IVI vacancies per employed 3-year change </w:t>
                              </w:r>
                            </w:p>
                            <w:p w14:paraId="3F8C8066" w14:textId="77777777" w:rsidR="00783DCB" w:rsidRPr="00F24B7D" w:rsidRDefault="00783DCB" w:rsidP="000F3903">
                              <w:pPr>
                                <w:pStyle w:val="ListBullet"/>
                                <w:rPr>
                                  <w:sz w:val="18"/>
                                  <w:szCs w:val="18"/>
                                </w:rPr>
                              </w:pPr>
                              <w:r w:rsidRPr="00F24B7D">
                                <w:rPr>
                                  <w:sz w:val="18"/>
                                  <w:szCs w:val="18"/>
                                </w:rPr>
                                <w:t xml:space="preserve">Visas granted per employed </w:t>
                              </w:r>
                            </w:p>
                            <w:p w14:paraId="0C26A91E" w14:textId="77777777" w:rsidR="00783DCB" w:rsidRPr="00F24B7D" w:rsidRDefault="00783DCB" w:rsidP="000F3903">
                              <w:pPr>
                                <w:pStyle w:val="ListBullet"/>
                                <w:rPr>
                                  <w:sz w:val="18"/>
                                  <w:szCs w:val="18"/>
                                </w:rPr>
                              </w:pPr>
                              <w:r w:rsidRPr="00F24B7D">
                                <w:rPr>
                                  <w:sz w:val="18"/>
                                  <w:szCs w:val="18"/>
                                </w:rPr>
                                <w:t xml:space="preserve">Occupation outflow entropy </w:t>
                              </w:r>
                            </w:p>
                            <w:p w14:paraId="42329221" w14:textId="77777777" w:rsidR="00783DCB" w:rsidRPr="00F24B7D" w:rsidRDefault="00783DCB" w:rsidP="000F3903">
                              <w:pPr>
                                <w:pStyle w:val="ListBullet"/>
                                <w:rPr>
                                  <w:sz w:val="18"/>
                                  <w:szCs w:val="18"/>
                                </w:rPr>
                              </w:pPr>
                              <w:r w:rsidRPr="00F24B7D">
                                <w:rPr>
                                  <w:sz w:val="18"/>
                                  <w:szCs w:val="18"/>
                                </w:rPr>
                                <w:t xml:space="preserve">Proportion requiring bachelor and above </w:t>
                              </w:r>
                            </w:p>
                            <w:p w14:paraId="291CD89A" w14:textId="77777777" w:rsidR="00783DCB" w:rsidRPr="00F24B7D" w:rsidRDefault="00783DCB" w:rsidP="000F3903">
                              <w:pPr>
                                <w:pStyle w:val="ListBullet"/>
                                <w:rPr>
                                  <w:sz w:val="18"/>
                                  <w:szCs w:val="18"/>
                                </w:rPr>
                              </w:pPr>
                              <w:r w:rsidRPr="00F24B7D">
                                <w:rPr>
                                  <w:sz w:val="18"/>
                                  <w:szCs w:val="18"/>
                                </w:rPr>
                                <w:t xml:space="preserve">Study diversity </w:t>
                              </w:r>
                            </w:p>
                          </w:txbxContent>
                        </wps:txbx>
                        <wps:bodyPr rot="0" spcFirstLastPara="0" vertOverflow="overflow" horzOverflow="overflow" vert="horz" wrap="square" lIns="108000" tIns="45720" rIns="0" bIns="45720" numCol="1" spcCol="0" rtlCol="0" fromWordArt="0" anchor="ctr" anchorCtr="0" forceAA="0" compatLnSpc="1">
                          <a:prstTxWarp prst="textNoShape">
                            <a:avLst/>
                          </a:prstTxWarp>
                          <a:noAutofit/>
                        </wps:bodyPr>
                      </wps:wsp>
                      <wps:wsp>
                        <wps:cNvPr id="1447655754" name="Rectangle: Rounded Corners 3"/>
                        <wps:cNvSpPr/>
                        <wps:spPr>
                          <a:xfrm>
                            <a:off x="247306" y="172"/>
                            <a:ext cx="2526030" cy="506731"/>
                          </a:xfrm>
                          <a:prstGeom prst="roundRect">
                            <a:avLst/>
                          </a:prstGeom>
                          <a:solidFill>
                            <a:srgbClr val="4B0985"/>
                          </a:solidFill>
                          <a:ln w="12700" cap="flat" cmpd="sng" algn="ctr">
                            <a:noFill/>
                            <a:prstDash val="solid"/>
                            <a:miter lim="800000"/>
                          </a:ln>
                          <a:effectLst/>
                        </wps:spPr>
                        <wps:txbx>
                          <w:txbxContent>
                            <w:p w14:paraId="52AE52E7" w14:textId="77777777" w:rsidR="00783DCB" w:rsidRPr="00262396" w:rsidRDefault="00783DCB" w:rsidP="00783DCB">
                              <w:pPr>
                                <w:jc w:val="center"/>
                                <w:rPr>
                                  <w:rFonts w:cs="Arial"/>
                                  <w:b/>
                                  <w:bCs/>
                                  <w:sz w:val="20"/>
                                  <w:szCs w:val="20"/>
                                </w:rPr>
                              </w:pPr>
                              <w:r w:rsidRPr="00262396">
                                <w:rPr>
                                  <w:rFonts w:cs="Arial"/>
                                  <w:b/>
                                  <w:bCs/>
                                  <w:sz w:val="20"/>
                                  <w:szCs w:val="20"/>
                                </w:rPr>
                                <w:t xml:space="preserve">Input variables used in the previous GLM model and retained </w:t>
                              </w:r>
                              <w:r>
                                <w:rPr>
                                  <w:rFonts w:cs="Arial"/>
                                  <w:b/>
                                  <w:bCs/>
                                  <w:sz w:val="20"/>
                                  <w:szCs w:val="20"/>
                                </w:rPr>
                                <w:t>in</w:t>
                              </w:r>
                              <w:r w:rsidRPr="00262396">
                                <w:rPr>
                                  <w:rFonts w:cs="Arial"/>
                                  <w:b/>
                                  <w:bCs/>
                                  <w:sz w:val="20"/>
                                  <w:szCs w:val="20"/>
                                </w:rPr>
                                <w:t xml:space="preserve"> the GBM</w:t>
                              </w:r>
                            </w:p>
                            <w:p w14:paraId="04AF4249" w14:textId="77777777" w:rsidR="00783DCB" w:rsidRDefault="00783DCB" w:rsidP="00783D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514511" name="Rectangle: Rounded Corners 2"/>
                        <wps:cNvSpPr/>
                        <wps:spPr>
                          <a:xfrm>
                            <a:off x="3123788" y="670666"/>
                            <a:ext cx="3018234" cy="3864623"/>
                          </a:xfrm>
                          <a:prstGeom prst="roundRect">
                            <a:avLst/>
                          </a:prstGeom>
                          <a:solidFill>
                            <a:srgbClr val="D5A3F9"/>
                          </a:solidFill>
                          <a:ln w="12700" cap="flat" cmpd="sng" algn="ctr">
                            <a:noFill/>
                            <a:prstDash val="solid"/>
                            <a:miter lim="800000"/>
                          </a:ln>
                          <a:effectLst/>
                        </wps:spPr>
                        <wps:txbx>
                          <w:txbxContent>
                            <w:p w14:paraId="528EA03E" w14:textId="77777777" w:rsidR="00783DCB" w:rsidRPr="00272CB4" w:rsidRDefault="00783DCB" w:rsidP="004B457B">
                              <w:pPr>
                                <w:pStyle w:val="ListBullet"/>
                                <w:rPr>
                                  <w:sz w:val="18"/>
                                  <w:szCs w:val="18"/>
                                </w:rPr>
                              </w:pPr>
                              <w:r w:rsidRPr="00272CB4">
                                <w:rPr>
                                  <w:sz w:val="18"/>
                                  <w:szCs w:val="18"/>
                                </w:rPr>
                                <w:t xml:space="preserve">Occupation size (# employed) </w:t>
                              </w:r>
                            </w:p>
                            <w:p w14:paraId="44A64D6E" w14:textId="30A59C7C" w:rsidR="00783DCB" w:rsidRPr="00272CB4" w:rsidRDefault="00783DCB" w:rsidP="004B457B">
                              <w:pPr>
                                <w:pStyle w:val="ListBullet"/>
                                <w:rPr>
                                  <w:sz w:val="18"/>
                                  <w:szCs w:val="18"/>
                                </w:rPr>
                              </w:pPr>
                              <w:r w:rsidRPr="00272CB4">
                                <w:rPr>
                                  <w:sz w:val="18"/>
                                  <w:szCs w:val="18"/>
                                </w:rPr>
                                <w:t>Proportion under age 25</w:t>
                              </w:r>
                            </w:p>
                            <w:p w14:paraId="3AF545CF" w14:textId="6B9E5241" w:rsidR="00783DCB" w:rsidRPr="00272CB4" w:rsidRDefault="00783DCB" w:rsidP="004B457B">
                              <w:pPr>
                                <w:pStyle w:val="ListBullet"/>
                                <w:rPr>
                                  <w:sz w:val="18"/>
                                  <w:szCs w:val="18"/>
                                </w:rPr>
                              </w:pPr>
                              <w:r w:rsidRPr="00272CB4">
                                <w:rPr>
                                  <w:sz w:val="18"/>
                                  <w:szCs w:val="18"/>
                                </w:rPr>
                                <w:t xml:space="preserve">Proportion over age 55 </w:t>
                              </w:r>
                            </w:p>
                            <w:p w14:paraId="6E83EFA9" w14:textId="592AB453" w:rsidR="00783DCB" w:rsidRPr="00272CB4" w:rsidRDefault="00783DCB" w:rsidP="004B457B">
                              <w:pPr>
                                <w:pStyle w:val="ListBullet"/>
                                <w:rPr>
                                  <w:sz w:val="18"/>
                                  <w:szCs w:val="18"/>
                                </w:rPr>
                              </w:pPr>
                              <w:r w:rsidRPr="00272CB4">
                                <w:rPr>
                                  <w:sz w:val="18"/>
                                  <w:szCs w:val="18"/>
                                </w:rPr>
                                <w:t>Proportion of females</w:t>
                              </w:r>
                            </w:p>
                            <w:p w14:paraId="568E21F3" w14:textId="77777777" w:rsidR="00783DCB" w:rsidRPr="00272CB4" w:rsidRDefault="00783DCB" w:rsidP="004B457B">
                              <w:pPr>
                                <w:pStyle w:val="ListBullet"/>
                                <w:rPr>
                                  <w:sz w:val="18"/>
                                  <w:szCs w:val="18"/>
                                </w:rPr>
                              </w:pPr>
                              <w:r w:rsidRPr="00272CB4">
                                <w:rPr>
                                  <w:sz w:val="18"/>
                                  <w:szCs w:val="18"/>
                                </w:rPr>
                                <w:t xml:space="preserve">Proportion employed in metro area </w:t>
                              </w:r>
                            </w:p>
                            <w:p w14:paraId="71AA4D04" w14:textId="77777777" w:rsidR="00B05604" w:rsidRPr="00272CB4" w:rsidRDefault="00783DCB" w:rsidP="00103962">
                              <w:pPr>
                                <w:numPr>
                                  <w:ilvl w:val="0"/>
                                  <w:numId w:val="1"/>
                                </w:numPr>
                                <w:spacing w:after="120"/>
                                <w:rPr>
                                  <w:rFonts w:eastAsia="SimSun" w:cs="Times New Roman"/>
                                  <w:spacing w:val="-1"/>
                                  <w:sz w:val="18"/>
                                  <w:szCs w:val="18"/>
                                  <w:lang w:eastAsia="en-GB"/>
                                </w:rPr>
                              </w:pPr>
                              <w:r w:rsidRPr="00272CB4">
                                <w:rPr>
                                  <w:sz w:val="18"/>
                                  <w:szCs w:val="18"/>
                                </w:rPr>
                                <w:t xml:space="preserve">Non metro SA4 </w:t>
                              </w:r>
                            </w:p>
                            <w:p w14:paraId="520C0AA7" w14:textId="6F6786C6" w:rsidR="00783DCB" w:rsidRPr="00272CB4" w:rsidRDefault="00783DCB" w:rsidP="00103962">
                              <w:pPr>
                                <w:numPr>
                                  <w:ilvl w:val="0"/>
                                  <w:numId w:val="1"/>
                                </w:numPr>
                                <w:spacing w:after="120"/>
                                <w:rPr>
                                  <w:rFonts w:eastAsia="SimSun" w:cs="Times New Roman"/>
                                  <w:spacing w:val="-1"/>
                                  <w:sz w:val="18"/>
                                  <w:szCs w:val="18"/>
                                  <w:lang w:eastAsia="en-GB"/>
                                </w:rPr>
                              </w:pPr>
                              <w:r w:rsidRPr="00272CB4">
                                <w:rPr>
                                  <w:sz w:val="18"/>
                                  <w:szCs w:val="18"/>
                                </w:rPr>
                                <w:t xml:space="preserve">Mean similarity across top 3 most similar occupations </w:t>
                              </w:r>
                            </w:p>
                            <w:p w14:paraId="330181E9" w14:textId="77777777" w:rsidR="00783DCB" w:rsidRPr="00272CB4" w:rsidRDefault="00783DCB" w:rsidP="004B457B">
                              <w:pPr>
                                <w:pStyle w:val="ListBullet"/>
                                <w:rPr>
                                  <w:sz w:val="18"/>
                                  <w:szCs w:val="18"/>
                                </w:rPr>
                              </w:pPr>
                              <w:r w:rsidRPr="00272CB4">
                                <w:rPr>
                                  <w:sz w:val="18"/>
                                  <w:szCs w:val="18"/>
                                </w:rPr>
                                <w:t xml:space="preserve">Skill level </w:t>
                              </w:r>
                            </w:p>
                            <w:p w14:paraId="5BE187EE" w14:textId="77777777" w:rsidR="00783DCB" w:rsidRPr="00272CB4" w:rsidRDefault="00783DCB" w:rsidP="004B457B">
                              <w:pPr>
                                <w:pStyle w:val="ListBullet"/>
                                <w:rPr>
                                  <w:sz w:val="18"/>
                                  <w:szCs w:val="18"/>
                                </w:rPr>
                              </w:pPr>
                              <w:r w:rsidRPr="00272CB4">
                                <w:rPr>
                                  <w:sz w:val="18"/>
                                  <w:szCs w:val="18"/>
                                </w:rPr>
                                <w:t xml:space="preserve">REOS scaled fill rate </w:t>
                              </w:r>
                            </w:p>
                            <w:p w14:paraId="7628AFD1" w14:textId="77777777" w:rsidR="00783DCB" w:rsidRPr="00272CB4" w:rsidRDefault="00783DCB" w:rsidP="004B457B">
                              <w:pPr>
                                <w:pStyle w:val="ListBullet"/>
                                <w:rPr>
                                  <w:sz w:val="18"/>
                                  <w:szCs w:val="18"/>
                                </w:rPr>
                              </w:pPr>
                              <w:r w:rsidRPr="00272CB4">
                                <w:rPr>
                                  <w:sz w:val="18"/>
                                  <w:szCs w:val="18"/>
                                </w:rPr>
                                <w:t xml:space="preserve"># of occupation inflows </w:t>
                              </w:r>
                            </w:p>
                            <w:p w14:paraId="11EDD685" w14:textId="77777777" w:rsidR="00783DCB" w:rsidRPr="00272CB4" w:rsidRDefault="00783DCB" w:rsidP="004B457B">
                              <w:pPr>
                                <w:pStyle w:val="ListBullet"/>
                                <w:rPr>
                                  <w:sz w:val="18"/>
                                  <w:szCs w:val="18"/>
                                </w:rPr>
                              </w:pPr>
                              <w:r w:rsidRPr="00272CB4">
                                <w:rPr>
                                  <w:sz w:val="18"/>
                                  <w:szCs w:val="18"/>
                                </w:rPr>
                                <w:t xml:space="preserve">Occupation inflow yearly change </w:t>
                              </w:r>
                            </w:p>
                            <w:p w14:paraId="79DCC6DA" w14:textId="77777777" w:rsidR="00851D18" w:rsidRPr="00272CB4" w:rsidRDefault="00783DCB" w:rsidP="00103962">
                              <w:pPr>
                                <w:numPr>
                                  <w:ilvl w:val="0"/>
                                  <w:numId w:val="1"/>
                                </w:numPr>
                                <w:spacing w:after="120"/>
                                <w:rPr>
                                  <w:rFonts w:eastAsia="SimSun" w:cs="Times New Roman"/>
                                  <w:spacing w:val="-1"/>
                                  <w:sz w:val="18"/>
                                  <w:szCs w:val="18"/>
                                  <w:lang w:eastAsia="en-GB"/>
                                </w:rPr>
                              </w:pPr>
                              <w:r w:rsidRPr="00272CB4">
                                <w:rPr>
                                  <w:sz w:val="18"/>
                                  <w:szCs w:val="18"/>
                                </w:rPr>
                                <w:t xml:space="preserve">% net occupation flow </w:t>
                              </w:r>
                            </w:p>
                            <w:p w14:paraId="24C3281B" w14:textId="7256753E" w:rsidR="00783DCB" w:rsidRPr="00272CB4" w:rsidRDefault="00783DCB" w:rsidP="00103962">
                              <w:pPr>
                                <w:numPr>
                                  <w:ilvl w:val="0"/>
                                  <w:numId w:val="1"/>
                                </w:numPr>
                                <w:spacing w:after="120"/>
                                <w:rPr>
                                  <w:rFonts w:eastAsia="SimSun" w:cs="Times New Roman"/>
                                  <w:spacing w:val="-1"/>
                                  <w:sz w:val="18"/>
                                  <w:szCs w:val="18"/>
                                  <w:lang w:eastAsia="en-GB"/>
                                </w:rPr>
                              </w:pPr>
                              <w:r w:rsidRPr="00272CB4">
                                <w:rPr>
                                  <w:sz w:val="18"/>
                                  <w:szCs w:val="18"/>
                                </w:rPr>
                                <w:t xml:space="preserve">Proportion of unemployment flows into occupation </w:t>
                              </w:r>
                            </w:p>
                          </w:txbxContent>
                        </wps:txbx>
                        <wps:bodyPr rot="0" spcFirstLastPara="0" vertOverflow="overflow" horzOverflow="overflow" vert="horz" wrap="square" lIns="108000" tIns="45720" rIns="0" bIns="45720" numCol="1" spcCol="0" rtlCol="0" fromWordArt="0" anchor="ctr" anchorCtr="0" forceAA="0" compatLnSpc="1">
                          <a:prstTxWarp prst="textNoShape">
                            <a:avLst/>
                          </a:prstTxWarp>
                          <a:noAutofit/>
                        </wps:bodyPr>
                      </wps:wsp>
                      <wps:wsp>
                        <wps:cNvPr id="1477782209" name="Rectangle: Rounded Corners 3"/>
                        <wps:cNvSpPr/>
                        <wps:spPr>
                          <a:xfrm>
                            <a:off x="3369731" y="0"/>
                            <a:ext cx="2526030" cy="506731"/>
                          </a:xfrm>
                          <a:prstGeom prst="roundRect">
                            <a:avLst/>
                          </a:prstGeom>
                          <a:solidFill>
                            <a:srgbClr val="D5A3F9"/>
                          </a:solidFill>
                          <a:ln w="12700" cap="flat" cmpd="sng" algn="ctr">
                            <a:noFill/>
                            <a:prstDash val="solid"/>
                            <a:miter lim="800000"/>
                          </a:ln>
                          <a:effectLst/>
                        </wps:spPr>
                        <wps:txbx>
                          <w:txbxContent>
                            <w:p w14:paraId="6DE665DA" w14:textId="77777777" w:rsidR="00783DCB" w:rsidRPr="00060E87" w:rsidRDefault="00783DCB" w:rsidP="00783DCB">
                              <w:pPr>
                                <w:jc w:val="center"/>
                                <w:rPr>
                                  <w:rFonts w:cs="Arial"/>
                                  <w:b/>
                                  <w:bCs/>
                                  <w:sz w:val="20"/>
                                  <w:szCs w:val="20"/>
                                </w:rPr>
                              </w:pPr>
                              <w:r w:rsidRPr="00060E87">
                                <w:rPr>
                                  <w:rFonts w:cs="Arial"/>
                                  <w:b/>
                                  <w:bCs/>
                                  <w:sz w:val="20"/>
                                  <w:szCs w:val="20"/>
                                </w:rPr>
                                <w:t>New variables added to the GBM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2084879" name="Arrow: Down 4"/>
                        <wps:cNvSpPr/>
                        <wps:spPr>
                          <a:xfrm>
                            <a:off x="1378330" y="431833"/>
                            <a:ext cx="262890" cy="236220"/>
                          </a:xfrm>
                          <a:prstGeom prst="downArrow">
                            <a:avLst/>
                          </a:prstGeom>
                          <a:solidFill>
                            <a:srgbClr val="4B098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1554123" name="Arrow: Down 4"/>
                        <wps:cNvSpPr/>
                        <wps:spPr>
                          <a:xfrm>
                            <a:off x="4501605" y="432002"/>
                            <a:ext cx="262890" cy="236220"/>
                          </a:xfrm>
                          <a:prstGeom prst="downArrow">
                            <a:avLst/>
                          </a:prstGeom>
                          <a:solidFill>
                            <a:srgbClr val="D5A3F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741643" name="Right Brace 1"/>
                        <wps:cNvSpPr/>
                        <wps:spPr>
                          <a:xfrm>
                            <a:off x="5038310" y="1160130"/>
                            <a:ext cx="158115" cy="4857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2387831" name="Text Box 2"/>
                        <wps:cNvSpPr txBox="1"/>
                        <wps:spPr>
                          <a:xfrm>
                            <a:off x="5152320" y="1237422"/>
                            <a:ext cx="885825" cy="331470"/>
                          </a:xfrm>
                          <a:prstGeom prst="rect">
                            <a:avLst/>
                          </a:prstGeom>
                          <a:noFill/>
                          <a:ln w="6350">
                            <a:noFill/>
                          </a:ln>
                        </wps:spPr>
                        <wps:txbx>
                          <w:txbxContent>
                            <w:p w14:paraId="3ADE586D" w14:textId="77777777" w:rsidR="00783DCB" w:rsidRPr="00060E87" w:rsidRDefault="00783DCB" w:rsidP="00783DCB">
                              <w:pPr>
                                <w:jc w:val="center"/>
                                <w:rPr>
                                  <w:rFonts w:cs="Arial"/>
                                  <w:sz w:val="16"/>
                                  <w:szCs w:val="16"/>
                                </w:rPr>
                              </w:pPr>
                              <w:r w:rsidRPr="00060E87">
                                <w:rPr>
                                  <w:rFonts w:cs="Arial"/>
                                  <w:sz w:val="16"/>
                                  <w:szCs w:val="16"/>
                                </w:rPr>
                                <w:t>Weighted by hours worked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5286F2C7" id="Group 2" o:spid="_x0000_s1033" alt="Input variables used in the previous GLM model and retained: &#10;&#10;Employed 3-year change &#10;Unemployment rate &#10;Unemployment rate 1-year change &#10;Duration spent seeking work 3-year change &#10;IVI vacancies per employed &#10;IVI vacancies per employed 3-year change &#10;Visas granted per employed &#10;Occupation outflow entropy &#10;Proportion requiring bachelor and above &#10;Study diversity &#10;&#10;New variables added to the GBM:&#10;Occupation size (# employed) &#10;Proportion under age 25*&#10;Proportion over age 55* &#10;Proportion of females*&#10;Proportion employed in metro area &#10;Non metro SA4 &#10;Mean similarity across top 3 most similar occupations &#10;Skill level &#10;REOS scaled fill rate &#10;# of occupation inflows &#10;Occupation inflow yearly change &#10;% net occupation flow &#10;Proportion of unemployment flows into occupation &#10;" style="width:450.5pt;height:332.75pt;mso-position-horizontal-relative:char;mso-position-vertical-relative:line" coordsize="61420,4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">
                <v:roundrect id="Rectangle: Rounded Corners 2" o:spid="_x0000_s1034" alt="&#10;&#10;" style="position:absolute;top:6722;width:30194;height:38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" fillcolor="#4b0985" stroked="f" strokeweight="1pt">
                  <v:stroke joinstyle="miter"/>
                  <v:textbox inset="3mm,,0">
                    <w:txbxContent>
                      <w:p w14:paraId="003E96D8" w14:textId="77777777" w:rsidR="00783DCB" w:rsidRPr="00F24B7D" w:rsidRDefault="00783DCB" w:rsidP="000F3903">
                        <w:pPr>
                          <w:pStyle w:val="ListBullet"/>
                          <w:rPr>
                            <w:sz w:val="18"/>
                            <w:szCs w:val="18"/>
                          </w:rPr>
                        </w:pPr>
                        <w:r w:rsidRPr="00F24B7D">
                          <w:rPr>
                            <w:sz w:val="18"/>
                            <w:szCs w:val="18"/>
                          </w:rPr>
                          <w:t xml:space="preserve">Employed 3-year change </w:t>
                        </w:r>
                      </w:p>
                      <w:p w14:paraId="7C2D9D21" w14:textId="77777777" w:rsidR="00783DCB" w:rsidRPr="00F24B7D" w:rsidRDefault="00783DCB" w:rsidP="000F3903">
                        <w:pPr>
                          <w:pStyle w:val="ListBullet"/>
                          <w:rPr>
                            <w:sz w:val="18"/>
                            <w:szCs w:val="18"/>
                          </w:rPr>
                        </w:pPr>
                        <w:r w:rsidRPr="00F24B7D">
                          <w:rPr>
                            <w:sz w:val="18"/>
                            <w:szCs w:val="18"/>
                          </w:rPr>
                          <w:t xml:space="preserve">Unemployment rate </w:t>
                        </w:r>
                      </w:p>
                      <w:p w14:paraId="7CF1F1D3" w14:textId="77777777" w:rsidR="00783DCB" w:rsidRPr="00F24B7D" w:rsidRDefault="00783DCB" w:rsidP="000F3903">
                        <w:pPr>
                          <w:pStyle w:val="ListBullet"/>
                          <w:rPr>
                            <w:sz w:val="18"/>
                            <w:szCs w:val="18"/>
                          </w:rPr>
                        </w:pPr>
                        <w:r w:rsidRPr="00F24B7D">
                          <w:rPr>
                            <w:sz w:val="18"/>
                            <w:szCs w:val="18"/>
                          </w:rPr>
                          <w:t xml:space="preserve">Unemployment rate 1-year change </w:t>
                        </w:r>
                      </w:p>
                      <w:p w14:paraId="68D71706" w14:textId="77777777" w:rsidR="00783DCB" w:rsidRPr="00F24B7D" w:rsidRDefault="00783DCB" w:rsidP="000F3903">
                        <w:pPr>
                          <w:pStyle w:val="ListBullet"/>
                          <w:rPr>
                            <w:sz w:val="18"/>
                            <w:szCs w:val="18"/>
                          </w:rPr>
                        </w:pPr>
                        <w:r w:rsidRPr="00F24B7D">
                          <w:rPr>
                            <w:sz w:val="18"/>
                            <w:szCs w:val="18"/>
                          </w:rPr>
                          <w:t xml:space="preserve">Duration spent seeking work 3-year change </w:t>
                        </w:r>
                      </w:p>
                      <w:p w14:paraId="1E9B2643" w14:textId="77777777" w:rsidR="00783DCB" w:rsidRPr="00F24B7D" w:rsidRDefault="00783DCB" w:rsidP="000F3903">
                        <w:pPr>
                          <w:pStyle w:val="ListBullet"/>
                          <w:rPr>
                            <w:sz w:val="18"/>
                            <w:szCs w:val="18"/>
                          </w:rPr>
                        </w:pPr>
                        <w:r w:rsidRPr="00F24B7D">
                          <w:rPr>
                            <w:sz w:val="18"/>
                            <w:szCs w:val="18"/>
                          </w:rPr>
                          <w:t xml:space="preserve">IVI vacancies per employed </w:t>
                        </w:r>
                      </w:p>
                      <w:p w14:paraId="41178D17" w14:textId="77777777" w:rsidR="00783DCB" w:rsidRPr="00F24B7D" w:rsidRDefault="00783DCB" w:rsidP="000F3903">
                        <w:pPr>
                          <w:pStyle w:val="ListBullet"/>
                          <w:rPr>
                            <w:sz w:val="18"/>
                            <w:szCs w:val="18"/>
                          </w:rPr>
                        </w:pPr>
                        <w:r w:rsidRPr="00F24B7D">
                          <w:rPr>
                            <w:sz w:val="18"/>
                            <w:szCs w:val="18"/>
                          </w:rPr>
                          <w:t xml:space="preserve">IVI vacancies per employed 3-year change </w:t>
                        </w:r>
                      </w:p>
                      <w:p w14:paraId="3F8C8066" w14:textId="77777777" w:rsidR="00783DCB" w:rsidRPr="00F24B7D" w:rsidRDefault="00783DCB" w:rsidP="000F3903">
                        <w:pPr>
                          <w:pStyle w:val="ListBullet"/>
                          <w:rPr>
                            <w:sz w:val="18"/>
                            <w:szCs w:val="18"/>
                          </w:rPr>
                        </w:pPr>
                        <w:r w:rsidRPr="00F24B7D">
                          <w:rPr>
                            <w:sz w:val="18"/>
                            <w:szCs w:val="18"/>
                          </w:rPr>
                          <w:t xml:space="preserve">Visas granted per employed </w:t>
                        </w:r>
                      </w:p>
                      <w:p w14:paraId="0C26A91E" w14:textId="77777777" w:rsidR="00783DCB" w:rsidRPr="00F24B7D" w:rsidRDefault="00783DCB" w:rsidP="000F3903">
                        <w:pPr>
                          <w:pStyle w:val="ListBullet"/>
                          <w:rPr>
                            <w:sz w:val="18"/>
                            <w:szCs w:val="18"/>
                          </w:rPr>
                        </w:pPr>
                        <w:r w:rsidRPr="00F24B7D">
                          <w:rPr>
                            <w:sz w:val="18"/>
                            <w:szCs w:val="18"/>
                          </w:rPr>
                          <w:t xml:space="preserve">Occupation outflow entropy </w:t>
                        </w:r>
                      </w:p>
                      <w:p w14:paraId="42329221" w14:textId="77777777" w:rsidR="00783DCB" w:rsidRPr="00F24B7D" w:rsidRDefault="00783DCB" w:rsidP="000F3903">
                        <w:pPr>
                          <w:pStyle w:val="ListBullet"/>
                          <w:rPr>
                            <w:sz w:val="18"/>
                            <w:szCs w:val="18"/>
                          </w:rPr>
                        </w:pPr>
                        <w:r w:rsidRPr="00F24B7D">
                          <w:rPr>
                            <w:sz w:val="18"/>
                            <w:szCs w:val="18"/>
                          </w:rPr>
                          <w:t xml:space="preserve">Proportion requiring bachelor and above </w:t>
                        </w:r>
                      </w:p>
                      <w:p w14:paraId="291CD89A" w14:textId="77777777" w:rsidR="00783DCB" w:rsidRPr="00F24B7D" w:rsidRDefault="00783DCB" w:rsidP="000F3903">
                        <w:pPr>
                          <w:pStyle w:val="ListBullet"/>
                          <w:rPr>
                            <w:sz w:val="18"/>
                            <w:szCs w:val="18"/>
                          </w:rPr>
                        </w:pPr>
                        <w:r w:rsidRPr="00F24B7D">
                          <w:rPr>
                            <w:sz w:val="18"/>
                            <w:szCs w:val="18"/>
                          </w:rPr>
                          <w:t xml:space="preserve">Study diversity </w:t>
                        </w:r>
                      </w:p>
                    </w:txbxContent>
                  </v:textbox>
                </v:roundrect>
                <v:roundrect id="Rectangle: Rounded Corners 3" o:spid="_x0000_s1035" style="position:absolute;left:2473;top:1;width:25260;height:50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" fillcolor="#4b0985" stroked="f" strokeweight="1pt">
                  <v:stroke joinstyle="miter"/>
                  <v:textbox>
                    <w:txbxContent>
                      <w:p w14:paraId="52AE52E7" w14:textId="77777777" w:rsidR="00783DCB" w:rsidRPr="00262396" w:rsidRDefault="00783DCB" w:rsidP="00783DCB">
                        <w:pPr>
                          <w:jc w:val="center"/>
                          <w:rPr>
                            <w:rFonts w:cs="Arial"/>
                            <w:b/>
                            <w:bCs/>
                            <w:sz w:val="20"/>
                            <w:szCs w:val="20"/>
                          </w:rPr>
                        </w:pPr>
                        <w:r w:rsidRPr="00262396">
                          <w:rPr>
                            <w:rFonts w:cs="Arial"/>
                            <w:b/>
                            <w:bCs/>
                            <w:sz w:val="20"/>
                            <w:szCs w:val="20"/>
                          </w:rPr>
                          <w:t xml:space="preserve">Input variables used in the previous GLM model and retained </w:t>
                        </w:r>
                        <w:r>
                          <w:rPr>
                            <w:rFonts w:cs="Arial"/>
                            <w:b/>
                            <w:bCs/>
                            <w:sz w:val="20"/>
                            <w:szCs w:val="20"/>
                          </w:rPr>
                          <w:t>in</w:t>
                        </w:r>
                        <w:r w:rsidRPr="00262396">
                          <w:rPr>
                            <w:rFonts w:cs="Arial"/>
                            <w:b/>
                            <w:bCs/>
                            <w:sz w:val="20"/>
                            <w:szCs w:val="20"/>
                          </w:rPr>
                          <w:t xml:space="preserve"> the GBM</w:t>
                        </w:r>
                      </w:p>
                      <w:p w14:paraId="04AF4249" w14:textId="77777777" w:rsidR="00783DCB" w:rsidRDefault="00783DCB" w:rsidP="00783DCB">
                        <w:pPr>
                          <w:jc w:val="center"/>
                        </w:pPr>
                      </w:p>
                    </w:txbxContent>
                  </v:textbox>
                </v:roundrect>
                <v:roundrect id="Rectangle: Rounded Corners 2" o:spid="_x0000_s1036" style="position:absolute;left:31237;top:6706;width:30183;height:38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" fillcolor="#d5a3f9" stroked="f" strokeweight="1pt">
                  <v:stroke joinstyle="miter"/>
                  <v:textbox inset="3mm,,0">
                    <w:txbxContent>
                      <w:p w14:paraId="528EA03E" w14:textId="77777777" w:rsidR="00783DCB" w:rsidRPr="00272CB4" w:rsidRDefault="00783DCB" w:rsidP="004B457B">
                        <w:pPr>
                          <w:pStyle w:val="ListBullet"/>
                          <w:rPr>
                            <w:sz w:val="18"/>
                            <w:szCs w:val="18"/>
                          </w:rPr>
                        </w:pPr>
                        <w:r w:rsidRPr="00272CB4">
                          <w:rPr>
                            <w:sz w:val="18"/>
                            <w:szCs w:val="18"/>
                          </w:rPr>
                          <w:t xml:space="preserve">Occupation size (# employed) </w:t>
                        </w:r>
                      </w:p>
                      <w:p w14:paraId="44A64D6E" w14:textId="30A59C7C" w:rsidR="00783DCB" w:rsidRPr="00272CB4" w:rsidRDefault="00783DCB" w:rsidP="004B457B">
                        <w:pPr>
                          <w:pStyle w:val="ListBullet"/>
                          <w:rPr>
                            <w:sz w:val="18"/>
                            <w:szCs w:val="18"/>
                          </w:rPr>
                        </w:pPr>
                        <w:r w:rsidRPr="00272CB4">
                          <w:rPr>
                            <w:sz w:val="18"/>
                            <w:szCs w:val="18"/>
                          </w:rPr>
                          <w:t>Proportion under age 25</w:t>
                        </w:r>
                      </w:p>
                      <w:p w14:paraId="3AF545CF" w14:textId="6B9E5241" w:rsidR="00783DCB" w:rsidRPr="00272CB4" w:rsidRDefault="00783DCB" w:rsidP="004B457B">
                        <w:pPr>
                          <w:pStyle w:val="ListBullet"/>
                          <w:rPr>
                            <w:sz w:val="18"/>
                            <w:szCs w:val="18"/>
                          </w:rPr>
                        </w:pPr>
                        <w:r w:rsidRPr="00272CB4">
                          <w:rPr>
                            <w:sz w:val="18"/>
                            <w:szCs w:val="18"/>
                          </w:rPr>
                          <w:t xml:space="preserve">Proportion over age 55 </w:t>
                        </w:r>
                      </w:p>
                      <w:p w14:paraId="6E83EFA9" w14:textId="592AB453" w:rsidR="00783DCB" w:rsidRPr="00272CB4" w:rsidRDefault="00783DCB" w:rsidP="004B457B">
                        <w:pPr>
                          <w:pStyle w:val="ListBullet"/>
                          <w:rPr>
                            <w:sz w:val="18"/>
                            <w:szCs w:val="18"/>
                          </w:rPr>
                        </w:pPr>
                        <w:r w:rsidRPr="00272CB4">
                          <w:rPr>
                            <w:sz w:val="18"/>
                            <w:szCs w:val="18"/>
                          </w:rPr>
                          <w:t>Proportion of females</w:t>
                        </w:r>
                      </w:p>
                      <w:p w14:paraId="568E21F3" w14:textId="77777777" w:rsidR="00783DCB" w:rsidRPr="00272CB4" w:rsidRDefault="00783DCB" w:rsidP="004B457B">
                        <w:pPr>
                          <w:pStyle w:val="ListBullet"/>
                          <w:rPr>
                            <w:sz w:val="18"/>
                            <w:szCs w:val="18"/>
                          </w:rPr>
                        </w:pPr>
                        <w:r w:rsidRPr="00272CB4">
                          <w:rPr>
                            <w:sz w:val="18"/>
                            <w:szCs w:val="18"/>
                          </w:rPr>
                          <w:t xml:space="preserve">Proportion employed in metro area </w:t>
                        </w:r>
                      </w:p>
                      <w:p w14:paraId="71AA4D04" w14:textId="77777777" w:rsidR="00B05604" w:rsidRPr="00272CB4" w:rsidRDefault="00783DCB" w:rsidP="00103962">
                        <w:pPr>
                          <w:numPr>
                            <w:ilvl w:val="0"/>
                            <w:numId w:val="1"/>
                          </w:numPr>
                          <w:spacing w:after="120"/>
                          <w:rPr>
                            <w:rFonts w:eastAsia="SimSun" w:cs="Times New Roman"/>
                            <w:spacing w:val="-1"/>
                            <w:sz w:val="18"/>
                            <w:szCs w:val="18"/>
                            <w:lang w:eastAsia="en-GB"/>
                          </w:rPr>
                        </w:pPr>
                        <w:r w:rsidRPr="00272CB4">
                          <w:rPr>
                            <w:sz w:val="18"/>
                            <w:szCs w:val="18"/>
                          </w:rPr>
                          <w:t xml:space="preserve">Non metro SA4 </w:t>
                        </w:r>
                      </w:p>
                      <w:p w14:paraId="520C0AA7" w14:textId="6F6786C6" w:rsidR="00783DCB" w:rsidRPr="00272CB4" w:rsidRDefault="00783DCB" w:rsidP="00103962">
                        <w:pPr>
                          <w:numPr>
                            <w:ilvl w:val="0"/>
                            <w:numId w:val="1"/>
                          </w:numPr>
                          <w:spacing w:after="120"/>
                          <w:rPr>
                            <w:rFonts w:eastAsia="SimSun" w:cs="Times New Roman"/>
                            <w:spacing w:val="-1"/>
                            <w:sz w:val="18"/>
                            <w:szCs w:val="18"/>
                            <w:lang w:eastAsia="en-GB"/>
                          </w:rPr>
                        </w:pPr>
                        <w:r w:rsidRPr="00272CB4">
                          <w:rPr>
                            <w:sz w:val="18"/>
                            <w:szCs w:val="18"/>
                          </w:rPr>
                          <w:t xml:space="preserve">Mean similarity across top 3 most similar occupations </w:t>
                        </w:r>
                      </w:p>
                      <w:p w14:paraId="330181E9" w14:textId="77777777" w:rsidR="00783DCB" w:rsidRPr="00272CB4" w:rsidRDefault="00783DCB" w:rsidP="004B457B">
                        <w:pPr>
                          <w:pStyle w:val="ListBullet"/>
                          <w:rPr>
                            <w:sz w:val="18"/>
                            <w:szCs w:val="18"/>
                          </w:rPr>
                        </w:pPr>
                        <w:r w:rsidRPr="00272CB4">
                          <w:rPr>
                            <w:sz w:val="18"/>
                            <w:szCs w:val="18"/>
                          </w:rPr>
                          <w:t xml:space="preserve">Skill level </w:t>
                        </w:r>
                      </w:p>
                      <w:p w14:paraId="5BE187EE" w14:textId="77777777" w:rsidR="00783DCB" w:rsidRPr="00272CB4" w:rsidRDefault="00783DCB" w:rsidP="004B457B">
                        <w:pPr>
                          <w:pStyle w:val="ListBullet"/>
                          <w:rPr>
                            <w:sz w:val="18"/>
                            <w:szCs w:val="18"/>
                          </w:rPr>
                        </w:pPr>
                        <w:r w:rsidRPr="00272CB4">
                          <w:rPr>
                            <w:sz w:val="18"/>
                            <w:szCs w:val="18"/>
                          </w:rPr>
                          <w:t xml:space="preserve">REOS scaled fill rate </w:t>
                        </w:r>
                      </w:p>
                      <w:p w14:paraId="7628AFD1" w14:textId="77777777" w:rsidR="00783DCB" w:rsidRPr="00272CB4" w:rsidRDefault="00783DCB" w:rsidP="004B457B">
                        <w:pPr>
                          <w:pStyle w:val="ListBullet"/>
                          <w:rPr>
                            <w:sz w:val="18"/>
                            <w:szCs w:val="18"/>
                          </w:rPr>
                        </w:pPr>
                        <w:r w:rsidRPr="00272CB4">
                          <w:rPr>
                            <w:sz w:val="18"/>
                            <w:szCs w:val="18"/>
                          </w:rPr>
                          <w:t xml:space="preserve"># of occupation inflows </w:t>
                        </w:r>
                      </w:p>
                      <w:p w14:paraId="11EDD685" w14:textId="77777777" w:rsidR="00783DCB" w:rsidRPr="00272CB4" w:rsidRDefault="00783DCB" w:rsidP="004B457B">
                        <w:pPr>
                          <w:pStyle w:val="ListBullet"/>
                          <w:rPr>
                            <w:sz w:val="18"/>
                            <w:szCs w:val="18"/>
                          </w:rPr>
                        </w:pPr>
                        <w:r w:rsidRPr="00272CB4">
                          <w:rPr>
                            <w:sz w:val="18"/>
                            <w:szCs w:val="18"/>
                          </w:rPr>
                          <w:t xml:space="preserve">Occupation inflow yearly change </w:t>
                        </w:r>
                      </w:p>
                      <w:p w14:paraId="79DCC6DA" w14:textId="77777777" w:rsidR="00851D18" w:rsidRPr="00272CB4" w:rsidRDefault="00783DCB" w:rsidP="00103962">
                        <w:pPr>
                          <w:numPr>
                            <w:ilvl w:val="0"/>
                            <w:numId w:val="1"/>
                          </w:numPr>
                          <w:spacing w:after="120"/>
                          <w:rPr>
                            <w:rFonts w:eastAsia="SimSun" w:cs="Times New Roman"/>
                            <w:spacing w:val="-1"/>
                            <w:sz w:val="18"/>
                            <w:szCs w:val="18"/>
                            <w:lang w:eastAsia="en-GB"/>
                          </w:rPr>
                        </w:pPr>
                        <w:r w:rsidRPr="00272CB4">
                          <w:rPr>
                            <w:sz w:val="18"/>
                            <w:szCs w:val="18"/>
                          </w:rPr>
                          <w:t xml:space="preserve">% net occupation flow </w:t>
                        </w:r>
                      </w:p>
                      <w:p w14:paraId="24C3281B" w14:textId="7256753E" w:rsidR="00783DCB" w:rsidRPr="00272CB4" w:rsidRDefault="00783DCB" w:rsidP="00103962">
                        <w:pPr>
                          <w:numPr>
                            <w:ilvl w:val="0"/>
                            <w:numId w:val="1"/>
                          </w:numPr>
                          <w:spacing w:after="120"/>
                          <w:rPr>
                            <w:rFonts w:eastAsia="SimSun" w:cs="Times New Roman"/>
                            <w:spacing w:val="-1"/>
                            <w:sz w:val="18"/>
                            <w:szCs w:val="18"/>
                            <w:lang w:eastAsia="en-GB"/>
                          </w:rPr>
                        </w:pPr>
                        <w:r w:rsidRPr="00272CB4">
                          <w:rPr>
                            <w:sz w:val="18"/>
                            <w:szCs w:val="18"/>
                          </w:rPr>
                          <w:t xml:space="preserve">Proportion of unemployment flows into occupation </w:t>
                        </w:r>
                      </w:p>
                    </w:txbxContent>
                  </v:textbox>
                </v:roundrect>
                <v:roundrect id="Rectangle: Rounded Corners 3" o:spid="_x0000_s1037" style="position:absolute;left:33697;width:25260;height:5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" fillcolor="#d5a3f9" stroked="f" strokeweight="1pt">
                  <v:stroke joinstyle="miter"/>
                  <v:textbox>
                    <w:txbxContent>
                      <w:p w14:paraId="6DE665DA" w14:textId="77777777" w:rsidR="00783DCB" w:rsidRPr="00060E87" w:rsidRDefault="00783DCB" w:rsidP="00783DCB">
                        <w:pPr>
                          <w:jc w:val="center"/>
                          <w:rPr>
                            <w:rFonts w:cs="Arial"/>
                            <w:b/>
                            <w:bCs/>
                            <w:sz w:val="20"/>
                            <w:szCs w:val="20"/>
                          </w:rPr>
                        </w:pPr>
                        <w:r w:rsidRPr="00060E87">
                          <w:rPr>
                            <w:rFonts w:cs="Arial"/>
                            <w:b/>
                            <w:bCs/>
                            <w:sz w:val="20"/>
                            <w:szCs w:val="20"/>
                          </w:rPr>
                          <w:t>New variables added to the GBM</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38" type="#_x0000_t67" style="position:absolute;left:13783;top:4318;width:2629;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" adj="10800" fillcolor="#4b0985" stroked="f" strokeweight="1pt"/>
                <v:shape id="Arrow: Down 4" o:spid="_x0000_s1039" type="#_x0000_t67" style="position:absolute;left:45016;top:4320;width:2628;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" adj="10800" fillcolor="#d5a3f9"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40" type="#_x0000_t88" style="position:absolute;left:50383;top:11601;width:1581;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" adj="586" strokecolor="windowText" strokeweight=".5pt">
                  <v:stroke joinstyle="miter"/>
                </v:shape>
                <v:shape id="_x0000_s1041" type="#_x0000_t202" style="position:absolute;left:51523;top:12374;width:8858;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" filled="f" stroked="f" strokeweight=".5pt">
                  <v:textbox inset="0,0,0,0">
                    <w:txbxContent>
                      <w:p w14:paraId="3ADE586D" w14:textId="77777777" w:rsidR="00783DCB" w:rsidRPr="00060E87" w:rsidRDefault="00783DCB" w:rsidP="00783DCB">
                        <w:pPr>
                          <w:jc w:val="center"/>
                          <w:rPr>
                            <w:rFonts w:cs="Arial"/>
                            <w:sz w:val="16"/>
                            <w:szCs w:val="16"/>
                          </w:rPr>
                        </w:pPr>
                        <w:r w:rsidRPr="00060E87">
                          <w:rPr>
                            <w:rFonts w:cs="Arial"/>
                            <w:sz w:val="16"/>
                            <w:szCs w:val="16"/>
                          </w:rPr>
                          <w:t>Weighted by hours worked</w:t>
                        </w:r>
                      </w:p>
                    </w:txbxContent>
                  </v:textbox>
                </v:shape>
                <w10:anchorlock/>
              </v:group>
            </w:pict>
          </mc:Fallback>
        </mc:AlternateContent>
      </w:r>
      <w:r w:rsidR="00C023AD">
        <w:br/>
      </w:r>
      <w:r w:rsidR="00E53935" w:rsidRPr="00CC088C">
        <w:t>Source: Jobs and Skills Australia.</w:t>
      </w:r>
      <w:r w:rsidR="00BB7E59">
        <w:br/>
      </w:r>
      <w:r w:rsidR="00E53935" w:rsidRPr="00BB7E59">
        <w:t xml:space="preserve">Note: IVI </w:t>
      </w:r>
      <w:r w:rsidR="00C420CE" w:rsidRPr="00BB7E59">
        <w:t xml:space="preserve">refers to the </w:t>
      </w:r>
      <w:r w:rsidR="00E53935" w:rsidRPr="00BB7E59">
        <w:t xml:space="preserve">Jobs and Skills Australia’s </w:t>
      </w:r>
      <w:r w:rsidR="00E53935" w:rsidRPr="00C33758">
        <w:rPr>
          <w:i/>
          <w:iCs/>
        </w:rPr>
        <w:t>Internet Vacancy Index</w:t>
      </w:r>
      <w:r w:rsidR="00E53935" w:rsidRPr="00BB7E59">
        <w:t xml:space="preserve">. Mean similarity refers to occupation similarity scores from the </w:t>
      </w:r>
      <w:r w:rsidR="00E53935" w:rsidRPr="00C33758">
        <w:rPr>
          <w:i/>
          <w:iCs/>
        </w:rPr>
        <w:t>Australian Skills Classification</w:t>
      </w:r>
      <w:r w:rsidR="00E53935" w:rsidRPr="00BB7E59">
        <w:t xml:space="preserve"> (ACS), which was developed to provide a common language of skills to increase understanding and recognition of skills across occupations, sectors and contexts. More information on the ACS </w:t>
      </w:r>
      <w:r w:rsidR="001462A8" w:rsidRPr="00BB7E59">
        <w:t xml:space="preserve">is available </w:t>
      </w:r>
      <w:r w:rsidR="00E53935" w:rsidRPr="00BB7E59">
        <w:t xml:space="preserve">on </w:t>
      </w:r>
      <w:r w:rsidR="00C420CE" w:rsidRPr="00BB7E59">
        <w:t xml:space="preserve">the </w:t>
      </w:r>
      <w:r w:rsidR="00E53935" w:rsidRPr="00BB7E59">
        <w:t xml:space="preserve">Jobs and Skills Australia </w:t>
      </w:r>
      <w:hyperlink r:id="rId25" w:history="1">
        <w:r w:rsidR="00E53935" w:rsidRPr="00BB7E59">
          <w:rPr>
            <w:rStyle w:val="Hyperlink"/>
          </w:rPr>
          <w:t>webpage</w:t>
        </w:r>
      </w:hyperlink>
      <w:r w:rsidR="00E53935" w:rsidRPr="00BB7E59" w:rsidDel="00346906">
        <w:t>.</w:t>
      </w:r>
    </w:p>
    <w:p w14:paraId="77EB4729" w14:textId="77777777" w:rsidR="00E53935" w:rsidRPr="00CC088C" w:rsidRDefault="00E53935" w:rsidP="005201E9">
      <w:r w:rsidRPr="00CC088C">
        <w:rPr>
          <w:rFonts w:eastAsia="Arial" w:cs="Arial"/>
        </w:rPr>
        <w:t>A more detailed list of data sources that are used in the GBM are in Table D1 in Appendix D.</w:t>
      </w:r>
    </w:p>
    <w:p w14:paraId="1815F066" w14:textId="77777777" w:rsidR="00E53935" w:rsidRPr="00CC088C" w:rsidRDefault="00E53935" w:rsidP="009C0135">
      <w:pPr>
        <w:pStyle w:val="Heading3"/>
      </w:pPr>
      <w:bookmarkStart w:id="24" w:name="_Toc176826919"/>
      <w:r w:rsidRPr="00CC088C">
        <w:t>Variable importance</w:t>
      </w:r>
      <w:bookmarkEnd w:id="24"/>
    </w:p>
    <w:p w14:paraId="1CB44050" w14:textId="416D4CF9" w:rsidR="00E53935" w:rsidRPr="00CC088C" w:rsidRDefault="00E53935" w:rsidP="005201E9">
      <w:r w:rsidRPr="00CC088C">
        <w:t xml:space="preserve">Figure 4 shows the importance of the different variables that are used as inputs for the GBM. As can be seen, the unemployment rate, which is a measure of labour supply, provides the strongest signal to the model. Gender, measured by the share of hours worked by women, provides a strong signal. </w:t>
      </w:r>
    </w:p>
    <w:p w14:paraId="4A140CF0" w14:textId="77777777" w:rsidR="00E53935" w:rsidRPr="00CC088C" w:rsidRDefault="00E53935" w:rsidP="005201E9">
      <w:r w:rsidRPr="00CC088C">
        <w:t xml:space="preserve">Additional Jobs and Skills Australia data include occupation flows, from </w:t>
      </w:r>
      <w:r w:rsidRPr="00BD6FF8">
        <w:rPr>
          <w:i/>
          <w:iCs/>
        </w:rPr>
        <w:t>Data on Occupation Mobility</w:t>
      </w:r>
      <w:r w:rsidRPr="00CC088C">
        <w:t xml:space="preserve">; occupation similarity scores from </w:t>
      </w:r>
      <w:r w:rsidRPr="0034625B">
        <w:rPr>
          <w:i/>
          <w:iCs/>
        </w:rPr>
        <w:t>Australian Skills Classification</w:t>
      </w:r>
      <w:r w:rsidRPr="00CC088C">
        <w:t xml:space="preserve">; and employment data from </w:t>
      </w:r>
      <w:r w:rsidRPr="009B69B7">
        <w:rPr>
          <w:i/>
          <w:iCs/>
        </w:rPr>
        <w:t>Nowcast of Employment by Region and Occupation</w:t>
      </w:r>
      <w:r w:rsidRPr="00CC088C">
        <w:t xml:space="preserve"> (NERO) also provide significant predictive power. Information from Jobs and Skills Australia’s </w:t>
      </w:r>
      <w:r w:rsidRPr="009B69B7">
        <w:rPr>
          <w:i/>
          <w:iCs/>
        </w:rPr>
        <w:t>Recruiting Employer Outlook Survey</w:t>
      </w:r>
      <w:r w:rsidRPr="00CC088C">
        <w:t xml:space="preserve"> (REOS) also provides significant predictive power. However, as NERO </w:t>
      </w:r>
      <w:r w:rsidRPr="00CC088C">
        <w:lastRenderedPageBreak/>
        <w:t xml:space="preserve">covers only a few financial years, its importance is dampened in the variable importance chart compared to variables which are available for all years. </w:t>
      </w:r>
    </w:p>
    <w:p w14:paraId="23470FCA" w14:textId="77777777" w:rsidR="00E53935" w:rsidRPr="00CC088C" w:rsidRDefault="00E53935" w:rsidP="001462A8">
      <w:pPr>
        <w:pStyle w:val="Caption"/>
      </w:pPr>
      <w:r w:rsidRPr="00CC088C">
        <w:t>Figure 4: Variable importance of new indicators in final model</w:t>
      </w:r>
    </w:p>
    <w:p w14:paraId="78357B24" w14:textId="49587E20" w:rsidR="00E53935" w:rsidRPr="00CC088C" w:rsidRDefault="00E53935" w:rsidP="004F4697">
      <w:r w:rsidRPr="00CC088C">
        <w:rPr>
          <w:noProof/>
        </w:rPr>
        <w:drawing>
          <wp:inline distT="0" distB="0" distL="0" distR="0" wp14:anchorId="601AD32D" wp14:editId="1AAA2D77">
            <wp:extent cx="5731510" cy="3962400"/>
            <wp:effectExtent l="0" t="0" r="2540" b="0"/>
            <wp:docPr id="2026702197" name="Chart 1" descr="Chart showing variable importance of new indicators in the final GBM model. The top 3 variables are: unemployment rate, percent of job ads requiring bachelors and above and % of hours worked by females.">
              <a:extLst xmlns:a="http://schemas.openxmlformats.org/drawingml/2006/main">
                <a:ext uri="{FF2B5EF4-FFF2-40B4-BE49-F238E27FC236}">
                  <a16:creationId xmlns:a16="http://schemas.microsoft.com/office/drawing/2014/main" id="{4A277F36-8AFC-4A7C-84BE-2E7533565D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F4697">
        <w:rPr>
          <w:sz w:val="18"/>
          <w:szCs w:val="18"/>
        </w:rPr>
        <w:br/>
      </w:r>
      <w:r w:rsidRPr="004F4697">
        <w:rPr>
          <w:sz w:val="18"/>
          <w:szCs w:val="18"/>
        </w:rPr>
        <w:t>Source: Jobs and Skills Australia.</w:t>
      </w:r>
    </w:p>
    <w:p w14:paraId="36C20E36" w14:textId="77777777" w:rsidR="00E53935" w:rsidRPr="00CC088C" w:rsidRDefault="00E53935" w:rsidP="009C0135">
      <w:pPr>
        <w:pStyle w:val="Heading3"/>
      </w:pPr>
      <w:bookmarkStart w:id="25" w:name="_Toc176826920"/>
      <w:r w:rsidRPr="00CC088C">
        <w:t>Blending the GBM-based fill rates with SERA</w:t>
      </w:r>
      <w:bookmarkEnd w:id="25"/>
      <w:r w:rsidRPr="00CC088C">
        <w:t xml:space="preserve"> </w:t>
      </w:r>
    </w:p>
    <w:p w14:paraId="4DA80A74" w14:textId="77777777" w:rsidR="00E53935" w:rsidRPr="00CC088C" w:rsidRDefault="00E53935" w:rsidP="005201E9">
      <w:r w:rsidRPr="00CC088C">
        <w:rPr>
          <w:rFonts w:eastAsia="Arial" w:cs="Arial"/>
        </w:rPr>
        <w:t xml:space="preserve">A key variable used in the modelling framework, including featuring in the GBM as the target variable is the vacancy fill rate from SERA. Box 1 summarises SERA. </w:t>
      </w:r>
    </w:p>
    <w:p w14:paraId="2905A167" w14:textId="0AFD63A5" w:rsidR="00855239" w:rsidRDefault="00E53935" w:rsidP="00855239">
      <w:pPr>
        <w:pStyle w:val="Caption"/>
      </w:pPr>
      <w:r w:rsidRPr="00CC088C">
        <w:lastRenderedPageBreak/>
        <w:t>Box 1</w:t>
      </w:r>
      <w:r w:rsidR="00F55F94">
        <w:t>:</w:t>
      </w:r>
      <w:r w:rsidRPr="00CC088C">
        <w:t xml:space="preserve"> SERA overview</w:t>
      </w:r>
    </w:p>
    <w:p w14:paraId="0E731911" w14:textId="77777777" w:rsidR="00A646E7" w:rsidRPr="0015715D" w:rsidRDefault="00855239" w:rsidP="0041423F">
      <w:r w:rsidRPr="00CC088C">
        <w:rPr>
          <w:noProof/>
        </w:rPr>
        <mc:AlternateContent>
          <mc:Choice Requires="wps">
            <w:drawing>
              <wp:inline distT="0" distB="0" distL="0" distR="0" wp14:anchorId="28D639CD" wp14:editId="66A8E708">
                <wp:extent cx="5731510" cy="3744000"/>
                <wp:effectExtent l="0" t="0" r="2540" b="8890"/>
                <wp:docPr id="470619915" name="Text Box 2" descr="SERA is the Survey of Employers who have Recently Advertised. These employers have had recent interactions with the labour market and are, therefore, able to provide information on current recruitment conditions and identify issues for selected occupations. The survey asks employers a range of questions regarding their recruitment experience for an advertised vacancy, collecting both quantitative and qualitative data.&#10;SERA collects data on 9,000 employers annually on average, spread over approximately 350 occupations. Data is collected for ANZSCO defined occupations. It focuses on relatively large occupations (national employment of at least 1,500 people) and where enough job advertisements are available each year to conduct employer surveys.&#10;SERA is designed for assessing occupational shortages and provides direct measures of employer experiences when recruiting. &#10;Examples of the quantitative data collected include the proportion of vacancies filled, the number of applicants, qualified and suitable applicants. Examples of qualitative questions include reasons why vacancies are not filled, why applicants are considered unsuitable and the impact of recruitment challenges on employers.&#10;More information on SERA is provided in Appendix 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744000"/>
                        </a:xfrm>
                        <a:prstGeom prst="rect">
                          <a:avLst/>
                        </a:prstGeom>
                        <a:solidFill>
                          <a:schemeClr val="tx2"/>
                        </a:solidFill>
                        <a:ln w="9525">
                          <a:noFill/>
                          <a:miter lim="800000"/>
                          <a:headEnd/>
                          <a:tailEnd/>
                        </a:ln>
                      </wps:spPr>
                      <wps:txbx>
                        <w:txbxContent>
                          <w:p w14:paraId="3A6F7EA2" w14:textId="77777777" w:rsidR="00855239" w:rsidRDefault="00855239" w:rsidP="00855239">
                            <w:r w:rsidRPr="001D7E86">
                              <w:t xml:space="preserve">SERA is </w:t>
                            </w:r>
                            <w:r>
                              <w:t>the</w:t>
                            </w:r>
                            <w:r w:rsidRPr="001D7E86">
                              <w:t xml:space="preserve"> </w:t>
                            </w:r>
                            <w:r w:rsidRPr="004302AA">
                              <w:rPr>
                                <w:i/>
                                <w:iCs/>
                              </w:rPr>
                              <w:t>Survey of Employers who have Recently Advertised</w:t>
                            </w:r>
                            <w:r w:rsidRPr="001D7E86">
                              <w:rPr>
                                <w:b/>
                              </w:rPr>
                              <w:t xml:space="preserve">. </w:t>
                            </w:r>
                            <w:r w:rsidRPr="001D7E86">
                              <w:t xml:space="preserve">These employers have had recent interactions with the labour market and are, therefore, able to provide information on current recruitment conditions and </w:t>
                            </w:r>
                            <w:r>
                              <w:t xml:space="preserve">identify </w:t>
                            </w:r>
                            <w:r w:rsidRPr="001D7E86">
                              <w:t>issues for selected occupations. The survey</w:t>
                            </w:r>
                            <w:r>
                              <w:t xml:space="preserve"> </w:t>
                            </w:r>
                            <w:r w:rsidRPr="001D7E86">
                              <w:t>asks employers a range of questions regarding their recruitment experience for an advertised vacancy, collecting both quantitative and qualitative data</w:t>
                            </w:r>
                            <w:r>
                              <w:t>.</w:t>
                            </w:r>
                          </w:p>
                          <w:p w14:paraId="6259F05B" w14:textId="59149FEC" w:rsidR="00855239" w:rsidRDefault="00855239" w:rsidP="00855239">
                            <w:r>
                              <w:t xml:space="preserve">SERA collects data on 9,000 employers annually on average, spread over approximately 350 occupations. Data is collected for </w:t>
                            </w:r>
                            <w:r w:rsidRPr="001D7E86">
                              <w:t xml:space="preserve">ANZSCO </w:t>
                            </w:r>
                            <w:r>
                              <w:t>defined occupations.</w:t>
                            </w:r>
                            <w:r w:rsidRPr="001D7E86">
                              <w:t xml:space="preserve"> </w:t>
                            </w:r>
                            <w:r>
                              <w:t xml:space="preserve">It </w:t>
                            </w:r>
                            <w:r w:rsidRPr="001D7E86">
                              <w:t>focuses on relatively large occupations (national employment of at least 1</w:t>
                            </w:r>
                            <w:r>
                              <w:t>,</w:t>
                            </w:r>
                            <w:r w:rsidRPr="001D7E86">
                              <w:t>500</w:t>
                            </w:r>
                            <w:r>
                              <w:t xml:space="preserve"> people</w:t>
                            </w:r>
                            <w:r w:rsidRPr="001D7E86">
                              <w:t>)</w:t>
                            </w:r>
                            <w:r>
                              <w:t xml:space="preserve"> and</w:t>
                            </w:r>
                            <w:r w:rsidRPr="001D7E86">
                              <w:t xml:space="preserve"> </w:t>
                            </w:r>
                            <w:r>
                              <w:t xml:space="preserve">where </w:t>
                            </w:r>
                            <w:r w:rsidRPr="001D7E86">
                              <w:t xml:space="preserve">enough job advertisements </w:t>
                            </w:r>
                            <w:r>
                              <w:t xml:space="preserve">are </w:t>
                            </w:r>
                            <w:r w:rsidRPr="001D7E86">
                              <w:t xml:space="preserve">available </w:t>
                            </w:r>
                            <w:r>
                              <w:t xml:space="preserve">each year </w:t>
                            </w:r>
                            <w:r w:rsidRPr="001D7E86">
                              <w:t>to conduct employer surveys</w:t>
                            </w:r>
                            <w:r>
                              <w:t>.</w:t>
                            </w:r>
                          </w:p>
                          <w:p w14:paraId="2F66B54A" w14:textId="77777777" w:rsidR="00855239" w:rsidRDefault="00855239" w:rsidP="00855239">
                            <w:r w:rsidRPr="001D7E86">
                              <w:t>SERA is designed for assessing occupational shortages and provides direct measure</w:t>
                            </w:r>
                            <w:r>
                              <w:t>s</w:t>
                            </w:r>
                            <w:r w:rsidRPr="001D7E86">
                              <w:t xml:space="preserve"> of employer experience</w:t>
                            </w:r>
                            <w:r>
                              <w:t>s</w:t>
                            </w:r>
                            <w:r w:rsidRPr="001D7E86">
                              <w:t xml:space="preserve"> when recruiting</w:t>
                            </w:r>
                            <w:r>
                              <w:t xml:space="preserve">. </w:t>
                            </w:r>
                          </w:p>
                          <w:p w14:paraId="1245B6BF" w14:textId="77777777" w:rsidR="00855239" w:rsidRDefault="00855239" w:rsidP="00855239">
                            <w:r w:rsidRPr="00F636F1">
                              <w:t>Examples of the quantitative data collected include the proportion of vacancies filled, the number of applicants, qualified and suitable applicants</w:t>
                            </w:r>
                            <w:r>
                              <w:t>. Examples of q</w:t>
                            </w:r>
                            <w:r w:rsidRPr="00F636F1">
                              <w:t>ualitative questions include reasons why vacancies are not filled, why applicants are considered unsuitable and the impact of recruitment challenges on employers</w:t>
                            </w:r>
                            <w:r>
                              <w:t>.</w:t>
                            </w:r>
                          </w:p>
                          <w:p w14:paraId="17806F38" w14:textId="77777777" w:rsidR="00855239" w:rsidRDefault="00855239" w:rsidP="00855239">
                            <w:r w:rsidRPr="00AD1BA1">
                              <w:t xml:space="preserve">More information on SERA is provided in </w:t>
                            </w:r>
                            <w:r w:rsidRPr="00086226">
                              <w:t>Appendix E.</w:t>
                            </w:r>
                          </w:p>
                        </w:txbxContent>
                      </wps:txbx>
                      <wps:bodyPr rot="0" vert="horz" wrap="square" lIns="144000" tIns="144000" rIns="144000" bIns="144000" anchor="t" anchorCtr="0">
                        <a:noAutofit/>
                      </wps:bodyPr>
                    </wps:wsp>
                  </a:graphicData>
                </a:graphic>
              </wp:inline>
            </w:drawing>
          </mc:Choice>
          <mc:Fallback>
            <w:pict>
              <v:shape w14:anchorId="28D639CD" id="Text Box 2" o:spid="_x0000_s1042" type="#_x0000_t202" alt="SERA is the Survey of Employers who have Recently Advertised. These employers have had recent interactions with the labour market and are, therefore, able to provide information on current recruitment conditions and identify issues for selected occupations. The survey asks employers a range of questions regarding their recruitment experience for an advertised vacancy, collecting both quantitative and qualitative data.&#10;SERA collects data on 9,000 employers annually on average, spread over approximately 350 occupations. Data is collected for ANZSCO defined occupations. It focuses on relatively large occupations (national employment of at least 1,500 people) and where enough job advertisements are available each year to conduct employer surveys.&#10;SERA is designed for assessing occupational shortages and provides direct measures of employer experiences when recruiting. &#10;Examples of the quantitative data collected include the proportion of vacancies filled, the number of applicants, qualified and suitable applicants. Examples of qualitative questions include reasons why vacancies are not filled, why applicants are considered unsuitable and the impact of recruitment challenges on employers.&#10;More information on SERA is provided in Appendix E.&#10;" style="width:451.3pt;height:2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" fillcolor="#4b0885 [3215]" stroked="f">
                <v:textbox inset="4mm,4mm,4mm,4mm">
                  <w:txbxContent>
                    <w:p w14:paraId="3A6F7EA2" w14:textId="77777777" w:rsidR="00855239" w:rsidRDefault="00855239" w:rsidP="00855239">
                      <w:r w:rsidRPr="001D7E86">
                        <w:t xml:space="preserve">SERA is </w:t>
                      </w:r>
                      <w:r>
                        <w:t>the</w:t>
                      </w:r>
                      <w:r w:rsidRPr="001D7E86">
                        <w:t xml:space="preserve"> </w:t>
                      </w:r>
                      <w:r w:rsidRPr="004302AA">
                        <w:rPr>
                          <w:i/>
                          <w:iCs/>
                        </w:rPr>
                        <w:t>Survey of Employers who have Recently Advertised</w:t>
                      </w:r>
                      <w:r w:rsidRPr="001D7E86">
                        <w:rPr>
                          <w:b/>
                        </w:rPr>
                        <w:t xml:space="preserve">. </w:t>
                      </w:r>
                      <w:r w:rsidRPr="001D7E86">
                        <w:t xml:space="preserve">These employers have had recent interactions with the labour market and are, therefore, able to provide information on current recruitment conditions and </w:t>
                      </w:r>
                      <w:r>
                        <w:t xml:space="preserve">identify </w:t>
                      </w:r>
                      <w:r w:rsidRPr="001D7E86">
                        <w:t>issues for selected occupations. The survey</w:t>
                      </w:r>
                      <w:r>
                        <w:t xml:space="preserve"> </w:t>
                      </w:r>
                      <w:r w:rsidRPr="001D7E86">
                        <w:t>asks employers a range of questions regarding their recruitment experience for an advertised vacancy, collecting both quantitative and qualitative data</w:t>
                      </w:r>
                      <w:r>
                        <w:t>.</w:t>
                      </w:r>
                    </w:p>
                    <w:p w14:paraId="6259F05B" w14:textId="59149FEC" w:rsidR="00855239" w:rsidRDefault="00855239" w:rsidP="00855239">
                      <w:r>
                        <w:t xml:space="preserve">SERA collects data on 9,000 employers annually on average, spread over approximately 350 occupations. Data is collected for </w:t>
                      </w:r>
                      <w:r w:rsidRPr="001D7E86">
                        <w:t xml:space="preserve">ANZSCO </w:t>
                      </w:r>
                      <w:r>
                        <w:t>defined occupations.</w:t>
                      </w:r>
                      <w:r w:rsidRPr="001D7E86">
                        <w:t xml:space="preserve"> </w:t>
                      </w:r>
                      <w:r>
                        <w:t xml:space="preserve">It </w:t>
                      </w:r>
                      <w:r w:rsidRPr="001D7E86">
                        <w:t>focuses on relatively large occupations (national employment of at least 1</w:t>
                      </w:r>
                      <w:r>
                        <w:t>,</w:t>
                      </w:r>
                      <w:r w:rsidRPr="001D7E86">
                        <w:t>500</w:t>
                      </w:r>
                      <w:r>
                        <w:t xml:space="preserve"> people</w:t>
                      </w:r>
                      <w:r w:rsidRPr="001D7E86">
                        <w:t>)</w:t>
                      </w:r>
                      <w:r>
                        <w:t xml:space="preserve"> and</w:t>
                      </w:r>
                      <w:r w:rsidRPr="001D7E86">
                        <w:t xml:space="preserve"> </w:t>
                      </w:r>
                      <w:r>
                        <w:t xml:space="preserve">where </w:t>
                      </w:r>
                      <w:r w:rsidRPr="001D7E86">
                        <w:t xml:space="preserve">enough job advertisements </w:t>
                      </w:r>
                      <w:r>
                        <w:t xml:space="preserve">are </w:t>
                      </w:r>
                      <w:r w:rsidRPr="001D7E86">
                        <w:t xml:space="preserve">available </w:t>
                      </w:r>
                      <w:r>
                        <w:t xml:space="preserve">each year </w:t>
                      </w:r>
                      <w:r w:rsidRPr="001D7E86">
                        <w:t>to conduct employer surveys</w:t>
                      </w:r>
                      <w:r>
                        <w:t>.</w:t>
                      </w:r>
                    </w:p>
                    <w:p w14:paraId="2F66B54A" w14:textId="77777777" w:rsidR="00855239" w:rsidRDefault="00855239" w:rsidP="00855239">
                      <w:r w:rsidRPr="001D7E86">
                        <w:t>SERA is designed for assessing occupational shortages and provides direct measure</w:t>
                      </w:r>
                      <w:r>
                        <w:t>s</w:t>
                      </w:r>
                      <w:r w:rsidRPr="001D7E86">
                        <w:t xml:space="preserve"> of employer experience</w:t>
                      </w:r>
                      <w:r>
                        <w:t>s</w:t>
                      </w:r>
                      <w:r w:rsidRPr="001D7E86">
                        <w:t xml:space="preserve"> when recruiting</w:t>
                      </w:r>
                      <w:r>
                        <w:t xml:space="preserve">. </w:t>
                      </w:r>
                    </w:p>
                    <w:p w14:paraId="1245B6BF" w14:textId="77777777" w:rsidR="00855239" w:rsidRDefault="00855239" w:rsidP="00855239">
                      <w:r w:rsidRPr="00F636F1">
                        <w:t>Examples of the quantitative data collected include the proportion of vacancies filled, the number of applicants, qualified and suitable applicants</w:t>
                      </w:r>
                      <w:r>
                        <w:t>. Examples of q</w:t>
                      </w:r>
                      <w:r w:rsidRPr="00F636F1">
                        <w:t>ualitative questions include reasons why vacancies are not filled, why applicants are considered unsuitable and the impact of recruitment challenges on employers</w:t>
                      </w:r>
                      <w:r>
                        <w:t>.</w:t>
                      </w:r>
                    </w:p>
                    <w:p w14:paraId="17806F38" w14:textId="77777777" w:rsidR="00855239" w:rsidRDefault="00855239" w:rsidP="00855239">
                      <w:r w:rsidRPr="00AD1BA1">
                        <w:t xml:space="preserve">More information on SERA is provided in </w:t>
                      </w:r>
                      <w:r w:rsidRPr="00086226">
                        <w:t>Appendix E.</w:t>
                      </w:r>
                    </w:p>
                  </w:txbxContent>
                </v:textbox>
                <w10:anchorlock/>
              </v:shape>
            </w:pict>
          </mc:Fallback>
        </mc:AlternateContent>
      </w:r>
    </w:p>
    <w:p w14:paraId="708F545C" w14:textId="489062A4" w:rsidR="00E53935" w:rsidRPr="00CC088C" w:rsidRDefault="00E53935" w:rsidP="0041423F">
      <w:r w:rsidRPr="00CC088C">
        <w:t>The estimated GBM and SERA fill rates, for each occupation are first converted to a linear predictor scale using a logit transformation and blended. The process is discussed in more detail in Appendix F.</w:t>
      </w:r>
    </w:p>
    <w:p w14:paraId="45A450FF" w14:textId="77777777" w:rsidR="00E53935" w:rsidRPr="00CC088C" w:rsidRDefault="00E53935" w:rsidP="009C0135">
      <w:pPr>
        <w:pStyle w:val="Heading3"/>
      </w:pPr>
      <w:bookmarkStart w:id="26" w:name="_Toc176826921"/>
      <w:r w:rsidRPr="00CC088C">
        <w:t>Constructing confidence intervals</w:t>
      </w:r>
      <w:bookmarkEnd w:id="26"/>
      <w:r w:rsidRPr="00CC088C">
        <w:t xml:space="preserve"> </w:t>
      </w:r>
    </w:p>
    <w:p w14:paraId="4BC41EFA" w14:textId="6956C3E8" w:rsidR="00E53935" w:rsidRPr="00CC088C" w:rsidRDefault="00E53935" w:rsidP="005201E9">
      <w:r w:rsidRPr="00CC088C">
        <w:rPr>
          <w:rFonts w:eastAsia="Arial" w:cs="Arial"/>
        </w:rPr>
        <w:t xml:space="preserve">The modelling framework also produces a level of certainty around </w:t>
      </w:r>
      <w:r w:rsidR="001F25BE">
        <w:rPr>
          <w:rFonts w:eastAsia="Arial" w:cs="Arial"/>
        </w:rPr>
        <w:t>each</w:t>
      </w:r>
      <w:r w:rsidR="001F25BE" w:rsidRPr="00CC088C">
        <w:rPr>
          <w:rFonts w:eastAsia="Arial" w:cs="Arial"/>
        </w:rPr>
        <w:t xml:space="preserve"> </w:t>
      </w:r>
      <w:r w:rsidRPr="00CC088C">
        <w:rPr>
          <w:rFonts w:eastAsia="Arial" w:cs="Arial"/>
        </w:rPr>
        <w:t>estimated</w:t>
      </w:r>
      <w:r w:rsidRPr="00CC088C">
        <w:t xml:space="preserve"> fill rate, which is used to derive an 80% confidence interval for the estimated fill rate. </w:t>
      </w:r>
      <w:r w:rsidRPr="00CC088C">
        <w:rPr>
          <w:rFonts w:eastAsia="Arial" w:cs="Arial"/>
        </w:rPr>
        <w:t>A confidence interval is the range of values that an estimated value is expected to fall between with a certain level of probability (or confidence). More details on the construction of confidence intervals can be found in Appendix G.</w:t>
      </w:r>
    </w:p>
    <w:p w14:paraId="3DE53C94" w14:textId="77777777" w:rsidR="00E53935" w:rsidRPr="00CC088C" w:rsidRDefault="00E53935" w:rsidP="005201E9">
      <w:r w:rsidRPr="00CC088C">
        <w:t xml:space="preserve">Figure 5 illustrates the modelling framework used to estimate occupation fill rates and confidence intervals prior to converting them to occupation ratings. </w:t>
      </w:r>
    </w:p>
    <w:p w14:paraId="1E51D8DA" w14:textId="77777777" w:rsidR="00E53935" w:rsidRPr="00CC088C" w:rsidRDefault="00E53935" w:rsidP="0095244D">
      <w:pPr>
        <w:pStyle w:val="Caption"/>
      </w:pPr>
      <w:bookmarkStart w:id="27" w:name="_Hlk173415589"/>
      <w:r w:rsidRPr="00CC088C">
        <w:t xml:space="preserve">Figure 5: Overview of estimating occupation fill rates and confidence intervals </w:t>
      </w:r>
    </w:p>
    <w:p w14:paraId="38F50D11" w14:textId="7D425AC7" w:rsidR="00E53935" w:rsidRPr="00CC088C" w:rsidRDefault="00E4689D" w:rsidP="002B2630">
      <w:r>
        <w:rPr>
          <w:noProof/>
        </w:rPr>
        <mc:AlternateContent>
          <mc:Choice Requires="wpg">
            <w:drawing>
              <wp:inline distT="0" distB="0" distL="0" distR="0" wp14:anchorId="34899EBE" wp14:editId="468B9333">
                <wp:extent cx="5731510" cy="1290410"/>
                <wp:effectExtent l="0" t="0" r="2540" b="5080"/>
                <wp:docPr id="1566812360" name="Group 3" descr="Overview of estimating occupation fill rates and confidence intervals "/>
                <wp:cNvGraphicFramePr/>
                <a:graphic xmlns:a="http://schemas.openxmlformats.org/drawingml/2006/main">
                  <a:graphicData uri="http://schemas.microsoft.com/office/word/2010/wordprocessingGroup">
                    <wpg:wgp>
                      <wpg:cNvGrpSpPr/>
                      <wpg:grpSpPr>
                        <a:xfrm>
                          <a:off x="0" y="0"/>
                          <a:ext cx="5731510" cy="1290410"/>
                          <a:chOff x="0" y="-41132"/>
                          <a:chExt cx="6057372" cy="1364104"/>
                        </a:xfrm>
                      </wpg:grpSpPr>
                      <wps:wsp>
                        <wps:cNvPr id="686396613" name="Rectangle: Rounded Corners 3"/>
                        <wps:cNvSpPr/>
                        <wps:spPr>
                          <a:xfrm>
                            <a:off x="561" y="59361"/>
                            <a:ext cx="1764030" cy="487680"/>
                          </a:xfrm>
                          <a:prstGeom prst="roundRect">
                            <a:avLst/>
                          </a:prstGeom>
                          <a:solidFill>
                            <a:srgbClr val="6929C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8BC1C5" w14:textId="77777777" w:rsidR="00E4689D" w:rsidRPr="00E96E65" w:rsidRDefault="00E4689D" w:rsidP="00644726">
                              <w:pPr>
                                <w:jc w:val="center"/>
                                <w:rPr>
                                  <w:b/>
                                  <w:sz w:val="18"/>
                                  <w:szCs w:val="18"/>
                                </w:rPr>
                              </w:pPr>
                              <w:r w:rsidRPr="00E96E65">
                                <w:rPr>
                                  <w:b/>
                                  <w:sz w:val="18"/>
                                  <w:szCs w:val="18"/>
                                </w:rPr>
                                <w:t>Existing variables from previous GLM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9272758" name="Rectangle: Rounded Corners 3"/>
                        <wps:cNvSpPr/>
                        <wps:spPr>
                          <a:xfrm>
                            <a:off x="0" y="730218"/>
                            <a:ext cx="1764030" cy="487680"/>
                          </a:xfrm>
                          <a:prstGeom prst="roundRect">
                            <a:avLst/>
                          </a:prstGeom>
                          <a:solidFill>
                            <a:srgbClr val="6929C4"/>
                          </a:solidFill>
                          <a:ln w="12700" cap="flat" cmpd="sng" algn="ctr">
                            <a:noFill/>
                            <a:prstDash val="solid"/>
                            <a:miter lim="800000"/>
                          </a:ln>
                          <a:effectLst/>
                        </wps:spPr>
                        <wps:txbx>
                          <w:txbxContent>
                            <w:p w14:paraId="774262E5" w14:textId="77777777" w:rsidR="00E4689D" w:rsidRPr="00E96E65" w:rsidRDefault="00E4689D" w:rsidP="00644726">
                              <w:pPr>
                                <w:jc w:val="center"/>
                                <w:rPr>
                                  <w:b/>
                                  <w:color w:val="FFFFFF" w:themeColor="background1"/>
                                  <w:sz w:val="18"/>
                                  <w:szCs w:val="18"/>
                                </w:rPr>
                              </w:pPr>
                              <w:r w:rsidRPr="00E96E65">
                                <w:rPr>
                                  <w:b/>
                                  <w:color w:val="FFFFFF" w:themeColor="background1"/>
                                  <w:sz w:val="18"/>
                                  <w:szCs w:val="18"/>
                                </w:rPr>
                                <w:t>New variables added to the GBM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0734101" name="Rectangle: Rounded Corners 3"/>
                        <wps:cNvSpPr/>
                        <wps:spPr>
                          <a:xfrm>
                            <a:off x="2015305" y="232912"/>
                            <a:ext cx="1017270" cy="815231"/>
                          </a:xfrm>
                          <a:prstGeom prst="roundRect">
                            <a:avLst/>
                          </a:prstGeom>
                          <a:solidFill>
                            <a:srgbClr val="009D9A"/>
                          </a:solidFill>
                          <a:ln w="12700" cap="flat" cmpd="sng" algn="ctr">
                            <a:noFill/>
                            <a:prstDash val="solid"/>
                            <a:miter lim="800000"/>
                          </a:ln>
                          <a:effectLst/>
                        </wps:spPr>
                        <wps:txbx>
                          <w:txbxContent>
                            <w:p w14:paraId="462A03A9" w14:textId="77777777" w:rsidR="00E4689D" w:rsidRPr="00E96E65" w:rsidRDefault="00E4689D" w:rsidP="00110811">
                              <w:pPr>
                                <w:jc w:val="center"/>
                                <w:rPr>
                                  <w:b/>
                                  <w:sz w:val="18"/>
                                  <w:szCs w:val="18"/>
                                </w:rPr>
                              </w:pPr>
                              <w:r w:rsidRPr="00E96E65">
                                <w:rPr>
                                  <w:b/>
                                  <w:sz w:val="18"/>
                                  <w:szCs w:val="18"/>
                                </w:rPr>
                                <w:t>‘CORE’</w:t>
                              </w:r>
                            </w:p>
                            <w:p w14:paraId="54DB46B5" w14:textId="77777777" w:rsidR="00E4689D" w:rsidRPr="00E96E65" w:rsidRDefault="00E4689D" w:rsidP="00110811">
                              <w:pPr>
                                <w:jc w:val="center"/>
                                <w:rPr>
                                  <w:b/>
                                  <w:sz w:val="18"/>
                                  <w:szCs w:val="18"/>
                                </w:rPr>
                              </w:pPr>
                              <w:r w:rsidRPr="00E96E65">
                                <w:rPr>
                                  <w:b/>
                                  <w:sz w:val="18"/>
                                  <w:szCs w:val="18"/>
                                </w:rPr>
                                <w:t>INDICATOR</w:t>
                              </w:r>
                            </w:p>
                            <w:p w14:paraId="7B345F33" w14:textId="77777777" w:rsidR="00E4689D" w:rsidRPr="00E96E65" w:rsidRDefault="00E4689D" w:rsidP="00110811">
                              <w:pPr>
                                <w:jc w:val="center"/>
                                <w:rPr>
                                  <w:b/>
                                  <w:sz w:val="18"/>
                                  <w:szCs w:val="18"/>
                                </w:rPr>
                              </w:pPr>
                              <w:r w:rsidRPr="00E96E65">
                                <w:rPr>
                                  <w:b/>
                                  <w:sz w:val="18"/>
                                  <w:szCs w:val="18"/>
                                </w:rPr>
                                <w:t>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715054" name="Arrow: Down 4"/>
                        <wps:cNvSpPr/>
                        <wps:spPr>
                          <a:xfrm rot="16200000">
                            <a:off x="1729636" y="90252"/>
                            <a:ext cx="156210" cy="426720"/>
                          </a:xfrm>
                          <a:prstGeom prst="downArrow">
                            <a:avLst/>
                          </a:prstGeom>
                          <a:solidFill>
                            <a:srgbClr val="6929C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98966" name="Arrow: Down 4"/>
                        <wps:cNvSpPr/>
                        <wps:spPr>
                          <a:xfrm rot="16200000">
                            <a:off x="1722962" y="760475"/>
                            <a:ext cx="156210" cy="426720"/>
                          </a:xfrm>
                          <a:prstGeom prst="downArrow">
                            <a:avLst/>
                          </a:prstGeom>
                          <a:solidFill>
                            <a:srgbClr val="6929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913894" name="Arrow: Right 5"/>
                        <wps:cNvSpPr/>
                        <wps:spPr>
                          <a:xfrm>
                            <a:off x="3026094" y="360979"/>
                            <a:ext cx="358141" cy="525780"/>
                          </a:xfrm>
                          <a:prstGeom prst="rightArrow">
                            <a:avLst/>
                          </a:prstGeom>
                          <a:solidFill>
                            <a:srgbClr val="009D9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2597706" name="Rectangle: Rounded Corners 3"/>
                        <wps:cNvSpPr/>
                        <wps:spPr>
                          <a:xfrm>
                            <a:off x="3353282" y="-41132"/>
                            <a:ext cx="1334726" cy="646923"/>
                          </a:xfrm>
                          <a:prstGeom prst="roundRect">
                            <a:avLst/>
                          </a:prstGeom>
                          <a:solidFill>
                            <a:srgbClr val="012749"/>
                          </a:solidFill>
                          <a:ln w="12700" cap="flat" cmpd="sng" algn="ctr">
                            <a:noFill/>
                            <a:prstDash val="solid"/>
                            <a:miter lim="800000"/>
                          </a:ln>
                          <a:effectLst/>
                        </wps:spPr>
                        <wps:txbx>
                          <w:txbxContent>
                            <w:p w14:paraId="460EC79D" w14:textId="11B1C8D3" w:rsidR="00E4689D" w:rsidRPr="003F6484" w:rsidRDefault="00E4689D" w:rsidP="00110811">
                              <w:pPr>
                                <w:jc w:val="center"/>
                                <w:rPr>
                                  <w:b/>
                                  <w:sz w:val="18"/>
                                  <w:szCs w:val="18"/>
                                </w:rPr>
                              </w:pPr>
                              <w:r w:rsidRPr="003F6484">
                                <w:rPr>
                                  <w:b/>
                                  <w:sz w:val="18"/>
                                  <w:szCs w:val="18"/>
                                </w:rPr>
                                <w:t>Geographic dropdown overlays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9972498" name="Rectangle: Rounded Corners 3"/>
                        <wps:cNvSpPr/>
                        <wps:spPr>
                          <a:xfrm>
                            <a:off x="3353282" y="624846"/>
                            <a:ext cx="1330615" cy="698126"/>
                          </a:xfrm>
                          <a:prstGeom prst="roundRect">
                            <a:avLst/>
                          </a:prstGeom>
                          <a:solidFill>
                            <a:srgbClr val="012749"/>
                          </a:solidFill>
                          <a:ln w="12700" cap="flat" cmpd="sng" algn="ctr">
                            <a:noFill/>
                            <a:prstDash val="solid"/>
                            <a:miter lim="800000"/>
                          </a:ln>
                          <a:effectLst/>
                        </wps:spPr>
                        <wps:txbx>
                          <w:txbxContent>
                            <w:p w14:paraId="40F9A43F" w14:textId="77777777" w:rsidR="00E4689D" w:rsidRPr="00E96E65" w:rsidRDefault="00E4689D" w:rsidP="00BB7162">
                              <w:pPr>
                                <w:jc w:val="center"/>
                                <w:rPr>
                                  <w:b/>
                                  <w:sz w:val="18"/>
                                  <w:szCs w:val="18"/>
                                </w:rPr>
                              </w:pPr>
                              <w:r w:rsidRPr="00E96E65">
                                <w:rPr>
                                  <w:b/>
                                  <w:sz w:val="18"/>
                                  <w:szCs w:val="18"/>
                                </w:rPr>
                                <w:t>Occupational overlays</w:t>
                              </w:r>
                            </w:p>
                            <w:p w14:paraId="441ED79C" w14:textId="6CCDAC75" w:rsidR="00E4689D" w:rsidRPr="00E96E65" w:rsidRDefault="00E4689D" w:rsidP="00BB7162">
                              <w:pPr>
                                <w:jc w:val="center"/>
                                <w:rPr>
                                  <w:b/>
                                  <w:sz w:val="18"/>
                                  <w:szCs w:val="18"/>
                                </w:rPr>
                              </w:pPr>
                              <w:r w:rsidRPr="00E96E65">
                                <w:rPr>
                                  <w:b/>
                                  <w:sz w:val="18"/>
                                  <w:szCs w:val="18"/>
                                </w:rPr>
                                <w:t>(SERA/Similarity)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020919" name="Arrow: Right 5"/>
                        <wps:cNvSpPr/>
                        <wps:spPr>
                          <a:xfrm>
                            <a:off x="4616719" y="377279"/>
                            <a:ext cx="438150" cy="525780"/>
                          </a:xfrm>
                          <a:prstGeom prst="rightArrow">
                            <a:avLst/>
                          </a:prstGeom>
                          <a:solidFill>
                            <a:srgbClr val="01274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653147" name="Rectangle: Rounded Corners 3"/>
                        <wps:cNvSpPr/>
                        <wps:spPr>
                          <a:xfrm>
                            <a:off x="5053159" y="330866"/>
                            <a:ext cx="1004213" cy="619287"/>
                          </a:xfrm>
                          <a:prstGeom prst="roundRect">
                            <a:avLst/>
                          </a:prstGeom>
                          <a:solidFill>
                            <a:srgbClr val="D5A3F9"/>
                          </a:solidFill>
                          <a:ln w="12700" cap="flat" cmpd="sng" algn="ctr">
                            <a:noFill/>
                            <a:prstDash val="solid"/>
                            <a:miter lim="800000"/>
                          </a:ln>
                          <a:effectLst/>
                        </wps:spPr>
                        <wps:txbx>
                          <w:txbxContent>
                            <w:p w14:paraId="7F25734C" w14:textId="2DF5D891" w:rsidR="00E4689D" w:rsidRPr="003F6484" w:rsidRDefault="00E4689D" w:rsidP="00ED5224">
                              <w:pPr>
                                <w:jc w:val="center"/>
                                <w:rPr>
                                  <w:b/>
                                  <w:color w:val="FFFFFF" w:themeColor="background1"/>
                                  <w:sz w:val="18"/>
                                  <w:szCs w:val="18"/>
                                </w:rPr>
                              </w:pPr>
                              <w:r w:rsidRPr="003F6484">
                                <w:rPr>
                                  <w:b/>
                                  <w:sz w:val="18"/>
                                  <w:szCs w:val="18"/>
                                </w:rPr>
                                <w:t>Fill rates and confidence intervals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4899EBE" id="_x0000_s1043" alt="Overview of estimating occupation fill rates and confidence intervals " style="width:451.3pt;height:101.6pt;mso-position-horizontal-relative:char;mso-position-vertical-relative:line" coordorigin=",-411" coordsize="60573,1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">
                <v:roundrect id="Rectangle: Rounded Corners 3" o:spid="_x0000_s1044" style="position:absolute;left:5;top:593;width:17640;height:48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" fillcolor="#6929c4" stroked="f" strokeweight="1pt">
                  <v:stroke joinstyle="miter"/>
                  <v:textbox>
                    <w:txbxContent>
                      <w:p w14:paraId="588BC1C5" w14:textId="77777777" w:rsidR="00E4689D" w:rsidRPr="00E96E65" w:rsidRDefault="00E4689D" w:rsidP="00644726">
                        <w:pPr>
                          <w:jc w:val="center"/>
                          <w:rPr>
                            <w:b/>
                            <w:sz w:val="18"/>
                            <w:szCs w:val="18"/>
                          </w:rPr>
                        </w:pPr>
                        <w:r w:rsidRPr="00E96E65">
                          <w:rPr>
                            <w:b/>
                            <w:sz w:val="18"/>
                            <w:szCs w:val="18"/>
                          </w:rPr>
                          <w:t>Existing variables from previous GLM model</w:t>
                        </w:r>
                      </w:p>
                    </w:txbxContent>
                  </v:textbox>
                </v:roundrect>
                <v:roundrect id="Rectangle: Rounded Corners 3" o:spid="_x0000_s1045" style="position:absolute;top:7302;width:17640;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" fillcolor="#6929c4" stroked="f" strokeweight="1pt">
                  <v:stroke joinstyle="miter"/>
                  <v:textbox>
                    <w:txbxContent>
                      <w:p w14:paraId="774262E5" w14:textId="77777777" w:rsidR="00E4689D" w:rsidRPr="00E96E65" w:rsidRDefault="00E4689D" w:rsidP="00644726">
                        <w:pPr>
                          <w:jc w:val="center"/>
                          <w:rPr>
                            <w:b/>
                            <w:color w:val="FFFFFF" w:themeColor="background1"/>
                            <w:sz w:val="18"/>
                            <w:szCs w:val="18"/>
                          </w:rPr>
                        </w:pPr>
                        <w:r w:rsidRPr="00E96E65">
                          <w:rPr>
                            <w:b/>
                            <w:color w:val="FFFFFF" w:themeColor="background1"/>
                            <w:sz w:val="18"/>
                            <w:szCs w:val="18"/>
                          </w:rPr>
                          <w:t>New variables added to the GBM model</w:t>
                        </w:r>
                      </w:p>
                    </w:txbxContent>
                  </v:textbox>
                </v:roundrect>
                <v:roundrect id="Rectangle: Rounded Corners 3" o:spid="_x0000_s1046" style="position:absolute;left:20153;top:2329;width:10172;height:8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" fillcolor="#009d9a" stroked="f" strokeweight="1pt">
                  <v:stroke joinstyle="miter"/>
                  <v:textbox>
                    <w:txbxContent>
                      <w:p w14:paraId="462A03A9" w14:textId="77777777" w:rsidR="00E4689D" w:rsidRPr="00E96E65" w:rsidRDefault="00E4689D" w:rsidP="00110811">
                        <w:pPr>
                          <w:jc w:val="center"/>
                          <w:rPr>
                            <w:b/>
                            <w:sz w:val="18"/>
                            <w:szCs w:val="18"/>
                          </w:rPr>
                        </w:pPr>
                        <w:r w:rsidRPr="00E96E65">
                          <w:rPr>
                            <w:b/>
                            <w:sz w:val="18"/>
                            <w:szCs w:val="18"/>
                          </w:rPr>
                          <w:t>‘CORE’</w:t>
                        </w:r>
                      </w:p>
                      <w:p w14:paraId="54DB46B5" w14:textId="77777777" w:rsidR="00E4689D" w:rsidRPr="00E96E65" w:rsidRDefault="00E4689D" w:rsidP="00110811">
                        <w:pPr>
                          <w:jc w:val="center"/>
                          <w:rPr>
                            <w:b/>
                            <w:sz w:val="18"/>
                            <w:szCs w:val="18"/>
                          </w:rPr>
                        </w:pPr>
                        <w:r w:rsidRPr="00E96E65">
                          <w:rPr>
                            <w:b/>
                            <w:sz w:val="18"/>
                            <w:szCs w:val="18"/>
                          </w:rPr>
                          <w:t>INDICATOR</w:t>
                        </w:r>
                      </w:p>
                      <w:p w14:paraId="7B345F33" w14:textId="77777777" w:rsidR="00E4689D" w:rsidRPr="00E96E65" w:rsidRDefault="00E4689D" w:rsidP="00110811">
                        <w:pPr>
                          <w:jc w:val="center"/>
                          <w:rPr>
                            <w:b/>
                            <w:sz w:val="18"/>
                            <w:szCs w:val="18"/>
                          </w:rPr>
                        </w:pPr>
                        <w:r w:rsidRPr="00E96E65">
                          <w:rPr>
                            <w:b/>
                            <w:sz w:val="18"/>
                            <w:szCs w:val="18"/>
                          </w:rPr>
                          <w:t>MODEL</w:t>
                        </w:r>
                      </w:p>
                    </w:txbxContent>
                  </v:textbox>
                </v:roundrect>
                <v:shape id="Arrow: Down 4" o:spid="_x0000_s1047" type="#_x0000_t67" style="position:absolute;left:17296;top:902;width:1562;height:42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" adj="17646" fillcolor="#6929c4" stroked="f" strokeweight="1pt"/>
                <v:shape id="Arrow: Down 4" o:spid="_x0000_s1048" type="#_x0000_t67" style="position:absolute;left:17230;top:7604;width:1562;height:42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" adj="17646" fillcolor="#6929c4" stroked="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49" type="#_x0000_t13" style="position:absolute;left:30260;top:3609;width:3582;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" adj="10800" fillcolor="#009d9a" stroked="f" strokeweight="1pt"/>
                <v:roundrect id="Rectangle: Rounded Corners 3" o:spid="_x0000_s1050" style="position:absolute;left:33532;top:-411;width:13348;height:6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" fillcolor="#012749" stroked="f" strokeweight="1pt">
                  <v:stroke joinstyle="miter"/>
                  <v:textbox>
                    <w:txbxContent>
                      <w:p w14:paraId="460EC79D" w14:textId="11B1C8D3" w:rsidR="00E4689D" w:rsidRPr="003F6484" w:rsidRDefault="00E4689D" w:rsidP="00110811">
                        <w:pPr>
                          <w:jc w:val="center"/>
                          <w:rPr>
                            <w:b/>
                            <w:sz w:val="18"/>
                            <w:szCs w:val="18"/>
                          </w:rPr>
                        </w:pPr>
                        <w:r w:rsidRPr="003F6484">
                          <w:rPr>
                            <w:b/>
                            <w:sz w:val="18"/>
                            <w:szCs w:val="18"/>
                          </w:rPr>
                          <w:t>Geographic dropdown overlays</w:t>
                        </w:r>
                      </w:p>
                    </w:txbxContent>
                  </v:textbox>
                </v:roundrect>
                <v:roundrect id="Rectangle: Rounded Corners 3" o:spid="_x0000_s1051" style="position:absolute;left:33532;top:6248;width:13306;height:69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" fillcolor="#012749" stroked="f" strokeweight="1pt">
                  <v:stroke joinstyle="miter"/>
                  <v:textbox>
                    <w:txbxContent>
                      <w:p w14:paraId="40F9A43F" w14:textId="77777777" w:rsidR="00E4689D" w:rsidRPr="00E96E65" w:rsidRDefault="00E4689D" w:rsidP="00BB7162">
                        <w:pPr>
                          <w:jc w:val="center"/>
                          <w:rPr>
                            <w:b/>
                            <w:sz w:val="18"/>
                            <w:szCs w:val="18"/>
                          </w:rPr>
                        </w:pPr>
                        <w:r w:rsidRPr="00E96E65">
                          <w:rPr>
                            <w:b/>
                            <w:sz w:val="18"/>
                            <w:szCs w:val="18"/>
                          </w:rPr>
                          <w:t>Occupational overlays</w:t>
                        </w:r>
                      </w:p>
                      <w:p w14:paraId="441ED79C" w14:textId="6CCDAC75" w:rsidR="00E4689D" w:rsidRPr="00E96E65" w:rsidRDefault="00E4689D" w:rsidP="00BB7162">
                        <w:pPr>
                          <w:jc w:val="center"/>
                          <w:rPr>
                            <w:b/>
                            <w:sz w:val="18"/>
                            <w:szCs w:val="18"/>
                          </w:rPr>
                        </w:pPr>
                        <w:r w:rsidRPr="00E96E65">
                          <w:rPr>
                            <w:b/>
                            <w:sz w:val="18"/>
                            <w:szCs w:val="18"/>
                          </w:rPr>
                          <w:t>(SERA/Similarity)</w:t>
                        </w:r>
                      </w:p>
                    </w:txbxContent>
                  </v:textbox>
                </v:roundrect>
                <v:shape id="Arrow: Right 5" o:spid="_x0000_s1052" type="#_x0000_t13" style="position:absolute;left:46167;top:3772;width:4381;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" adj="10800" fillcolor="#012749" stroked="f" strokeweight="1pt"/>
                <v:roundrect id="Rectangle: Rounded Corners 3" o:spid="_x0000_s1053" style="position:absolute;left:50531;top:3308;width:10042;height:6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" fillcolor="#d5a3f9" stroked="f" strokeweight="1pt">
                  <v:stroke joinstyle="miter"/>
                  <v:textbox>
                    <w:txbxContent>
                      <w:p w14:paraId="7F25734C" w14:textId="2DF5D891" w:rsidR="00E4689D" w:rsidRPr="003F6484" w:rsidRDefault="00E4689D" w:rsidP="00ED5224">
                        <w:pPr>
                          <w:jc w:val="center"/>
                          <w:rPr>
                            <w:b/>
                            <w:color w:val="FFFFFF" w:themeColor="background1"/>
                            <w:sz w:val="18"/>
                            <w:szCs w:val="18"/>
                          </w:rPr>
                        </w:pPr>
                        <w:r w:rsidRPr="003F6484">
                          <w:rPr>
                            <w:b/>
                            <w:sz w:val="18"/>
                            <w:szCs w:val="18"/>
                          </w:rPr>
                          <w:t>Fill rates and confidence intervals</w:t>
                        </w:r>
                      </w:p>
                    </w:txbxContent>
                  </v:textbox>
                </v:roundrect>
                <w10:anchorlock/>
              </v:group>
            </w:pict>
          </mc:Fallback>
        </mc:AlternateContent>
      </w:r>
      <w:bookmarkEnd w:id="27"/>
      <w:r w:rsidR="002B2630">
        <w:br/>
      </w:r>
      <w:r w:rsidR="00E53935" w:rsidRPr="002B2630">
        <w:rPr>
          <w:sz w:val="18"/>
          <w:szCs w:val="18"/>
        </w:rPr>
        <w:t>Source: Jobs and Skills Australia.</w:t>
      </w:r>
    </w:p>
    <w:p w14:paraId="3AC5936E" w14:textId="77777777" w:rsidR="000B75ED" w:rsidRDefault="000B75ED">
      <w:pPr>
        <w:spacing w:after="160" w:line="259" w:lineRule="auto"/>
        <w:rPr>
          <w:rFonts w:eastAsiaTheme="majorEastAsia" w:cstheme="majorBidi"/>
          <w:b/>
          <w:color w:val="4B0885" w:themeColor="text2"/>
          <w:sz w:val="26"/>
          <w:szCs w:val="24"/>
        </w:rPr>
      </w:pPr>
      <w:bookmarkStart w:id="28" w:name="_Toc176826922"/>
      <w:r>
        <w:br w:type="page"/>
      </w:r>
    </w:p>
    <w:p w14:paraId="2C0310A2" w14:textId="77777777" w:rsidR="00E53935" w:rsidRPr="00CC088C" w:rsidRDefault="00E53935" w:rsidP="009C0135">
      <w:pPr>
        <w:pStyle w:val="Heading3"/>
      </w:pPr>
      <w:r w:rsidRPr="00CC088C">
        <w:lastRenderedPageBreak/>
        <w:t>Considerations and limitations of the modelling framework</w:t>
      </w:r>
      <w:bookmarkEnd w:id="28"/>
    </w:p>
    <w:p w14:paraId="0CA1D26C" w14:textId="77777777" w:rsidR="00E53935" w:rsidRPr="00CC088C" w:rsidRDefault="00E53935" w:rsidP="005201E9">
      <w:r w:rsidRPr="00CC088C">
        <w:t>GBM is a useful tool for estimating occupation fill rates, which are then used to define occupation shortages. However, like all models, there are some limitations.</w:t>
      </w:r>
    </w:p>
    <w:p w14:paraId="37123C39" w14:textId="19C647D1" w:rsidR="00E53935" w:rsidRPr="00CC088C" w:rsidRDefault="00E53935" w:rsidP="004226C1">
      <w:pPr>
        <w:pStyle w:val="ListBullet"/>
      </w:pPr>
      <w:r w:rsidRPr="00CC088C">
        <w:t>Results are extrapolated to occupations different to those typically surveyed in SERA</w:t>
      </w:r>
      <w:r w:rsidRPr="00CC088C">
        <w:rPr>
          <w:b/>
          <w:bCs/>
        </w:rPr>
        <w:t>.</w:t>
      </w:r>
      <w:r w:rsidRPr="00CC088C">
        <w:t xml:space="preserve"> The model is applied to all </w:t>
      </w:r>
      <w:r w:rsidR="0049779F">
        <w:t xml:space="preserve">in-scope </w:t>
      </w:r>
      <w:r w:rsidRPr="00CC088C">
        <w:t>occupations. However, SERA has traditionally focused on larger, higher-skilled occupations, as these are most relevant for training. It is reasonable to assume that model performance will be weaker on categories of occupations that have never been surveyed or only included recently, particularly lower-skilled occupations. GBM includes a skill level indicator in the model which provides some protection against this risk.</w:t>
      </w:r>
    </w:p>
    <w:p w14:paraId="519D1905" w14:textId="77777777" w:rsidR="00E53935" w:rsidRPr="00CC088C" w:rsidRDefault="00E53935" w:rsidP="004226C1">
      <w:pPr>
        <w:pStyle w:val="ListBullet"/>
      </w:pPr>
      <w:r w:rsidRPr="00CC088C">
        <w:t>When there are no SERA results for an occupation, the indicator model has relatively wide confidence intervals</w:t>
      </w:r>
      <w:r w:rsidRPr="00CC088C">
        <w:rPr>
          <w:b/>
          <w:bCs/>
        </w:rPr>
        <w:t>.</w:t>
      </w:r>
      <w:r w:rsidRPr="00CC088C">
        <w:t xml:space="preserve"> This can limit the ability for authoritative declarations of Shortage or No Shortage. In practice, those occupations with SERA results are much more likely to have an authoritative finding. However, despite this issue, the GBM performs well in ranking occupations by their fill rates from low to high. </w:t>
      </w:r>
    </w:p>
    <w:p w14:paraId="12D5A525" w14:textId="77777777" w:rsidR="00E53935" w:rsidRPr="00CC088C" w:rsidRDefault="00E53935" w:rsidP="004226C1">
      <w:pPr>
        <w:pStyle w:val="ListBullet"/>
      </w:pPr>
      <w:r w:rsidRPr="00CC088C">
        <w:t xml:space="preserve">The model is reliant on the quality of the underlying data. </w:t>
      </w:r>
    </w:p>
    <w:p w14:paraId="292D2521" w14:textId="77777777" w:rsidR="00E53935" w:rsidRPr="00CC088C" w:rsidRDefault="00E53935" w:rsidP="004226C1">
      <w:pPr>
        <w:pStyle w:val="ListBullet"/>
      </w:pPr>
      <w:r w:rsidRPr="00CC088C">
        <w:t>An implicit requirement of the model setup is that data sources remain similar over time. Any structural change in the data will require the GBM to be retrained.</w:t>
      </w:r>
    </w:p>
    <w:p w14:paraId="43F62EAA" w14:textId="77777777" w:rsidR="00E53935" w:rsidRPr="00CC088C" w:rsidRDefault="00E53935" w:rsidP="009C0135">
      <w:pPr>
        <w:pStyle w:val="Heading3"/>
      </w:pPr>
      <w:bookmarkStart w:id="29" w:name="_Toc176826923"/>
      <w:bookmarkStart w:id="30" w:name="_Toc68791364"/>
      <w:bookmarkStart w:id="31" w:name="_Toc1662766471"/>
      <w:bookmarkStart w:id="32" w:name="_Toc142582075"/>
      <w:r w:rsidRPr="00CC088C">
        <w:t>Converting fill rates into ratings</w:t>
      </w:r>
      <w:bookmarkEnd w:id="29"/>
    </w:p>
    <w:p w14:paraId="56691B21" w14:textId="77777777" w:rsidR="00E53935" w:rsidRPr="00CC088C" w:rsidRDefault="00E53935" w:rsidP="005201E9">
      <w:r w:rsidRPr="00CC088C">
        <w:t>To obtain preliminary ratings, Jobs and Skills Australia applies a set of decision rules based on vacancy fill rates and other criteria.</w:t>
      </w:r>
    </w:p>
    <w:p w14:paraId="1942A5FF" w14:textId="77777777" w:rsidR="00E53935" w:rsidRPr="00CC088C" w:rsidRDefault="00E53935" w:rsidP="00662821">
      <w:pPr>
        <w:pStyle w:val="Heading4"/>
      </w:pPr>
      <w:r w:rsidRPr="00CC088C">
        <w:t>National or overall shortages (S)</w:t>
      </w:r>
    </w:p>
    <w:p w14:paraId="2CE6D56B" w14:textId="77777777" w:rsidR="00E53935" w:rsidRPr="00CC088C" w:rsidRDefault="00E53935" w:rsidP="005201E9">
      <w:r w:rsidRPr="00CC088C">
        <w:t>An occupation is rated as in national Shortage (</w:t>
      </w:r>
      <w:r w:rsidRPr="00CC088C">
        <w:rPr>
          <w:b/>
          <w:bCs/>
        </w:rPr>
        <w:t>S</w:t>
      </w:r>
      <w:r w:rsidRPr="00CC088C">
        <w:t>) if:</w:t>
      </w:r>
    </w:p>
    <w:p w14:paraId="2E96430A" w14:textId="77777777" w:rsidR="00E53935" w:rsidRPr="00CC088C" w:rsidRDefault="00E53935" w:rsidP="00103962">
      <w:pPr>
        <w:pStyle w:val="ListNumber"/>
        <w:numPr>
          <w:ilvl w:val="0"/>
          <w:numId w:val="8"/>
        </w:numPr>
      </w:pPr>
      <w:r w:rsidRPr="00CC088C">
        <w:t>The occupation fill rate is below 67% in both metro and regional areas, and</w:t>
      </w:r>
    </w:p>
    <w:p w14:paraId="55968FF4" w14:textId="691F44F3" w:rsidR="00E53935" w:rsidRDefault="00E53935" w:rsidP="00264E7A">
      <w:pPr>
        <w:pStyle w:val="ListNumber"/>
      </w:pPr>
      <w:r w:rsidRPr="00CC088C">
        <w:t xml:space="preserve">The occupation fill rate is below 67% in an area that has </w:t>
      </w:r>
      <w:r w:rsidR="00312B21">
        <w:t xml:space="preserve">a </w:t>
      </w:r>
      <w:r w:rsidRPr="00CC088C">
        <w:t>majority employment share, which is defined as 80% or more.</w:t>
      </w:r>
    </w:p>
    <w:p w14:paraId="2941BB3A" w14:textId="3684B015" w:rsidR="00747196" w:rsidRPr="00CC088C" w:rsidRDefault="00476C60" w:rsidP="00747196">
      <w:pPr>
        <w:pStyle w:val="ListNumber"/>
        <w:numPr>
          <w:ilvl w:val="0"/>
          <w:numId w:val="0"/>
        </w:numPr>
      </w:pPr>
      <w:r w:rsidRPr="00CC088C">
        <w:rPr>
          <w:noProof/>
        </w:rPr>
        <mc:AlternateContent>
          <mc:Choice Requires="wps">
            <w:drawing>
              <wp:inline distT="0" distB="0" distL="0" distR="0" wp14:anchorId="563502AE" wp14:editId="4EC4CA08">
                <wp:extent cx="5731510" cy="648000"/>
                <wp:effectExtent l="0" t="0" r="2540" b="0"/>
                <wp:docPr id="481916052" name="Text Box 2" descr="Example: An occupation would be rated as S if the employment share in a metropolitan area was 85% and the occupation fill rate in that area was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48000"/>
                        </a:xfrm>
                        <a:prstGeom prst="rect">
                          <a:avLst/>
                        </a:prstGeom>
                        <a:solidFill>
                          <a:schemeClr val="tx2"/>
                        </a:solidFill>
                        <a:ln w="9525">
                          <a:noFill/>
                          <a:miter lim="800000"/>
                          <a:headEnd/>
                          <a:tailEnd/>
                        </a:ln>
                      </wps:spPr>
                      <wps:txbx>
                        <w:txbxContent>
                          <w:p w14:paraId="2A141F42" w14:textId="77777777" w:rsidR="00476C60" w:rsidRDefault="00476C60" w:rsidP="00747196">
                            <w:r w:rsidRPr="00CC088C">
                              <w:rPr>
                                <w:b/>
                                <w:bCs/>
                                <w:i/>
                                <w:iCs/>
                              </w:rPr>
                              <w:t>Example</w:t>
                            </w:r>
                            <w:r w:rsidRPr="00CC088C">
                              <w:rPr>
                                <w:i/>
                                <w:iCs/>
                              </w:rPr>
                              <w:t>:</w:t>
                            </w:r>
                            <w:r w:rsidRPr="00CC088C">
                              <w:t xml:space="preserve"> An occupation would be rated as </w:t>
                            </w:r>
                            <w:r w:rsidRPr="00CC088C">
                              <w:rPr>
                                <w:b/>
                                <w:bCs/>
                              </w:rPr>
                              <w:t>S</w:t>
                            </w:r>
                            <w:r w:rsidRPr="00CC088C">
                              <w:t xml:space="preserve"> if the employment share in a metropolitan area was 85% and the occupation fill rate in that area was 62%.</w:t>
                            </w:r>
                          </w:p>
                        </w:txbxContent>
                      </wps:txbx>
                      <wps:bodyPr rot="0" vert="horz" wrap="square" lIns="144000" tIns="144000" rIns="144000" bIns="144000" anchor="t" anchorCtr="0">
                        <a:noAutofit/>
                      </wps:bodyPr>
                    </wps:wsp>
                  </a:graphicData>
                </a:graphic>
              </wp:inline>
            </w:drawing>
          </mc:Choice>
          <mc:Fallback>
            <w:pict>
              <v:shape w14:anchorId="563502AE" id="_x0000_s1054" type="#_x0000_t202" alt="Example: An occupation would be rated as S if the employment share in a metropolitan area was 85% and the occupation fill rate in that area was 62%." style="width:451.3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" fillcolor="#4b0885 [3215]" stroked="f">
                <v:textbox inset="4mm,4mm,4mm,4mm">
                  <w:txbxContent>
                    <w:p w14:paraId="2A141F42" w14:textId="77777777" w:rsidR="00476C60" w:rsidRDefault="00476C60" w:rsidP="00747196">
                      <w:r w:rsidRPr="00CC088C">
                        <w:rPr>
                          <w:b/>
                          <w:bCs/>
                          <w:i/>
                          <w:iCs/>
                        </w:rPr>
                        <w:t>Example</w:t>
                      </w:r>
                      <w:r w:rsidRPr="00CC088C">
                        <w:rPr>
                          <w:i/>
                          <w:iCs/>
                        </w:rPr>
                        <w:t>:</w:t>
                      </w:r>
                      <w:r w:rsidRPr="00CC088C">
                        <w:t xml:space="preserve"> An occupation would be rated as </w:t>
                      </w:r>
                      <w:r w:rsidRPr="00CC088C">
                        <w:rPr>
                          <w:b/>
                          <w:bCs/>
                        </w:rPr>
                        <w:t>S</w:t>
                      </w:r>
                      <w:r w:rsidRPr="00CC088C">
                        <w:t xml:space="preserve"> if the employment share in a metropolitan area was 85% and the occupation fill rate in that area was 62%.</w:t>
                      </w:r>
                    </w:p>
                  </w:txbxContent>
                </v:textbox>
                <w10:anchorlock/>
              </v:shape>
            </w:pict>
          </mc:Fallback>
        </mc:AlternateContent>
      </w:r>
    </w:p>
    <w:p w14:paraId="5D55EC54" w14:textId="77777777" w:rsidR="00E53935" w:rsidRPr="00CC088C" w:rsidRDefault="00E53935" w:rsidP="00662821">
      <w:pPr>
        <w:pStyle w:val="Heading4"/>
      </w:pPr>
      <w:r w:rsidRPr="00CC088C">
        <w:t>Regional/Metropolitan shortages (R/M)</w:t>
      </w:r>
    </w:p>
    <w:p w14:paraId="44583DF6" w14:textId="77777777" w:rsidR="00E53935" w:rsidRPr="007D68C5" w:rsidRDefault="00E53935" w:rsidP="005201E9">
      <w:r w:rsidRPr="007D68C5">
        <w:t>An occupation is rated as in regional shortage (</w:t>
      </w:r>
      <w:r w:rsidRPr="007D68C5">
        <w:rPr>
          <w:b/>
          <w:bCs/>
        </w:rPr>
        <w:t>R</w:t>
      </w:r>
      <w:r w:rsidRPr="007D68C5">
        <w:t>) if:</w:t>
      </w:r>
    </w:p>
    <w:p w14:paraId="084DF258" w14:textId="77777777" w:rsidR="00E53935" w:rsidRPr="007D68C5" w:rsidRDefault="00E53935" w:rsidP="00103962">
      <w:pPr>
        <w:pStyle w:val="ListNumber"/>
        <w:numPr>
          <w:ilvl w:val="0"/>
          <w:numId w:val="9"/>
        </w:numPr>
      </w:pPr>
      <w:r w:rsidRPr="007D68C5">
        <w:t>The occupation fill rate is below 67% in a regional area, and</w:t>
      </w:r>
    </w:p>
    <w:p w14:paraId="3156C3A1" w14:textId="77777777" w:rsidR="00E53935" w:rsidRPr="007D68C5" w:rsidRDefault="00E53935" w:rsidP="00103962">
      <w:pPr>
        <w:pStyle w:val="ListNumber"/>
        <w:numPr>
          <w:ilvl w:val="0"/>
          <w:numId w:val="9"/>
        </w:numPr>
      </w:pPr>
      <w:r w:rsidRPr="007D68C5">
        <w:t>The employment share of the occupation in the regional area was between 20% and 80%.</w:t>
      </w:r>
    </w:p>
    <w:p w14:paraId="689BD107" w14:textId="77777777" w:rsidR="00E53935" w:rsidRDefault="00E53935" w:rsidP="00023765">
      <w:r w:rsidRPr="007D68C5">
        <w:t>A similar rule holds for Metropolitan shortage (</w:t>
      </w:r>
      <w:r w:rsidRPr="007D68C5">
        <w:rPr>
          <w:b/>
          <w:bCs/>
        </w:rPr>
        <w:t>M</w:t>
      </w:r>
      <w:r w:rsidRPr="007D68C5">
        <w:t>) if the above criteria are met for a metropolitan area.</w:t>
      </w:r>
    </w:p>
    <w:p w14:paraId="0C34B4D1" w14:textId="03CFF9A9" w:rsidR="003E2D2D" w:rsidRPr="007D68C5" w:rsidRDefault="003E2D2D" w:rsidP="00023765">
      <w:r w:rsidRPr="00CC088C">
        <w:rPr>
          <w:noProof/>
        </w:rPr>
        <mc:AlternateContent>
          <mc:Choice Requires="wps">
            <w:drawing>
              <wp:inline distT="0" distB="0" distL="0" distR="0" wp14:anchorId="5CA98157" wp14:editId="670964E3">
                <wp:extent cx="5731510" cy="648000"/>
                <wp:effectExtent l="0" t="0" r="2540" b="0"/>
                <wp:docPr id="259131048" name="Text Box 2" descr="Example: An occupation would be rated as R if the employment share in the regional area is 40% and the occupation fill rate in the regional area is 57%.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48000"/>
                        </a:xfrm>
                        <a:prstGeom prst="rect">
                          <a:avLst/>
                        </a:prstGeom>
                        <a:solidFill>
                          <a:schemeClr val="tx2"/>
                        </a:solidFill>
                        <a:ln w="9525">
                          <a:noFill/>
                          <a:miter lim="800000"/>
                          <a:headEnd/>
                          <a:tailEnd/>
                        </a:ln>
                      </wps:spPr>
                      <wps:txbx>
                        <w:txbxContent>
                          <w:p w14:paraId="71DB79EC" w14:textId="2F10FB4F" w:rsidR="002D25B8" w:rsidRPr="00CC088C" w:rsidRDefault="002D25B8" w:rsidP="002D25B8">
                            <w:r w:rsidRPr="00CC088C">
                              <w:rPr>
                                <w:b/>
                                <w:bCs/>
                                <w:i/>
                                <w:iCs/>
                              </w:rPr>
                              <w:t>Example:</w:t>
                            </w:r>
                            <w:r w:rsidRPr="00CC088C">
                              <w:t xml:space="preserve"> An occupation would be rated as R if the employment share in the regional area is 40% and the occupation fill rate in the regional area is 57%.</w:t>
                            </w:r>
                          </w:p>
                          <w:p w14:paraId="436B3B55" w14:textId="5E40AA8B" w:rsidR="003E2D2D" w:rsidRDefault="003E2D2D" w:rsidP="002D25B8"/>
                        </w:txbxContent>
                      </wps:txbx>
                      <wps:bodyPr rot="0" vert="horz" wrap="square" lIns="144000" tIns="144000" rIns="144000" bIns="144000" anchor="t" anchorCtr="0">
                        <a:noAutofit/>
                      </wps:bodyPr>
                    </wps:wsp>
                  </a:graphicData>
                </a:graphic>
              </wp:inline>
            </w:drawing>
          </mc:Choice>
          <mc:Fallback>
            <w:pict>
              <v:shape w14:anchorId="5CA98157" id="_x0000_s1055" type="#_x0000_t202" alt="Example: An occupation would be rated as R if the employment share in the regional area is 40% and the occupation fill rate in the regional area is 57%. " style="width:451.3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" fillcolor="#4b0885 [3215]" stroked="f">
                <v:textbox inset="4mm,4mm,4mm,4mm">
                  <w:txbxContent>
                    <w:p w14:paraId="71DB79EC" w14:textId="2F10FB4F" w:rsidR="002D25B8" w:rsidRPr="00CC088C" w:rsidRDefault="002D25B8" w:rsidP="002D25B8">
                      <w:r w:rsidRPr="00CC088C">
                        <w:rPr>
                          <w:b/>
                          <w:bCs/>
                          <w:i/>
                          <w:iCs/>
                        </w:rPr>
                        <w:t>Example:</w:t>
                      </w:r>
                      <w:r w:rsidRPr="00CC088C">
                        <w:t xml:space="preserve"> An occupation would be rated as R if the employment share in the regional area is 40% and the occupation fill rate in the regional area is 57%.</w:t>
                      </w:r>
                    </w:p>
                    <w:p w14:paraId="436B3B55" w14:textId="5E40AA8B" w:rsidR="003E2D2D" w:rsidRDefault="003E2D2D" w:rsidP="002D25B8"/>
                  </w:txbxContent>
                </v:textbox>
                <w10:anchorlock/>
              </v:shape>
            </w:pict>
          </mc:Fallback>
        </mc:AlternateContent>
      </w:r>
    </w:p>
    <w:p w14:paraId="5546BED9" w14:textId="77777777" w:rsidR="000B75ED" w:rsidRDefault="000B75ED">
      <w:pPr>
        <w:spacing w:after="160" w:line="259" w:lineRule="auto"/>
        <w:rPr>
          <w:rFonts w:cs="Arial"/>
          <w:b/>
          <w:bCs/>
          <w:color w:val="012749" w:themeColor="accent3"/>
          <w:sz w:val="24"/>
          <w:szCs w:val="24"/>
        </w:rPr>
      </w:pPr>
      <w:r>
        <w:br w:type="page"/>
      </w:r>
    </w:p>
    <w:p w14:paraId="07CCB16F" w14:textId="77777777" w:rsidR="00E53935" w:rsidRPr="00C3452C" w:rsidRDefault="00E53935" w:rsidP="00662821">
      <w:pPr>
        <w:pStyle w:val="Heading4"/>
      </w:pPr>
      <w:r w:rsidRPr="00C3452C">
        <w:lastRenderedPageBreak/>
        <w:t>Additional criteria for occupations to be rated as S, M, or R</w:t>
      </w:r>
    </w:p>
    <w:p w14:paraId="1CD56426" w14:textId="5F064655" w:rsidR="00E53935" w:rsidRPr="00CC088C" w:rsidRDefault="00E53935" w:rsidP="00103962">
      <w:pPr>
        <w:pStyle w:val="ListNumber"/>
        <w:numPr>
          <w:ilvl w:val="0"/>
          <w:numId w:val="10"/>
        </w:numPr>
      </w:pPr>
      <w:r w:rsidRPr="00CC088C">
        <w:t xml:space="preserve">90% or more </w:t>
      </w:r>
      <w:r w:rsidR="00E1258A">
        <w:t xml:space="preserve">of an </w:t>
      </w:r>
      <w:r w:rsidRPr="00CC088C">
        <w:t>occupation</w:t>
      </w:r>
      <w:r w:rsidR="00E1258A">
        <w:t>’s</w:t>
      </w:r>
      <w:r w:rsidRPr="00CC088C">
        <w:t xml:space="preserve"> fill rates fall below 67% within an 80% confidence interval</w:t>
      </w:r>
    </w:p>
    <w:p w14:paraId="416FB8D5" w14:textId="42DE6CE7" w:rsidR="00E53935" w:rsidRPr="00CC088C" w:rsidRDefault="00E53935" w:rsidP="00264E7A">
      <w:pPr>
        <w:pStyle w:val="ListNumber"/>
      </w:pPr>
      <w:r w:rsidRPr="00CC088C">
        <w:t xml:space="preserve">At least a </w:t>
      </w:r>
      <w:proofErr w:type="gramStart"/>
      <w:r w:rsidRPr="00CC088C">
        <w:t>20</w:t>
      </w:r>
      <w:r w:rsidR="00412C7E">
        <w:t xml:space="preserve"> </w:t>
      </w:r>
      <w:r w:rsidRPr="00CC088C">
        <w:t>percentage</w:t>
      </w:r>
      <w:proofErr w:type="gramEnd"/>
      <w:r w:rsidRPr="00CC088C">
        <w:t xml:space="preserve"> point change as compared to last year in the percentage of fill rates that fall below 67% within an 80% confidence interval.</w:t>
      </w:r>
    </w:p>
    <w:p w14:paraId="7612919A" w14:textId="362D6C9A" w:rsidR="00E53935" w:rsidRPr="00CC088C" w:rsidRDefault="00E53935" w:rsidP="00264E7A">
      <w:pPr>
        <w:pStyle w:val="ListNumber"/>
      </w:pPr>
      <w:r w:rsidRPr="00CC088C">
        <w:t>For a</w:t>
      </w:r>
      <w:r w:rsidR="00166A13">
        <w:t>n</w:t>
      </w:r>
      <w:r w:rsidRPr="00CC088C">
        <w:t xml:space="preserve"> S, M or R to apply, the employment size for an occupation must be above the bottom 25</w:t>
      </w:r>
      <w:r w:rsidRPr="00CC088C">
        <w:rPr>
          <w:vertAlign w:val="superscript"/>
        </w:rPr>
        <w:t>th</w:t>
      </w:r>
      <w:r w:rsidRPr="00CC088C">
        <w:t xml:space="preserve"> percentile (approximately 500 workers).</w:t>
      </w:r>
    </w:p>
    <w:p w14:paraId="4168B310" w14:textId="42CD74A4" w:rsidR="00E53935" w:rsidRPr="00CC088C" w:rsidRDefault="00E53935" w:rsidP="00264E7A">
      <w:pPr>
        <w:pStyle w:val="ListNumber"/>
      </w:pPr>
      <w:r w:rsidRPr="00CC088C">
        <w:t>If the employment size is between the 10th and 25th percentiles, and the occupation satisfies the above definitions and rules, an uncertainty flag is applied.</w:t>
      </w:r>
    </w:p>
    <w:p w14:paraId="68AA38DD" w14:textId="1E7B9A25" w:rsidR="00E53935" w:rsidRPr="00CC088C" w:rsidRDefault="00E53935" w:rsidP="00264E7A">
      <w:pPr>
        <w:pStyle w:val="Heading4"/>
      </w:pPr>
      <w:r w:rsidRPr="00CC088C">
        <w:t xml:space="preserve">Criteria for occupations to be rated as NS </w:t>
      </w:r>
    </w:p>
    <w:p w14:paraId="70AC351C" w14:textId="482C9A2E" w:rsidR="00E53935" w:rsidRPr="00CC088C" w:rsidRDefault="00E53935" w:rsidP="00103962">
      <w:pPr>
        <w:pStyle w:val="ListNumber"/>
        <w:numPr>
          <w:ilvl w:val="0"/>
          <w:numId w:val="13"/>
        </w:numPr>
      </w:pPr>
      <w:r w:rsidRPr="00CC088C">
        <w:t>If the above rules are not satisfied an NS rating is applied.</w:t>
      </w:r>
    </w:p>
    <w:p w14:paraId="197E6F8E" w14:textId="77777777" w:rsidR="00E53935" w:rsidRPr="00CC088C" w:rsidRDefault="00E53935" w:rsidP="00264E7A">
      <w:pPr>
        <w:pStyle w:val="ListNumber"/>
      </w:pPr>
      <w:r w:rsidRPr="00CC088C">
        <w:t>If the employment size is below the 10th percentile, an NS rating is also applied.</w:t>
      </w:r>
    </w:p>
    <w:p w14:paraId="228A6225" w14:textId="01AF6417" w:rsidR="00E53935" w:rsidRPr="00CC088C" w:rsidRDefault="00E53935" w:rsidP="005201E9">
      <w:r w:rsidRPr="00CC088C">
        <w:t>The above parameters and rules were based on sensitivity tests to produce the most stable and consistent results overtime.</w:t>
      </w:r>
    </w:p>
    <w:p w14:paraId="31E3EAD4" w14:textId="77777777" w:rsidR="00E53935" w:rsidRPr="00CC088C" w:rsidRDefault="00E53935" w:rsidP="005201E9">
      <w:r w:rsidRPr="00CC088C">
        <w:t>These rules and thresholds are applied to ensure that:</w:t>
      </w:r>
    </w:p>
    <w:p w14:paraId="0FB48223" w14:textId="77777777" w:rsidR="00E53935" w:rsidRPr="0081087F" w:rsidRDefault="00E53935" w:rsidP="00095839">
      <w:pPr>
        <w:pStyle w:val="ListBullet"/>
      </w:pPr>
      <w:r w:rsidRPr="0081087F">
        <w:t xml:space="preserve">the preliminary ratings are based on strong data-evidence; and </w:t>
      </w:r>
    </w:p>
    <w:p w14:paraId="1AF13842" w14:textId="77777777" w:rsidR="00E53935" w:rsidRPr="0081087F" w:rsidRDefault="00E53935" w:rsidP="00095839">
      <w:pPr>
        <w:pStyle w:val="ListBullet"/>
      </w:pPr>
      <w:r w:rsidRPr="0081087F">
        <w:t xml:space="preserve">any changes in ratings reflect, as best as possible, changes in labour market conditions rather than being influenced by sudden shifts or data volatility. </w:t>
      </w:r>
    </w:p>
    <w:p w14:paraId="3307F0A7" w14:textId="77777777" w:rsidR="00E53935" w:rsidRPr="00CC088C" w:rsidRDefault="00E53935" w:rsidP="005201E9">
      <w:r w:rsidRPr="00CC088C">
        <w:t>These initial occupation ratings are further verified in the second stage of the OSL assessment process.</w:t>
      </w:r>
    </w:p>
    <w:p w14:paraId="52A804BE" w14:textId="461AA2F3" w:rsidR="00E53935" w:rsidRPr="00CC088C" w:rsidRDefault="00E53935" w:rsidP="005201E9">
      <w:r w:rsidRPr="00CC088C">
        <w:t xml:space="preserve">Figure 6 below illustrates the </w:t>
      </w:r>
      <w:bookmarkStart w:id="33" w:name="_Hlk173345159"/>
      <w:r w:rsidRPr="00CC088C">
        <w:t xml:space="preserve">occupation shortages scenarios </w:t>
      </w:r>
      <w:bookmarkEnd w:id="33"/>
    </w:p>
    <w:p w14:paraId="12CAD135" w14:textId="652DA9F9" w:rsidR="00E53935" w:rsidRPr="00EC784E" w:rsidRDefault="00E53935" w:rsidP="008E0D5C">
      <w:pPr>
        <w:pStyle w:val="Caption"/>
      </w:pPr>
      <w:r w:rsidRPr="00CC088C">
        <w:t xml:space="preserve">Figure 6: </w:t>
      </w:r>
      <w:r w:rsidR="001D150E">
        <w:t>O</w:t>
      </w:r>
      <w:r w:rsidRPr="00CC088C">
        <w:t xml:space="preserve">ccupation shortages scenarios </w:t>
      </w:r>
    </w:p>
    <w:p w14:paraId="2E11392B" w14:textId="101B4C37" w:rsidR="00E53935" w:rsidRPr="008E0D5C" w:rsidRDefault="00F21B17" w:rsidP="00C44AE9">
      <w:r>
        <w:rPr>
          <w:noProof/>
        </w:rPr>
        <mc:AlternateContent>
          <mc:Choice Requires="wpg">
            <w:drawing>
              <wp:inline distT="0" distB="0" distL="0" distR="0" wp14:anchorId="13D9A3EE" wp14:editId="5EA1A5C8">
                <wp:extent cx="5744744" cy="3168967"/>
                <wp:effectExtent l="0" t="0" r="8890" b="0"/>
                <wp:docPr id="1806358577" name="Group 8" descr="Depiction of the shortage rating rules as they apply to national shortages (S), metropolitan shortages (M) and regional shortages (R)."/>
                <wp:cNvGraphicFramePr/>
                <a:graphic xmlns:a="http://schemas.openxmlformats.org/drawingml/2006/main">
                  <a:graphicData uri="http://schemas.microsoft.com/office/word/2010/wordprocessingGroup">
                    <wpg:wgp>
                      <wpg:cNvGrpSpPr/>
                      <wpg:grpSpPr>
                        <a:xfrm>
                          <a:off x="0" y="0"/>
                          <a:ext cx="5744744" cy="3168967"/>
                          <a:chOff x="0" y="0"/>
                          <a:chExt cx="5744744" cy="3168967"/>
                        </a:xfrm>
                      </wpg:grpSpPr>
                      <wps:wsp>
                        <wps:cNvPr id="227280951" name="Rectangle: Rounded Corners 3"/>
                        <wps:cNvSpPr/>
                        <wps:spPr>
                          <a:xfrm>
                            <a:off x="0" y="0"/>
                            <a:ext cx="1885950" cy="360000"/>
                          </a:xfrm>
                          <a:prstGeom prst="roundRect">
                            <a:avLst/>
                          </a:prstGeom>
                          <a:solidFill>
                            <a:srgbClr val="4B0985"/>
                          </a:solidFill>
                          <a:ln w="12700" cap="flat" cmpd="sng" algn="ctr">
                            <a:noFill/>
                            <a:prstDash val="solid"/>
                            <a:miter lim="800000"/>
                          </a:ln>
                          <a:effectLst/>
                        </wps:spPr>
                        <wps:txbx>
                          <w:txbxContent>
                            <w:p w14:paraId="7D9B9328" w14:textId="77777777" w:rsidR="00F21B17" w:rsidRPr="00A169B2" w:rsidRDefault="00F21B17" w:rsidP="00F21B17">
                              <w:pPr>
                                <w:jc w:val="center"/>
                                <w:rPr>
                                  <w:rFonts w:cs="Arial"/>
                                  <w:b/>
                                  <w:bCs/>
                                  <w:sz w:val="20"/>
                                  <w:szCs w:val="20"/>
                                </w:rPr>
                              </w:pPr>
                              <w:r w:rsidRPr="00A169B2">
                                <w:rPr>
                                  <w:rFonts w:cs="Arial"/>
                                  <w:b/>
                                  <w:bCs/>
                                  <w:sz w:val="20"/>
                                  <w:szCs w:val="20"/>
                                </w:rPr>
                                <w:t>National Shortage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641293" name="Rectangle: Rounded Corners 3"/>
                        <wps:cNvSpPr/>
                        <wps:spPr>
                          <a:xfrm>
                            <a:off x="0" y="571500"/>
                            <a:ext cx="1836000" cy="1289050"/>
                          </a:xfrm>
                          <a:prstGeom prst="roundRect">
                            <a:avLst/>
                          </a:prstGeom>
                          <a:solidFill>
                            <a:srgbClr val="D2DE5A"/>
                          </a:solidFill>
                          <a:ln w="12700" cap="flat" cmpd="sng" algn="ctr">
                            <a:noFill/>
                            <a:prstDash val="solid"/>
                            <a:miter lim="800000"/>
                          </a:ln>
                          <a:effectLst/>
                        </wps:spPr>
                        <wps:txbx>
                          <w:txbxContent>
                            <w:p w14:paraId="54695CE4" w14:textId="793577EC" w:rsidR="00F21B17" w:rsidRDefault="00E23EEC" w:rsidP="00103962">
                              <w:pPr>
                                <w:numPr>
                                  <w:ilvl w:val="0"/>
                                  <w:numId w:val="11"/>
                                </w:numPr>
                                <w:spacing w:after="120"/>
                                <w:ind w:left="283" w:hanging="357"/>
                                <w:rPr>
                                  <w:sz w:val="16"/>
                                  <w:szCs w:val="16"/>
                                </w:rPr>
                              </w:pPr>
                              <w:r>
                                <w:rPr>
                                  <w:sz w:val="16"/>
                                  <w:szCs w:val="16"/>
                                </w:rPr>
                                <w:t>F</w:t>
                              </w:r>
                              <w:r w:rsidR="00F21B17" w:rsidRPr="00E10B09">
                                <w:rPr>
                                  <w:sz w:val="16"/>
                                  <w:szCs w:val="16"/>
                                </w:rPr>
                                <w:t xml:space="preserve">ill rate is below 67% in both </w:t>
                              </w:r>
                              <w:r w:rsidR="00F21B17" w:rsidRPr="00E10B09">
                                <w:rPr>
                                  <w:b/>
                                  <w:bCs/>
                                  <w:sz w:val="16"/>
                                  <w:szCs w:val="16"/>
                                </w:rPr>
                                <w:t>metro and regional</w:t>
                              </w:r>
                              <w:r w:rsidR="00F21B17" w:rsidRPr="00E10B09">
                                <w:rPr>
                                  <w:sz w:val="16"/>
                                  <w:szCs w:val="16"/>
                                </w:rPr>
                                <w:t xml:space="preserve"> area</w:t>
                              </w:r>
                              <w:r w:rsidR="00B84C62">
                                <w:rPr>
                                  <w:sz w:val="16"/>
                                  <w:szCs w:val="16"/>
                                </w:rPr>
                                <w:t>.</w:t>
                              </w:r>
                            </w:p>
                            <w:p w14:paraId="691D7E4D" w14:textId="7818EA4C" w:rsidR="00F21B17" w:rsidRPr="00E10B09" w:rsidRDefault="00E23EEC" w:rsidP="00103962">
                              <w:pPr>
                                <w:numPr>
                                  <w:ilvl w:val="0"/>
                                  <w:numId w:val="11"/>
                                </w:numPr>
                                <w:spacing w:after="120"/>
                                <w:ind w:left="283" w:hanging="357"/>
                                <w:rPr>
                                  <w:sz w:val="16"/>
                                  <w:szCs w:val="16"/>
                                </w:rPr>
                              </w:pPr>
                              <w:r>
                                <w:rPr>
                                  <w:sz w:val="16"/>
                                  <w:szCs w:val="16"/>
                                </w:rPr>
                                <w:t>F</w:t>
                              </w:r>
                              <w:r w:rsidR="00F21B17" w:rsidRPr="00E10B09">
                                <w:rPr>
                                  <w:sz w:val="16"/>
                                  <w:szCs w:val="16"/>
                                </w:rPr>
                                <w:t>ill rate is below 67% in an area that has majority employment share.</w:t>
                              </w:r>
                            </w:p>
                            <w:p w14:paraId="2B834A42" w14:textId="77777777" w:rsidR="00F21B17" w:rsidRPr="00366BBF" w:rsidRDefault="00F21B17" w:rsidP="00103962">
                              <w:pPr>
                                <w:numPr>
                                  <w:ilvl w:val="0"/>
                                  <w:numId w:val="11"/>
                                </w:numPr>
                                <w:spacing w:after="120"/>
                                <w:ind w:left="283" w:hanging="357"/>
                                <w:rPr>
                                  <w:sz w:val="16"/>
                                  <w:szCs w:val="16"/>
                                </w:rPr>
                              </w:pPr>
                              <w:r w:rsidRPr="00C92CF6">
                                <w:rPr>
                                  <w:sz w:val="16"/>
                                  <w:szCs w:val="16"/>
                                </w:rPr>
                                <w:t xml:space="preserve">Majority employment share is defined as 80% or more.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0316237" name="Rectangle: Rounded Corners 3"/>
                        <wps:cNvSpPr/>
                        <wps:spPr>
                          <a:xfrm>
                            <a:off x="614363" y="2128837"/>
                            <a:ext cx="4457700" cy="1040130"/>
                          </a:xfrm>
                          <a:prstGeom prst="roundRect">
                            <a:avLst/>
                          </a:prstGeom>
                          <a:solidFill>
                            <a:srgbClr val="F5E8FF"/>
                          </a:solidFill>
                          <a:ln w="12700" cap="flat" cmpd="sng" algn="ctr">
                            <a:noFill/>
                            <a:prstDash val="solid"/>
                            <a:miter lim="800000"/>
                          </a:ln>
                          <a:effectLst/>
                        </wps:spPr>
                        <wps:txbx>
                          <w:txbxContent>
                            <w:p w14:paraId="66C48A3C" w14:textId="333A7893" w:rsidR="00F21B17" w:rsidRPr="00E10B09" w:rsidRDefault="00F21B17" w:rsidP="00103962">
                              <w:pPr>
                                <w:numPr>
                                  <w:ilvl w:val="0"/>
                                  <w:numId w:val="11"/>
                                </w:numPr>
                                <w:spacing w:after="120"/>
                                <w:ind w:left="283" w:hanging="357"/>
                                <w:rPr>
                                  <w:sz w:val="16"/>
                                  <w:szCs w:val="16"/>
                                </w:rPr>
                              </w:pPr>
                              <w:r w:rsidRPr="00E10B09">
                                <w:rPr>
                                  <w:sz w:val="16"/>
                                  <w:szCs w:val="16"/>
                                </w:rPr>
                                <w:t>90% or more occupation fill rates fall below 67% within an 80% confidence interval</w:t>
                              </w:r>
                              <w:r w:rsidR="00E23EEC">
                                <w:rPr>
                                  <w:sz w:val="16"/>
                                  <w:szCs w:val="16"/>
                                </w:rPr>
                                <w:t>.</w:t>
                              </w:r>
                            </w:p>
                            <w:p w14:paraId="1CF80BD9" w14:textId="7A9FBD7F" w:rsidR="00F21B17" w:rsidRPr="00E10B09" w:rsidRDefault="00F21B17" w:rsidP="00103962">
                              <w:pPr>
                                <w:numPr>
                                  <w:ilvl w:val="0"/>
                                  <w:numId w:val="11"/>
                                </w:numPr>
                                <w:spacing w:after="120"/>
                                <w:ind w:left="283" w:hanging="357"/>
                                <w:rPr>
                                  <w:sz w:val="16"/>
                                  <w:szCs w:val="16"/>
                                </w:rPr>
                              </w:pPr>
                              <w:r w:rsidRPr="00E10B09">
                                <w:rPr>
                                  <w:sz w:val="16"/>
                                  <w:szCs w:val="16"/>
                                </w:rPr>
                                <w:t>At least a 20-percentage point change as compared to last year in the percentage of fill rates that fall below 67% within an 80% confidence interval</w:t>
                              </w:r>
                              <w:r w:rsidR="00E23EEC">
                                <w:rPr>
                                  <w:sz w:val="16"/>
                                  <w:szCs w:val="16"/>
                                </w:rPr>
                                <w:t>.</w:t>
                              </w:r>
                            </w:p>
                            <w:p w14:paraId="72EB3475" w14:textId="0AAB2203" w:rsidR="00F21B17" w:rsidRPr="00E10B09" w:rsidRDefault="00F21B17" w:rsidP="00103962">
                              <w:pPr>
                                <w:numPr>
                                  <w:ilvl w:val="0"/>
                                  <w:numId w:val="11"/>
                                </w:numPr>
                                <w:spacing w:after="120"/>
                                <w:ind w:left="283" w:hanging="357"/>
                                <w:rPr>
                                  <w:sz w:val="16"/>
                                  <w:szCs w:val="16"/>
                                </w:rPr>
                              </w:pPr>
                              <w:r w:rsidRPr="00E10B09">
                                <w:rPr>
                                  <w:sz w:val="16"/>
                                  <w:szCs w:val="16"/>
                                </w:rPr>
                                <w:t>For a</w:t>
                              </w:r>
                              <w:r>
                                <w:rPr>
                                  <w:sz w:val="16"/>
                                  <w:szCs w:val="16"/>
                                </w:rPr>
                                <w:t>n</w:t>
                              </w:r>
                              <w:r w:rsidRPr="00E10B09">
                                <w:rPr>
                                  <w:sz w:val="16"/>
                                  <w:szCs w:val="16"/>
                                </w:rPr>
                                <w:t xml:space="preserve"> S, M or R to apply, the employment level </w:t>
                              </w:r>
                              <w:r w:rsidR="00F631FA">
                                <w:rPr>
                                  <w:sz w:val="16"/>
                                  <w:szCs w:val="16"/>
                                </w:rPr>
                                <w:t>of</w:t>
                              </w:r>
                              <w:r w:rsidRPr="00E10B09">
                                <w:rPr>
                                  <w:sz w:val="16"/>
                                  <w:szCs w:val="16"/>
                                </w:rPr>
                                <w:t xml:space="preserve"> an occupation must be above the bottom 25th percentile (approximately 500 workers).</w:t>
                              </w:r>
                            </w:p>
                            <w:p w14:paraId="44486849" w14:textId="77777777" w:rsidR="00F21B17" w:rsidRPr="00A169B2" w:rsidRDefault="00F21B17" w:rsidP="00F21B17">
                              <w:pPr>
                                <w:jc w:val="center"/>
                                <w:rPr>
                                  <w:rFonts w:cs="Arial"/>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74150" name="Rectangle: Rounded Corners 3"/>
                        <wps:cNvSpPr/>
                        <wps:spPr>
                          <a:xfrm>
                            <a:off x="3920491" y="0"/>
                            <a:ext cx="1810385" cy="360000"/>
                          </a:xfrm>
                          <a:prstGeom prst="roundRect">
                            <a:avLst/>
                          </a:prstGeom>
                          <a:solidFill>
                            <a:srgbClr val="4B0985"/>
                          </a:solidFill>
                          <a:ln w="12700" cap="flat" cmpd="sng" algn="ctr">
                            <a:noFill/>
                            <a:prstDash val="solid"/>
                            <a:miter lim="800000"/>
                          </a:ln>
                          <a:effectLst/>
                        </wps:spPr>
                        <wps:txbx>
                          <w:txbxContent>
                            <w:p w14:paraId="28D5950F" w14:textId="77777777" w:rsidR="00F21B17" w:rsidRPr="00A169B2" w:rsidRDefault="00F21B17" w:rsidP="00F21B17">
                              <w:pPr>
                                <w:jc w:val="center"/>
                                <w:rPr>
                                  <w:rFonts w:cs="Arial"/>
                                  <w:b/>
                                  <w:bCs/>
                                  <w:sz w:val="20"/>
                                  <w:szCs w:val="20"/>
                                </w:rPr>
                              </w:pPr>
                              <w:r>
                                <w:rPr>
                                  <w:rFonts w:cs="Arial"/>
                                  <w:b/>
                                  <w:bCs/>
                                  <w:sz w:val="20"/>
                                  <w:szCs w:val="20"/>
                                </w:rPr>
                                <w:t>Regional</w:t>
                              </w:r>
                              <w:r w:rsidRPr="00A169B2">
                                <w:rPr>
                                  <w:rFonts w:cs="Arial"/>
                                  <w:b/>
                                  <w:bCs/>
                                  <w:sz w:val="20"/>
                                  <w:szCs w:val="20"/>
                                </w:rPr>
                                <w:t xml:space="preserve"> Shortage (</w:t>
                              </w:r>
                              <w:r>
                                <w:rPr>
                                  <w:rFonts w:cs="Arial"/>
                                  <w:b/>
                                  <w:bCs/>
                                  <w:sz w:val="20"/>
                                  <w:szCs w:val="20"/>
                                </w:rPr>
                                <w:t>R</w:t>
                              </w:r>
                              <w:r w:rsidRPr="00A169B2">
                                <w:rPr>
                                  <w:rFonts w:cs="Arial"/>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5837116" name="Rectangle: Rounded Corners 3"/>
                        <wps:cNvSpPr/>
                        <wps:spPr>
                          <a:xfrm>
                            <a:off x="3908744" y="600075"/>
                            <a:ext cx="1836000" cy="1255183"/>
                          </a:xfrm>
                          <a:prstGeom prst="roundRect">
                            <a:avLst/>
                          </a:prstGeom>
                          <a:solidFill>
                            <a:srgbClr val="D2DE5A"/>
                          </a:solidFill>
                          <a:ln w="12700" cap="flat" cmpd="sng" algn="ctr">
                            <a:noFill/>
                            <a:prstDash val="solid"/>
                            <a:miter lim="800000"/>
                          </a:ln>
                          <a:effectLst/>
                        </wps:spPr>
                        <wps:txbx>
                          <w:txbxContent>
                            <w:p w14:paraId="24C42071" w14:textId="7F093E01" w:rsidR="00F21B17" w:rsidRPr="008D0173" w:rsidRDefault="00E23EEC" w:rsidP="00103962">
                              <w:pPr>
                                <w:numPr>
                                  <w:ilvl w:val="0"/>
                                  <w:numId w:val="11"/>
                                </w:numPr>
                                <w:spacing w:after="120"/>
                                <w:ind w:left="283" w:hanging="357"/>
                                <w:rPr>
                                  <w:sz w:val="16"/>
                                  <w:szCs w:val="16"/>
                                </w:rPr>
                              </w:pPr>
                              <w:r>
                                <w:rPr>
                                  <w:sz w:val="16"/>
                                  <w:szCs w:val="16"/>
                                </w:rPr>
                                <w:t>F</w:t>
                              </w:r>
                              <w:r w:rsidR="00F21B17" w:rsidRPr="00991D21">
                                <w:rPr>
                                  <w:sz w:val="16"/>
                                  <w:szCs w:val="16"/>
                                </w:rPr>
                                <w:t xml:space="preserve">ill rate is below 67% in </w:t>
                              </w:r>
                              <w:r w:rsidR="00F21B17" w:rsidRPr="00E10B09">
                                <w:rPr>
                                  <w:b/>
                                  <w:bCs/>
                                  <w:sz w:val="16"/>
                                  <w:szCs w:val="16"/>
                                </w:rPr>
                                <w:t>regional</w:t>
                              </w:r>
                              <w:r w:rsidR="00F21B17">
                                <w:rPr>
                                  <w:sz w:val="16"/>
                                  <w:szCs w:val="16"/>
                                </w:rPr>
                                <w:t xml:space="preserve"> </w:t>
                              </w:r>
                              <w:r w:rsidR="00F21B17" w:rsidRPr="00991D21">
                                <w:rPr>
                                  <w:sz w:val="16"/>
                                  <w:szCs w:val="16"/>
                                </w:rPr>
                                <w:t>area</w:t>
                              </w:r>
                              <w:r w:rsidR="00B84C62">
                                <w:rPr>
                                  <w:sz w:val="16"/>
                                  <w:szCs w:val="16"/>
                                </w:rPr>
                                <w:t>.</w:t>
                              </w:r>
                            </w:p>
                            <w:p w14:paraId="131D472D" w14:textId="21479450" w:rsidR="00F21B17" w:rsidRPr="008D0173" w:rsidRDefault="00E23EEC" w:rsidP="00103962">
                              <w:pPr>
                                <w:numPr>
                                  <w:ilvl w:val="0"/>
                                  <w:numId w:val="11"/>
                                </w:numPr>
                                <w:spacing w:after="120"/>
                                <w:ind w:left="283" w:hanging="357"/>
                                <w:rPr>
                                  <w:sz w:val="16"/>
                                  <w:szCs w:val="16"/>
                                </w:rPr>
                              </w:pPr>
                              <w:r>
                                <w:rPr>
                                  <w:sz w:val="16"/>
                                  <w:szCs w:val="16"/>
                                </w:rPr>
                                <w:t>T</w:t>
                              </w:r>
                              <w:r w:rsidR="00F21B17" w:rsidRPr="008D0173">
                                <w:rPr>
                                  <w:sz w:val="16"/>
                                  <w:szCs w:val="16"/>
                                </w:rPr>
                                <w:t>he employment share of the below 67% occupation in the regional area was between 20% and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0861684" name="Straight Arrow Connector 5"/>
                        <wps:cNvCnPr/>
                        <wps:spPr>
                          <a:xfrm>
                            <a:off x="4826795" y="371475"/>
                            <a:ext cx="0" cy="203200"/>
                          </a:xfrm>
                          <a:prstGeom prst="straightConnector1">
                            <a:avLst/>
                          </a:prstGeom>
                          <a:noFill/>
                          <a:ln w="38100" cap="flat" cmpd="sng" algn="ctr">
                            <a:solidFill>
                              <a:srgbClr val="4B0985"/>
                            </a:solidFill>
                            <a:prstDash val="solid"/>
                            <a:miter lim="800000"/>
                            <a:tailEnd type="triangle"/>
                          </a:ln>
                          <a:effectLst/>
                        </wps:spPr>
                        <wps:bodyPr/>
                      </wps:wsp>
                      <wps:wsp>
                        <wps:cNvPr id="1930026191" name="Straight Arrow Connector 5"/>
                        <wps:cNvCnPr/>
                        <wps:spPr>
                          <a:xfrm>
                            <a:off x="938213" y="364331"/>
                            <a:ext cx="0" cy="203200"/>
                          </a:xfrm>
                          <a:prstGeom prst="straightConnector1">
                            <a:avLst/>
                          </a:prstGeom>
                          <a:noFill/>
                          <a:ln w="38100" cap="flat" cmpd="sng" algn="ctr">
                            <a:solidFill>
                              <a:srgbClr val="4B0985"/>
                            </a:solidFill>
                            <a:prstDash val="solid"/>
                            <a:miter lim="800000"/>
                            <a:tailEnd type="triangle"/>
                          </a:ln>
                          <a:effectLst/>
                        </wps:spPr>
                        <wps:bodyPr/>
                      </wps:wsp>
                      <wps:wsp>
                        <wps:cNvPr id="1234484748" name="Rectangle: Rounded Corners 3"/>
                        <wps:cNvSpPr/>
                        <wps:spPr>
                          <a:xfrm>
                            <a:off x="1986122" y="0"/>
                            <a:ext cx="1809750" cy="359410"/>
                          </a:xfrm>
                          <a:prstGeom prst="roundRect">
                            <a:avLst/>
                          </a:prstGeom>
                          <a:solidFill>
                            <a:srgbClr val="4B0985"/>
                          </a:solidFill>
                          <a:ln w="12700" cap="flat" cmpd="sng" algn="ctr">
                            <a:noFill/>
                            <a:prstDash val="solid"/>
                            <a:miter lim="800000"/>
                          </a:ln>
                          <a:effectLst/>
                        </wps:spPr>
                        <wps:txbx>
                          <w:txbxContent>
                            <w:p w14:paraId="65403EB2" w14:textId="77777777" w:rsidR="00F21B17" w:rsidRPr="00A169B2" w:rsidRDefault="00F21B17" w:rsidP="00F21B17">
                              <w:pPr>
                                <w:jc w:val="center"/>
                                <w:rPr>
                                  <w:rFonts w:cs="Arial"/>
                                  <w:b/>
                                  <w:bCs/>
                                  <w:sz w:val="20"/>
                                  <w:szCs w:val="20"/>
                                </w:rPr>
                              </w:pPr>
                              <w:r>
                                <w:rPr>
                                  <w:rFonts w:cs="Arial"/>
                                  <w:b/>
                                  <w:bCs/>
                                  <w:sz w:val="20"/>
                                  <w:szCs w:val="20"/>
                                </w:rPr>
                                <w:t>Metropolitan</w:t>
                              </w:r>
                              <w:r w:rsidRPr="00A169B2">
                                <w:rPr>
                                  <w:rFonts w:cs="Arial"/>
                                  <w:b/>
                                  <w:bCs/>
                                  <w:sz w:val="20"/>
                                  <w:szCs w:val="20"/>
                                </w:rPr>
                                <w:t xml:space="preserve"> Shortage (</w:t>
                              </w:r>
                              <w:r>
                                <w:rPr>
                                  <w:rFonts w:cs="Arial"/>
                                  <w:b/>
                                  <w:bCs/>
                                  <w:sz w:val="20"/>
                                  <w:szCs w:val="20"/>
                                </w:rPr>
                                <w:t>M</w:t>
                              </w:r>
                              <w:r w:rsidRPr="00A169B2">
                                <w:rPr>
                                  <w:rFonts w:cs="Arial"/>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847834" name="Rectangle: Rounded Corners 3"/>
                        <wps:cNvSpPr/>
                        <wps:spPr>
                          <a:xfrm>
                            <a:off x="1972628" y="585787"/>
                            <a:ext cx="1836000" cy="1295400"/>
                          </a:xfrm>
                          <a:prstGeom prst="roundRect">
                            <a:avLst/>
                          </a:prstGeom>
                          <a:solidFill>
                            <a:srgbClr val="D2DE5A"/>
                          </a:solidFill>
                          <a:ln w="12700" cap="flat" cmpd="sng" algn="ctr">
                            <a:noFill/>
                            <a:prstDash val="solid"/>
                            <a:miter lim="800000"/>
                          </a:ln>
                          <a:effectLst/>
                        </wps:spPr>
                        <wps:txbx>
                          <w:txbxContent>
                            <w:p w14:paraId="6CB21917" w14:textId="5A96F545" w:rsidR="00F21B17" w:rsidRPr="008D0173" w:rsidRDefault="00E23EEC" w:rsidP="00103962">
                              <w:pPr>
                                <w:numPr>
                                  <w:ilvl w:val="0"/>
                                  <w:numId w:val="11"/>
                                </w:numPr>
                                <w:spacing w:after="120"/>
                                <w:ind w:left="283" w:hanging="357"/>
                                <w:rPr>
                                  <w:sz w:val="16"/>
                                  <w:szCs w:val="16"/>
                                </w:rPr>
                              </w:pPr>
                              <w:r>
                                <w:rPr>
                                  <w:sz w:val="16"/>
                                  <w:szCs w:val="16"/>
                                </w:rPr>
                                <w:t>F</w:t>
                              </w:r>
                              <w:r w:rsidR="00F21B17" w:rsidRPr="00991D21">
                                <w:rPr>
                                  <w:sz w:val="16"/>
                                  <w:szCs w:val="16"/>
                                </w:rPr>
                                <w:t xml:space="preserve">ill rate is below 67% in </w:t>
                              </w:r>
                              <w:r w:rsidR="00F21B17" w:rsidRPr="008D0173">
                                <w:rPr>
                                  <w:b/>
                                  <w:bCs/>
                                  <w:sz w:val="16"/>
                                  <w:szCs w:val="16"/>
                                </w:rPr>
                                <w:t>metropolitan</w:t>
                              </w:r>
                              <w:r w:rsidR="00F21B17">
                                <w:rPr>
                                  <w:sz w:val="16"/>
                                  <w:szCs w:val="16"/>
                                </w:rPr>
                                <w:t xml:space="preserve"> </w:t>
                              </w:r>
                              <w:r w:rsidR="00F21B17" w:rsidRPr="00991D21">
                                <w:rPr>
                                  <w:sz w:val="16"/>
                                  <w:szCs w:val="16"/>
                                </w:rPr>
                                <w:t>area</w:t>
                              </w:r>
                              <w:r w:rsidR="00B84C62">
                                <w:rPr>
                                  <w:sz w:val="16"/>
                                  <w:szCs w:val="16"/>
                                </w:rPr>
                                <w:t>.</w:t>
                              </w:r>
                            </w:p>
                            <w:p w14:paraId="07796CD0" w14:textId="5D3C4417" w:rsidR="00F21B17" w:rsidRPr="008D0173" w:rsidRDefault="00E23EEC" w:rsidP="00103962">
                              <w:pPr>
                                <w:numPr>
                                  <w:ilvl w:val="0"/>
                                  <w:numId w:val="11"/>
                                </w:numPr>
                                <w:spacing w:after="120"/>
                                <w:ind w:left="283" w:hanging="357"/>
                                <w:rPr>
                                  <w:sz w:val="16"/>
                                  <w:szCs w:val="16"/>
                                </w:rPr>
                              </w:pPr>
                              <w:r>
                                <w:rPr>
                                  <w:sz w:val="16"/>
                                  <w:szCs w:val="16"/>
                                </w:rPr>
                                <w:t>T</w:t>
                              </w:r>
                              <w:r w:rsidR="00F21B17" w:rsidRPr="008D0173">
                                <w:rPr>
                                  <w:sz w:val="16"/>
                                  <w:szCs w:val="16"/>
                                </w:rPr>
                                <w:t>he employment share of the below 67% occupation in the metropolitan area was between 20% and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074257" name="Straight Arrow Connector 5"/>
                        <wps:cNvCnPr/>
                        <wps:spPr>
                          <a:xfrm>
                            <a:off x="2890520" y="371475"/>
                            <a:ext cx="0" cy="203200"/>
                          </a:xfrm>
                          <a:prstGeom prst="straightConnector1">
                            <a:avLst/>
                          </a:prstGeom>
                          <a:noFill/>
                          <a:ln w="38100" cap="flat" cmpd="sng" algn="ctr">
                            <a:solidFill>
                              <a:srgbClr val="4B0985"/>
                            </a:solidFill>
                            <a:prstDash val="solid"/>
                            <a:miter lim="800000"/>
                            <a:tailEnd type="triangle"/>
                          </a:ln>
                          <a:effectLst/>
                        </wps:spPr>
                        <wps:bodyPr/>
                      </wps:wsp>
                      <wps:wsp>
                        <wps:cNvPr id="272857426" name="Straight Arrow Connector 1"/>
                        <wps:cNvCnPr/>
                        <wps:spPr>
                          <a:xfrm>
                            <a:off x="2884170" y="1633537"/>
                            <a:ext cx="12511" cy="477672"/>
                          </a:xfrm>
                          <a:prstGeom prst="straightConnector1">
                            <a:avLst/>
                          </a:prstGeom>
                          <a:noFill/>
                          <a:ln w="38100" cap="flat" cmpd="sng" algn="ctr">
                            <a:solidFill>
                              <a:srgbClr val="D2DE5A"/>
                            </a:solidFill>
                            <a:prstDash val="solid"/>
                            <a:miter lim="800000"/>
                            <a:tailEnd type="triangle"/>
                          </a:ln>
                          <a:effectLst/>
                        </wps:spPr>
                        <wps:bodyPr/>
                      </wps:wsp>
                      <wps:wsp>
                        <wps:cNvPr id="205953050" name="Connector: Curved 3"/>
                        <wps:cNvCnPr/>
                        <wps:spPr>
                          <a:xfrm flipH="1">
                            <a:off x="5081588" y="1847850"/>
                            <a:ext cx="392430" cy="756000"/>
                          </a:xfrm>
                          <a:prstGeom prst="curvedConnector3">
                            <a:avLst>
                              <a:gd name="adj1" fmla="val -1613"/>
                            </a:avLst>
                          </a:prstGeom>
                          <a:noFill/>
                          <a:ln w="38100" cap="flat" cmpd="sng" algn="ctr">
                            <a:solidFill>
                              <a:srgbClr val="D2DE5A"/>
                            </a:solidFill>
                            <a:prstDash val="solid"/>
                            <a:miter lim="800000"/>
                            <a:tailEnd type="triangle"/>
                          </a:ln>
                          <a:effectLst/>
                        </wps:spPr>
                        <wps:bodyPr/>
                      </wps:wsp>
                      <wps:wsp>
                        <wps:cNvPr id="1689444584" name="Connector: Curved 3"/>
                        <wps:cNvCnPr/>
                        <wps:spPr>
                          <a:xfrm>
                            <a:off x="238125" y="1847850"/>
                            <a:ext cx="392430" cy="755650"/>
                          </a:xfrm>
                          <a:prstGeom prst="curvedConnector3">
                            <a:avLst>
                              <a:gd name="adj1" fmla="val -1613"/>
                            </a:avLst>
                          </a:prstGeom>
                          <a:noFill/>
                          <a:ln w="38100" cap="flat" cmpd="sng" algn="ctr">
                            <a:solidFill>
                              <a:srgbClr val="D2DE5A"/>
                            </a:solidFill>
                            <a:prstDash val="solid"/>
                            <a:miter lim="800000"/>
                            <a:tailEnd type="triangle"/>
                          </a:ln>
                          <a:effectLst/>
                        </wps:spPr>
                        <wps:bodyPr/>
                      </wps:wsp>
                    </wpg:wgp>
                  </a:graphicData>
                </a:graphic>
              </wp:inline>
            </w:drawing>
          </mc:Choice>
          <mc:Fallback>
            <w:pict>
              <v:group w14:anchorId="13D9A3EE" id="Group 8" o:spid="_x0000_s1056" alt="Depiction of the shortage rating rules as they apply to national shortages (S), metropolitan shortages (M) and regional shortages (R)." style="width:452.35pt;height:249.5pt;mso-position-horizontal-relative:char;mso-position-vertical-relative:line" coordsize="57447,3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">
                <v:roundrect id="Rectangle: Rounded Corners 3" o:spid="_x0000_s1057" style="position:absolute;width:18859;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" fillcolor="#4b0985" stroked="f" strokeweight="1pt">
                  <v:stroke joinstyle="miter"/>
                  <v:textbox>
                    <w:txbxContent>
                      <w:p w14:paraId="7D9B9328" w14:textId="77777777" w:rsidR="00F21B17" w:rsidRPr="00A169B2" w:rsidRDefault="00F21B17" w:rsidP="00F21B17">
                        <w:pPr>
                          <w:jc w:val="center"/>
                          <w:rPr>
                            <w:rFonts w:cs="Arial"/>
                            <w:b/>
                            <w:bCs/>
                            <w:sz w:val="20"/>
                            <w:szCs w:val="20"/>
                          </w:rPr>
                        </w:pPr>
                        <w:r w:rsidRPr="00A169B2">
                          <w:rPr>
                            <w:rFonts w:cs="Arial"/>
                            <w:b/>
                            <w:bCs/>
                            <w:sz w:val="20"/>
                            <w:szCs w:val="20"/>
                          </w:rPr>
                          <w:t>National Shortage (S)</w:t>
                        </w:r>
                      </w:p>
                    </w:txbxContent>
                  </v:textbox>
                </v:roundrect>
                <v:roundrect id="Rectangle: Rounded Corners 3" o:spid="_x0000_s1058" style="position:absolute;top:5715;width:18360;height:12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" fillcolor="#d2de5a" stroked="f" strokeweight="1pt">
                  <v:stroke joinstyle="miter"/>
                  <v:textbox>
                    <w:txbxContent>
                      <w:p w14:paraId="54695CE4" w14:textId="793577EC" w:rsidR="00F21B17" w:rsidRDefault="00E23EEC" w:rsidP="00103962">
                        <w:pPr>
                          <w:numPr>
                            <w:ilvl w:val="0"/>
                            <w:numId w:val="11"/>
                          </w:numPr>
                          <w:spacing w:after="120"/>
                          <w:ind w:left="283" w:hanging="357"/>
                          <w:rPr>
                            <w:sz w:val="16"/>
                            <w:szCs w:val="16"/>
                          </w:rPr>
                        </w:pPr>
                        <w:r>
                          <w:rPr>
                            <w:sz w:val="16"/>
                            <w:szCs w:val="16"/>
                          </w:rPr>
                          <w:t>F</w:t>
                        </w:r>
                        <w:r w:rsidR="00F21B17" w:rsidRPr="00E10B09">
                          <w:rPr>
                            <w:sz w:val="16"/>
                            <w:szCs w:val="16"/>
                          </w:rPr>
                          <w:t xml:space="preserve">ill rate is below 67% in both </w:t>
                        </w:r>
                        <w:r w:rsidR="00F21B17" w:rsidRPr="00E10B09">
                          <w:rPr>
                            <w:b/>
                            <w:bCs/>
                            <w:sz w:val="16"/>
                            <w:szCs w:val="16"/>
                          </w:rPr>
                          <w:t>metro and regional</w:t>
                        </w:r>
                        <w:r w:rsidR="00F21B17" w:rsidRPr="00E10B09">
                          <w:rPr>
                            <w:sz w:val="16"/>
                            <w:szCs w:val="16"/>
                          </w:rPr>
                          <w:t xml:space="preserve"> area</w:t>
                        </w:r>
                        <w:r w:rsidR="00B84C62">
                          <w:rPr>
                            <w:sz w:val="16"/>
                            <w:szCs w:val="16"/>
                          </w:rPr>
                          <w:t>.</w:t>
                        </w:r>
                      </w:p>
                      <w:p w14:paraId="691D7E4D" w14:textId="7818EA4C" w:rsidR="00F21B17" w:rsidRPr="00E10B09" w:rsidRDefault="00E23EEC" w:rsidP="00103962">
                        <w:pPr>
                          <w:numPr>
                            <w:ilvl w:val="0"/>
                            <w:numId w:val="11"/>
                          </w:numPr>
                          <w:spacing w:after="120"/>
                          <w:ind w:left="283" w:hanging="357"/>
                          <w:rPr>
                            <w:sz w:val="16"/>
                            <w:szCs w:val="16"/>
                          </w:rPr>
                        </w:pPr>
                        <w:r>
                          <w:rPr>
                            <w:sz w:val="16"/>
                            <w:szCs w:val="16"/>
                          </w:rPr>
                          <w:t>F</w:t>
                        </w:r>
                        <w:r w:rsidR="00F21B17" w:rsidRPr="00E10B09">
                          <w:rPr>
                            <w:sz w:val="16"/>
                            <w:szCs w:val="16"/>
                          </w:rPr>
                          <w:t>ill rate is below 67% in an area that has majority employment share.</w:t>
                        </w:r>
                      </w:p>
                      <w:p w14:paraId="2B834A42" w14:textId="77777777" w:rsidR="00F21B17" w:rsidRPr="00366BBF" w:rsidRDefault="00F21B17" w:rsidP="00103962">
                        <w:pPr>
                          <w:numPr>
                            <w:ilvl w:val="0"/>
                            <w:numId w:val="11"/>
                          </w:numPr>
                          <w:spacing w:after="120"/>
                          <w:ind w:left="283" w:hanging="357"/>
                          <w:rPr>
                            <w:sz w:val="16"/>
                            <w:szCs w:val="16"/>
                          </w:rPr>
                        </w:pPr>
                        <w:r w:rsidRPr="00C92CF6">
                          <w:rPr>
                            <w:sz w:val="16"/>
                            <w:szCs w:val="16"/>
                          </w:rPr>
                          <w:t xml:space="preserve">Majority employment share is defined as 80% or more. </w:t>
                        </w:r>
                      </w:p>
                    </w:txbxContent>
                  </v:textbox>
                </v:roundrect>
                <v:roundrect id="Rectangle: Rounded Corners 3" o:spid="_x0000_s1059" style="position:absolute;left:6143;top:21288;width:44577;height:10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" fillcolor="#f5e8ff" stroked="f" strokeweight="1pt">
                  <v:stroke joinstyle="miter"/>
                  <v:textbox>
                    <w:txbxContent>
                      <w:p w14:paraId="66C48A3C" w14:textId="333A7893" w:rsidR="00F21B17" w:rsidRPr="00E10B09" w:rsidRDefault="00F21B17" w:rsidP="00103962">
                        <w:pPr>
                          <w:numPr>
                            <w:ilvl w:val="0"/>
                            <w:numId w:val="11"/>
                          </w:numPr>
                          <w:spacing w:after="120"/>
                          <w:ind w:left="283" w:hanging="357"/>
                          <w:rPr>
                            <w:sz w:val="16"/>
                            <w:szCs w:val="16"/>
                          </w:rPr>
                        </w:pPr>
                        <w:r w:rsidRPr="00E10B09">
                          <w:rPr>
                            <w:sz w:val="16"/>
                            <w:szCs w:val="16"/>
                          </w:rPr>
                          <w:t>90% or more occupation fill rates fall below 67% within an 80% confidence interval</w:t>
                        </w:r>
                        <w:r w:rsidR="00E23EEC">
                          <w:rPr>
                            <w:sz w:val="16"/>
                            <w:szCs w:val="16"/>
                          </w:rPr>
                          <w:t>.</w:t>
                        </w:r>
                      </w:p>
                      <w:p w14:paraId="1CF80BD9" w14:textId="7A9FBD7F" w:rsidR="00F21B17" w:rsidRPr="00E10B09" w:rsidRDefault="00F21B17" w:rsidP="00103962">
                        <w:pPr>
                          <w:numPr>
                            <w:ilvl w:val="0"/>
                            <w:numId w:val="11"/>
                          </w:numPr>
                          <w:spacing w:after="120"/>
                          <w:ind w:left="283" w:hanging="357"/>
                          <w:rPr>
                            <w:sz w:val="16"/>
                            <w:szCs w:val="16"/>
                          </w:rPr>
                        </w:pPr>
                        <w:r w:rsidRPr="00E10B09">
                          <w:rPr>
                            <w:sz w:val="16"/>
                            <w:szCs w:val="16"/>
                          </w:rPr>
                          <w:t>At least a 20-percentage point change as compared to last year in the percentage of fill rates that fall below 67% within an 80% confidence interval</w:t>
                        </w:r>
                        <w:r w:rsidR="00E23EEC">
                          <w:rPr>
                            <w:sz w:val="16"/>
                            <w:szCs w:val="16"/>
                          </w:rPr>
                          <w:t>.</w:t>
                        </w:r>
                      </w:p>
                      <w:p w14:paraId="72EB3475" w14:textId="0AAB2203" w:rsidR="00F21B17" w:rsidRPr="00E10B09" w:rsidRDefault="00F21B17" w:rsidP="00103962">
                        <w:pPr>
                          <w:numPr>
                            <w:ilvl w:val="0"/>
                            <w:numId w:val="11"/>
                          </w:numPr>
                          <w:spacing w:after="120"/>
                          <w:ind w:left="283" w:hanging="357"/>
                          <w:rPr>
                            <w:sz w:val="16"/>
                            <w:szCs w:val="16"/>
                          </w:rPr>
                        </w:pPr>
                        <w:r w:rsidRPr="00E10B09">
                          <w:rPr>
                            <w:sz w:val="16"/>
                            <w:szCs w:val="16"/>
                          </w:rPr>
                          <w:t>For a</w:t>
                        </w:r>
                        <w:r>
                          <w:rPr>
                            <w:sz w:val="16"/>
                            <w:szCs w:val="16"/>
                          </w:rPr>
                          <w:t>n</w:t>
                        </w:r>
                        <w:r w:rsidRPr="00E10B09">
                          <w:rPr>
                            <w:sz w:val="16"/>
                            <w:szCs w:val="16"/>
                          </w:rPr>
                          <w:t xml:space="preserve"> S, M or R to apply, the employment level </w:t>
                        </w:r>
                        <w:r w:rsidR="00F631FA">
                          <w:rPr>
                            <w:sz w:val="16"/>
                            <w:szCs w:val="16"/>
                          </w:rPr>
                          <w:t>of</w:t>
                        </w:r>
                        <w:r w:rsidRPr="00E10B09">
                          <w:rPr>
                            <w:sz w:val="16"/>
                            <w:szCs w:val="16"/>
                          </w:rPr>
                          <w:t xml:space="preserve"> an occupation must be above the bottom 25th percentile (approximately 500 workers).</w:t>
                        </w:r>
                      </w:p>
                      <w:p w14:paraId="44486849" w14:textId="77777777" w:rsidR="00F21B17" w:rsidRPr="00A169B2" w:rsidRDefault="00F21B17" w:rsidP="00F21B17">
                        <w:pPr>
                          <w:jc w:val="center"/>
                          <w:rPr>
                            <w:rFonts w:cs="Arial"/>
                            <w:b/>
                            <w:bCs/>
                            <w:sz w:val="20"/>
                            <w:szCs w:val="20"/>
                          </w:rPr>
                        </w:pPr>
                      </w:p>
                    </w:txbxContent>
                  </v:textbox>
                </v:roundrect>
                <v:roundrect id="Rectangle: Rounded Corners 3" o:spid="_x0000_s1060" style="position:absolute;left:39204;width:18104;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" fillcolor="#4b0985" stroked="f" strokeweight="1pt">
                  <v:stroke joinstyle="miter"/>
                  <v:textbox>
                    <w:txbxContent>
                      <w:p w14:paraId="28D5950F" w14:textId="77777777" w:rsidR="00F21B17" w:rsidRPr="00A169B2" w:rsidRDefault="00F21B17" w:rsidP="00F21B17">
                        <w:pPr>
                          <w:jc w:val="center"/>
                          <w:rPr>
                            <w:rFonts w:cs="Arial"/>
                            <w:b/>
                            <w:bCs/>
                            <w:sz w:val="20"/>
                            <w:szCs w:val="20"/>
                          </w:rPr>
                        </w:pPr>
                        <w:r>
                          <w:rPr>
                            <w:rFonts w:cs="Arial"/>
                            <w:b/>
                            <w:bCs/>
                            <w:sz w:val="20"/>
                            <w:szCs w:val="20"/>
                          </w:rPr>
                          <w:t>Regional</w:t>
                        </w:r>
                        <w:r w:rsidRPr="00A169B2">
                          <w:rPr>
                            <w:rFonts w:cs="Arial"/>
                            <w:b/>
                            <w:bCs/>
                            <w:sz w:val="20"/>
                            <w:szCs w:val="20"/>
                          </w:rPr>
                          <w:t xml:space="preserve"> Shortage (</w:t>
                        </w:r>
                        <w:r>
                          <w:rPr>
                            <w:rFonts w:cs="Arial"/>
                            <w:b/>
                            <w:bCs/>
                            <w:sz w:val="20"/>
                            <w:szCs w:val="20"/>
                          </w:rPr>
                          <w:t>R</w:t>
                        </w:r>
                        <w:r w:rsidRPr="00A169B2">
                          <w:rPr>
                            <w:rFonts w:cs="Arial"/>
                            <w:b/>
                            <w:bCs/>
                            <w:sz w:val="20"/>
                            <w:szCs w:val="20"/>
                          </w:rPr>
                          <w:t>)</w:t>
                        </w:r>
                      </w:p>
                    </w:txbxContent>
                  </v:textbox>
                </v:roundrect>
                <v:roundrect id="Rectangle: Rounded Corners 3" o:spid="_x0000_s1061" style="position:absolute;left:39087;top:6000;width:18360;height:12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" fillcolor="#d2de5a" stroked="f" strokeweight="1pt">
                  <v:stroke joinstyle="miter"/>
                  <v:textbox>
                    <w:txbxContent>
                      <w:p w14:paraId="24C42071" w14:textId="7F093E01" w:rsidR="00F21B17" w:rsidRPr="008D0173" w:rsidRDefault="00E23EEC" w:rsidP="00103962">
                        <w:pPr>
                          <w:numPr>
                            <w:ilvl w:val="0"/>
                            <w:numId w:val="11"/>
                          </w:numPr>
                          <w:spacing w:after="120"/>
                          <w:ind w:left="283" w:hanging="357"/>
                          <w:rPr>
                            <w:sz w:val="16"/>
                            <w:szCs w:val="16"/>
                          </w:rPr>
                        </w:pPr>
                        <w:r>
                          <w:rPr>
                            <w:sz w:val="16"/>
                            <w:szCs w:val="16"/>
                          </w:rPr>
                          <w:t>F</w:t>
                        </w:r>
                        <w:r w:rsidR="00F21B17" w:rsidRPr="00991D21">
                          <w:rPr>
                            <w:sz w:val="16"/>
                            <w:szCs w:val="16"/>
                          </w:rPr>
                          <w:t xml:space="preserve">ill rate is below 67% in </w:t>
                        </w:r>
                        <w:r w:rsidR="00F21B17" w:rsidRPr="00E10B09">
                          <w:rPr>
                            <w:b/>
                            <w:bCs/>
                            <w:sz w:val="16"/>
                            <w:szCs w:val="16"/>
                          </w:rPr>
                          <w:t>regional</w:t>
                        </w:r>
                        <w:r w:rsidR="00F21B17">
                          <w:rPr>
                            <w:sz w:val="16"/>
                            <w:szCs w:val="16"/>
                          </w:rPr>
                          <w:t xml:space="preserve"> </w:t>
                        </w:r>
                        <w:r w:rsidR="00F21B17" w:rsidRPr="00991D21">
                          <w:rPr>
                            <w:sz w:val="16"/>
                            <w:szCs w:val="16"/>
                          </w:rPr>
                          <w:t>area</w:t>
                        </w:r>
                        <w:r w:rsidR="00B84C62">
                          <w:rPr>
                            <w:sz w:val="16"/>
                            <w:szCs w:val="16"/>
                          </w:rPr>
                          <w:t>.</w:t>
                        </w:r>
                      </w:p>
                      <w:p w14:paraId="131D472D" w14:textId="21479450" w:rsidR="00F21B17" w:rsidRPr="008D0173" w:rsidRDefault="00E23EEC" w:rsidP="00103962">
                        <w:pPr>
                          <w:numPr>
                            <w:ilvl w:val="0"/>
                            <w:numId w:val="11"/>
                          </w:numPr>
                          <w:spacing w:after="120"/>
                          <w:ind w:left="283" w:hanging="357"/>
                          <w:rPr>
                            <w:sz w:val="16"/>
                            <w:szCs w:val="16"/>
                          </w:rPr>
                        </w:pPr>
                        <w:r>
                          <w:rPr>
                            <w:sz w:val="16"/>
                            <w:szCs w:val="16"/>
                          </w:rPr>
                          <w:t>T</w:t>
                        </w:r>
                        <w:r w:rsidR="00F21B17" w:rsidRPr="008D0173">
                          <w:rPr>
                            <w:sz w:val="16"/>
                            <w:szCs w:val="16"/>
                          </w:rPr>
                          <w:t>he employment share of the below 67% occupation in the regional area was between 20% and 80%.</w:t>
                        </w:r>
                      </w:p>
                    </w:txbxContent>
                  </v:textbox>
                </v:roundrect>
                <v:shapetype id="_x0000_t32" coordsize="21600,21600" o:spt="32" o:oned="t" path="m,l21600,21600e" filled="f">
                  <v:path arrowok="t" fillok="f" o:connecttype="none"/>
                  <o:lock v:ext="edit" shapetype="t"/>
                </v:shapetype>
                <v:shape id="Straight Arrow Connector 5" o:spid="_x0000_s1062" type="#_x0000_t32" style="position:absolute;left:48267;top:3714;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" strokecolor="#4b0985" strokeweight="3pt">
                  <v:stroke endarrow="block" joinstyle="miter"/>
                </v:shape>
                <v:shape id="Straight Arrow Connector 5" o:spid="_x0000_s1063" type="#_x0000_t32" style="position:absolute;left:9382;top:3643;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" strokecolor="#4b0985" strokeweight="3pt">
                  <v:stroke endarrow="block" joinstyle="miter"/>
                </v:shape>
                <v:roundrect id="Rectangle: Rounded Corners 3" o:spid="_x0000_s1064" style="position:absolute;left:19861;width:18097;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" fillcolor="#4b0985" stroked="f" strokeweight="1pt">
                  <v:stroke joinstyle="miter"/>
                  <v:textbox>
                    <w:txbxContent>
                      <w:p w14:paraId="65403EB2" w14:textId="77777777" w:rsidR="00F21B17" w:rsidRPr="00A169B2" w:rsidRDefault="00F21B17" w:rsidP="00F21B17">
                        <w:pPr>
                          <w:jc w:val="center"/>
                          <w:rPr>
                            <w:rFonts w:cs="Arial"/>
                            <w:b/>
                            <w:bCs/>
                            <w:sz w:val="20"/>
                            <w:szCs w:val="20"/>
                          </w:rPr>
                        </w:pPr>
                        <w:r>
                          <w:rPr>
                            <w:rFonts w:cs="Arial"/>
                            <w:b/>
                            <w:bCs/>
                            <w:sz w:val="20"/>
                            <w:szCs w:val="20"/>
                          </w:rPr>
                          <w:t>Metropolitan</w:t>
                        </w:r>
                        <w:r w:rsidRPr="00A169B2">
                          <w:rPr>
                            <w:rFonts w:cs="Arial"/>
                            <w:b/>
                            <w:bCs/>
                            <w:sz w:val="20"/>
                            <w:szCs w:val="20"/>
                          </w:rPr>
                          <w:t xml:space="preserve"> Shortage (</w:t>
                        </w:r>
                        <w:r>
                          <w:rPr>
                            <w:rFonts w:cs="Arial"/>
                            <w:b/>
                            <w:bCs/>
                            <w:sz w:val="20"/>
                            <w:szCs w:val="20"/>
                          </w:rPr>
                          <w:t>M</w:t>
                        </w:r>
                        <w:r w:rsidRPr="00A169B2">
                          <w:rPr>
                            <w:rFonts w:cs="Arial"/>
                            <w:b/>
                            <w:bCs/>
                            <w:sz w:val="20"/>
                            <w:szCs w:val="20"/>
                          </w:rPr>
                          <w:t>)</w:t>
                        </w:r>
                      </w:p>
                    </w:txbxContent>
                  </v:textbox>
                </v:roundrect>
                <v:roundrect id="Rectangle: Rounded Corners 3" o:spid="_x0000_s1065" style="position:absolute;left:19726;top:5857;width:18360;height:12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" fillcolor="#d2de5a" stroked="f" strokeweight="1pt">
                  <v:stroke joinstyle="miter"/>
                  <v:textbox>
                    <w:txbxContent>
                      <w:p w14:paraId="6CB21917" w14:textId="5A96F545" w:rsidR="00F21B17" w:rsidRPr="008D0173" w:rsidRDefault="00E23EEC" w:rsidP="00103962">
                        <w:pPr>
                          <w:numPr>
                            <w:ilvl w:val="0"/>
                            <w:numId w:val="11"/>
                          </w:numPr>
                          <w:spacing w:after="120"/>
                          <w:ind w:left="283" w:hanging="357"/>
                          <w:rPr>
                            <w:sz w:val="16"/>
                            <w:szCs w:val="16"/>
                          </w:rPr>
                        </w:pPr>
                        <w:r>
                          <w:rPr>
                            <w:sz w:val="16"/>
                            <w:szCs w:val="16"/>
                          </w:rPr>
                          <w:t>F</w:t>
                        </w:r>
                        <w:r w:rsidR="00F21B17" w:rsidRPr="00991D21">
                          <w:rPr>
                            <w:sz w:val="16"/>
                            <w:szCs w:val="16"/>
                          </w:rPr>
                          <w:t xml:space="preserve">ill rate is below 67% in </w:t>
                        </w:r>
                        <w:r w:rsidR="00F21B17" w:rsidRPr="008D0173">
                          <w:rPr>
                            <w:b/>
                            <w:bCs/>
                            <w:sz w:val="16"/>
                            <w:szCs w:val="16"/>
                          </w:rPr>
                          <w:t>metropolitan</w:t>
                        </w:r>
                        <w:r w:rsidR="00F21B17">
                          <w:rPr>
                            <w:sz w:val="16"/>
                            <w:szCs w:val="16"/>
                          </w:rPr>
                          <w:t xml:space="preserve"> </w:t>
                        </w:r>
                        <w:r w:rsidR="00F21B17" w:rsidRPr="00991D21">
                          <w:rPr>
                            <w:sz w:val="16"/>
                            <w:szCs w:val="16"/>
                          </w:rPr>
                          <w:t>area</w:t>
                        </w:r>
                        <w:r w:rsidR="00B84C62">
                          <w:rPr>
                            <w:sz w:val="16"/>
                            <w:szCs w:val="16"/>
                          </w:rPr>
                          <w:t>.</w:t>
                        </w:r>
                      </w:p>
                      <w:p w14:paraId="07796CD0" w14:textId="5D3C4417" w:rsidR="00F21B17" w:rsidRPr="008D0173" w:rsidRDefault="00E23EEC" w:rsidP="00103962">
                        <w:pPr>
                          <w:numPr>
                            <w:ilvl w:val="0"/>
                            <w:numId w:val="11"/>
                          </w:numPr>
                          <w:spacing w:after="120"/>
                          <w:ind w:left="283" w:hanging="357"/>
                          <w:rPr>
                            <w:sz w:val="16"/>
                            <w:szCs w:val="16"/>
                          </w:rPr>
                        </w:pPr>
                        <w:r>
                          <w:rPr>
                            <w:sz w:val="16"/>
                            <w:szCs w:val="16"/>
                          </w:rPr>
                          <w:t>T</w:t>
                        </w:r>
                        <w:r w:rsidR="00F21B17" w:rsidRPr="008D0173">
                          <w:rPr>
                            <w:sz w:val="16"/>
                            <w:szCs w:val="16"/>
                          </w:rPr>
                          <w:t>he employment share of the below 67% occupation in the metropolitan area was between 20% and 80%.</w:t>
                        </w:r>
                      </w:p>
                    </w:txbxContent>
                  </v:textbox>
                </v:roundrect>
                <v:shape id="Straight Arrow Connector 5" o:spid="_x0000_s1066" type="#_x0000_t32" style="position:absolute;left:28905;top:3714;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" strokecolor="#4b0985" strokeweight="3pt">
                  <v:stroke endarrow="block" joinstyle="miter"/>
                </v:shape>
                <v:shape id="Straight Arrow Connector 1" o:spid="_x0000_s1067" type="#_x0000_t32" style="position:absolute;left:28841;top:16335;width:125;height:4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" strokecolor="#d2de5a" strokeweight="3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 o:spid="_x0000_s1068" type="#_x0000_t38" style="position:absolute;left:50815;top:18478;width:3925;height:756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" adj="-348" strokecolor="#d2de5a" strokeweight="3pt">
                  <v:stroke endarrow="block" joinstyle="miter"/>
                </v:shape>
                <v:shape id="Connector: Curved 3" o:spid="_x0000_s1069" type="#_x0000_t38" style="position:absolute;left:2381;top:18478;width:3924;height:755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" adj="-348" strokecolor="#d2de5a" strokeweight="3pt">
                  <v:stroke endarrow="block" joinstyle="miter"/>
                </v:shape>
                <w10:anchorlock/>
              </v:group>
            </w:pict>
          </mc:Fallback>
        </mc:AlternateContent>
      </w:r>
      <w:r w:rsidR="00C44AE9">
        <w:rPr>
          <w:sz w:val="18"/>
          <w:szCs w:val="18"/>
        </w:rPr>
        <w:br/>
      </w:r>
      <w:r w:rsidR="00E53935" w:rsidRPr="00C44AE9">
        <w:rPr>
          <w:sz w:val="18"/>
          <w:szCs w:val="18"/>
        </w:rPr>
        <w:t>Source: Jobs and Skills Australia.</w:t>
      </w:r>
    </w:p>
    <w:p w14:paraId="675F4AD4" w14:textId="77777777" w:rsidR="000B75ED" w:rsidRDefault="000B75ED">
      <w:pPr>
        <w:spacing w:after="160" w:line="259" w:lineRule="auto"/>
        <w:rPr>
          <w:rFonts w:eastAsiaTheme="majorEastAsia" w:cstheme="majorBidi"/>
          <w:b/>
          <w:sz w:val="32"/>
          <w:szCs w:val="26"/>
        </w:rPr>
      </w:pPr>
      <w:bookmarkStart w:id="34" w:name="_Toc175157203"/>
      <w:bookmarkStart w:id="35" w:name="_Toc176826924"/>
      <w:r>
        <w:br w:type="page"/>
      </w:r>
    </w:p>
    <w:p w14:paraId="65CAF5E5" w14:textId="0F303986" w:rsidR="00E53935" w:rsidRPr="006810D4" w:rsidRDefault="00271A96" w:rsidP="00AF213B">
      <w:pPr>
        <w:pStyle w:val="Heading2"/>
      </w:pPr>
      <w:r w:rsidRPr="006810D4">
        <w:lastRenderedPageBreak/>
        <w:t xml:space="preserve">Stage 2: </w:t>
      </w:r>
      <w:r w:rsidR="00E53935" w:rsidRPr="006810D4">
        <w:t>Verification</w:t>
      </w:r>
      <w:r w:rsidR="00E1397B">
        <w:t xml:space="preserve"> – </w:t>
      </w:r>
      <w:r w:rsidR="00E53935" w:rsidRPr="006810D4">
        <w:t>Human check and benchmarking</w:t>
      </w:r>
      <w:bookmarkEnd w:id="34"/>
      <w:bookmarkEnd w:id="35"/>
      <w:r w:rsidR="00E53935" w:rsidRPr="006810D4">
        <w:t xml:space="preserve"> </w:t>
      </w:r>
    </w:p>
    <w:p w14:paraId="364832C6" w14:textId="7415DFF9" w:rsidR="00E53935" w:rsidRPr="00CC088C" w:rsidRDefault="00E53935" w:rsidP="005201E9">
      <w:r w:rsidRPr="00CC088C">
        <w:t>In this stage of the assessment process, the preliminary occupation ratings are subjected to a human review and verification. This second stage is designed to ensure that the ratings generated by the modelling framework, described in the previous section, are sensible and reliable.</w:t>
      </w:r>
      <w:r w:rsidRPr="00CC088C">
        <w:rPr>
          <w:rStyle w:val="FootnoteReference"/>
        </w:rPr>
        <w:footnoteReference w:id="8"/>
      </w:r>
    </w:p>
    <w:p w14:paraId="0AD0B4F1" w14:textId="05FB99DF" w:rsidR="00E53935" w:rsidRPr="00CC088C" w:rsidRDefault="00E53935" w:rsidP="005201E9">
      <w:r w:rsidRPr="00CC088C">
        <w:t xml:space="preserve">A human check is needed as the </w:t>
      </w:r>
      <w:proofErr w:type="gramStart"/>
      <w:r w:rsidRPr="00CC088C">
        <w:t>GBM</w:t>
      </w:r>
      <w:proofErr w:type="gramEnd"/>
      <w:r w:rsidRPr="00CC088C">
        <w:t xml:space="preserve"> and the rules used to generate preliminary occupation ratings:</w:t>
      </w:r>
    </w:p>
    <w:p w14:paraId="03BA4152" w14:textId="77777777" w:rsidR="00E53935" w:rsidRPr="00CC088C" w:rsidRDefault="00E53935" w:rsidP="00B132FB">
      <w:pPr>
        <w:pStyle w:val="ListBullet"/>
      </w:pPr>
      <w:r w:rsidRPr="00CC088C">
        <w:t>do not consider all important sources of information, particularly qualitative information</w:t>
      </w:r>
    </w:p>
    <w:p w14:paraId="1B688A02" w14:textId="18633D02" w:rsidR="00E53935" w:rsidRPr="00CC088C" w:rsidRDefault="00E53935" w:rsidP="00B132FB">
      <w:pPr>
        <w:pStyle w:val="ListBullet"/>
      </w:pPr>
      <w:r w:rsidRPr="00CC088C">
        <w:t xml:space="preserve">rely on primary data sources that can be limited for some occupations, leading to increased uncertainty in the </w:t>
      </w:r>
      <w:r w:rsidR="00421488">
        <w:t>preliminary</w:t>
      </w:r>
      <w:r w:rsidR="00421488" w:rsidRPr="00CC088C">
        <w:t xml:space="preserve"> </w:t>
      </w:r>
      <w:r w:rsidRPr="00CC088C">
        <w:t>ratings.</w:t>
      </w:r>
    </w:p>
    <w:p w14:paraId="07E61DFF" w14:textId="1D06A143" w:rsidR="00E53935" w:rsidRPr="00CC088C" w:rsidRDefault="00E53935" w:rsidP="005201E9">
      <w:bookmarkStart w:id="36" w:name="_Toc68791378"/>
      <w:bookmarkEnd w:id="30"/>
      <w:bookmarkEnd w:id="31"/>
      <w:bookmarkEnd w:id="32"/>
      <w:r w:rsidRPr="00CC088C">
        <w:t>Preliminary occupation ratings that present uncertainty, such as those with wide confidence intervals or those that have experienced a change from the rating from last year</w:t>
      </w:r>
      <w:r w:rsidR="00A24495">
        <w:t>,</w:t>
      </w:r>
      <w:r w:rsidRPr="00CC088C">
        <w:t xml:space="preserve"> are prioritised for review.</w:t>
      </w:r>
    </w:p>
    <w:p w14:paraId="221962EE" w14:textId="77777777" w:rsidR="00E53935" w:rsidRPr="00CC088C" w:rsidRDefault="00E53935" w:rsidP="005201E9">
      <w:r w:rsidRPr="00CC088C">
        <w:t>In this stage, additional analysis is undertaken on a checklist of quantitative and qualitative data that were not captured by the GBM model to verify the preliminary occupation ratings. Unlike the automated initial assessment, this stage relies on human judgment to ensure a nuanced and accurate evaluation.</w:t>
      </w:r>
    </w:p>
    <w:p w14:paraId="42F50D24" w14:textId="20BA15C9" w:rsidR="00E53935" w:rsidRPr="00CC088C" w:rsidRDefault="00E53935" w:rsidP="005201E9">
      <w:r w:rsidRPr="00CC088C">
        <w:t>The data sources for</w:t>
      </w:r>
      <w:r w:rsidR="00892BCB">
        <w:t xml:space="preserve"> the</w:t>
      </w:r>
      <w:r w:rsidRPr="00CC088C">
        <w:t xml:space="preserve"> verification stage are</w:t>
      </w:r>
      <w:r w:rsidR="00493CD6">
        <w:t>:</w:t>
      </w:r>
    </w:p>
    <w:p w14:paraId="4E05FF42" w14:textId="77777777" w:rsidR="00E53935" w:rsidRPr="00CC088C" w:rsidRDefault="00E53935" w:rsidP="00493CD6">
      <w:pPr>
        <w:pStyle w:val="ListBullet"/>
      </w:pPr>
      <w:r w:rsidRPr="00CC088C">
        <w:t xml:space="preserve">Quantitative and qualitative results from the </w:t>
      </w:r>
      <w:r w:rsidRPr="00710385">
        <w:rPr>
          <w:i/>
          <w:iCs/>
        </w:rPr>
        <w:t>OSL Stakeholder Survey</w:t>
      </w:r>
      <w:r w:rsidRPr="00CC088C">
        <w:t xml:space="preserve"> and additional evidence from non-survey submissions by stakeholders. </w:t>
      </w:r>
    </w:p>
    <w:p w14:paraId="571E775E" w14:textId="7AD8995C" w:rsidR="00E53935" w:rsidRPr="00CC088C" w:rsidRDefault="00E53935" w:rsidP="00493CD6">
      <w:pPr>
        <w:pStyle w:val="ListBullet"/>
      </w:pPr>
      <w:r w:rsidRPr="00CC088C">
        <w:t xml:space="preserve">Analysis of </w:t>
      </w:r>
      <w:r w:rsidRPr="00C33758">
        <w:rPr>
          <w:i/>
          <w:iCs/>
        </w:rPr>
        <w:t>Internet Vacancy Index</w:t>
      </w:r>
      <w:r w:rsidRPr="00CC088C">
        <w:t xml:space="preserve"> (IVI) to unemployment ratios (</w:t>
      </w:r>
      <w:r w:rsidR="002E26BE">
        <w:t>l</w:t>
      </w:r>
      <w:r w:rsidRPr="00CC088C">
        <w:t>abour demand to labour supply ratio).</w:t>
      </w:r>
    </w:p>
    <w:p w14:paraId="46D63CAC" w14:textId="77777777" w:rsidR="00E53935" w:rsidRPr="00CC088C" w:rsidRDefault="00E53935" w:rsidP="00493CD6">
      <w:pPr>
        <w:pStyle w:val="ListBullet"/>
      </w:pPr>
      <w:r w:rsidRPr="00CC088C">
        <w:t xml:space="preserve">Analysis of Recruitment difficulty rates from REOS. </w:t>
      </w:r>
    </w:p>
    <w:p w14:paraId="23E25F10" w14:textId="75323CCD" w:rsidR="00E53935" w:rsidRPr="00CC088C" w:rsidRDefault="00E53935" w:rsidP="00493CD6">
      <w:pPr>
        <w:pStyle w:val="ListBullet"/>
      </w:pPr>
      <w:r w:rsidRPr="00CC088C">
        <w:t>Additional metrics from SERA data such as qualified applicants per vacancy, suitable applicants per vacancy and vacancy duration.</w:t>
      </w:r>
    </w:p>
    <w:p w14:paraId="3E65B4B7" w14:textId="77777777" w:rsidR="00E53935" w:rsidRPr="00CC088C" w:rsidRDefault="00E53935" w:rsidP="00493CD6">
      <w:pPr>
        <w:pStyle w:val="ListBullet"/>
      </w:pPr>
      <w:r w:rsidRPr="00CC088C">
        <w:t>Desktop research of occupations and industries.</w:t>
      </w:r>
    </w:p>
    <w:p w14:paraId="5ED2AA65" w14:textId="77777777" w:rsidR="00E53935" w:rsidRPr="00CC088C" w:rsidRDefault="00E53935" w:rsidP="005201E9">
      <w:r w:rsidRPr="00CC088C">
        <w:t xml:space="preserve">The various outputs and metrics used from the above listed sources are described further below. </w:t>
      </w:r>
    </w:p>
    <w:p w14:paraId="52DFBD55" w14:textId="101EB3AB" w:rsidR="00E53935" w:rsidRPr="00CC088C" w:rsidRDefault="00E53935" w:rsidP="005201E9">
      <w:r w:rsidRPr="00CC088C">
        <w:t>For each occupation, the</w:t>
      </w:r>
      <w:r w:rsidR="00D2050B">
        <w:t>se</w:t>
      </w:r>
      <w:r w:rsidRPr="00CC088C">
        <w:t xml:space="preserve"> additional metrics are compared </w:t>
      </w:r>
      <w:r w:rsidR="008E7E6B">
        <w:t>with</w:t>
      </w:r>
      <w:r w:rsidR="008E7E6B" w:rsidRPr="00CC088C">
        <w:t xml:space="preserve"> </w:t>
      </w:r>
      <w:r w:rsidRPr="00CC088C">
        <w:t xml:space="preserve">the preliminary rating and </w:t>
      </w:r>
      <w:r w:rsidR="00D2050B">
        <w:t xml:space="preserve">the </w:t>
      </w:r>
      <w:r w:rsidR="008F3326">
        <w:t xml:space="preserve">elements that generated </w:t>
      </w:r>
      <w:r w:rsidR="0014040B">
        <w:t xml:space="preserve">the </w:t>
      </w:r>
      <w:r w:rsidR="008F3326">
        <w:t xml:space="preserve">rating – </w:t>
      </w:r>
      <w:r w:rsidRPr="00CC088C">
        <w:t>the</w:t>
      </w:r>
      <w:r w:rsidR="008F3326">
        <w:t xml:space="preserve"> </w:t>
      </w:r>
      <w:r w:rsidRPr="00CC088C">
        <w:t>fill rate, the confidence interval and employment</w:t>
      </w:r>
      <w:r w:rsidRPr="00CC088C" w:rsidDel="008F3326">
        <w:t xml:space="preserve"> </w:t>
      </w:r>
      <w:r w:rsidR="008F3326">
        <w:t>size</w:t>
      </w:r>
      <w:r w:rsidRPr="00CC088C">
        <w:t>. Collaborative discussions and the application of judgment are facilitated by using a verification dashboard that provides a clear summary of the modelling framework outputs and the additional metrics from the above listed sources at the occupation level.</w:t>
      </w:r>
      <w:r w:rsidRPr="00CC088C">
        <w:rPr>
          <w:rStyle w:val="FootnoteReference"/>
        </w:rPr>
        <w:footnoteReference w:id="9"/>
      </w:r>
      <w:r w:rsidRPr="00CC088C">
        <w:t xml:space="preserve"> The collaborative approach ensures that a consensus is reached, even in cases of ambiguity.</w:t>
      </w:r>
    </w:p>
    <w:p w14:paraId="6C6F3B25" w14:textId="3212C157" w:rsidR="00E53935" w:rsidRPr="00CC088C" w:rsidRDefault="00AF3A5D" w:rsidP="005201E9">
      <w:r>
        <w:t>S</w:t>
      </w:r>
      <w:r w:rsidR="00E53935" w:rsidRPr="00CC088C">
        <w:t>imple example</w:t>
      </w:r>
      <w:r>
        <w:t>s</w:t>
      </w:r>
      <w:r w:rsidR="00E53935" w:rsidRPr="00CC088C">
        <w:t xml:space="preserve"> of application</w:t>
      </w:r>
      <w:r w:rsidR="00CA30C5">
        <w:t>s</w:t>
      </w:r>
      <w:r w:rsidR="00E53935" w:rsidRPr="00CC088C">
        <w:t xml:space="preserve"> of judgment </w:t>
      </w:r>
      <w:r w:rsidR="00FA0BA4" w:rsidRPr="00CC088C">
        <w:t>are</w:t>
      </w:r>
      <w:r w:rsidR="00E53935" w:rsidRPr="00CC088C">
        <w:t xml:space="preserve"> below.</w:t>
      </w:r>
    </w:p>
    <w:p w14:paraId="023CEF69" w14:textId="77777777" w:rsidR="00E53935" w:rsidRPr="00CC088C" w:rsidRDefault="00E53935" w:rsidP="005201E9">
      <w:r w:rsidRPr="00CC088C">
        <w:t>The preliminary rating for an occupation was:</w:t>
      </w:r>
    </w:p>
    <w:p w14:paraId="76B93116" w14:textId="4FE6C31D" w:rsidR="00E53935" w:rsidRPr="00CC088C" w:rsidRDefault="00E53935" w:rsidP="00E32FAA">
      <w:pPr>
        <w:pStyle w:val="ListBullet"/>
      </w:pPr>
      <w:r w:rsidRPr="00CC088C">
        <w:rPr>
          <w:b/>
          <w:bCs/>
        </w:rPr>
        <w:t>NS</w:t>
      </w:r>
      <w:r w:rsidRPr="00CC088C">
        <w:t xml:space="preserve"> but it only just failed to meet the rules and conditions listed in the previous section. Further, the additional sources listed provided evidence of the occupation being in shortage. The preliminary rating would be changed to a </w:t>
      </w:r>
      <w:r w:rsidR="00C16890">
        <w:t>S</w:t>
      </w:r>
      <w:r w:rsidR="00C16890" w:rsidRPr="00CC088C">
        <w:t>hortage</w:t>
      </w:r>
      <w:r w:rsidRPr="00CC088C">
        <w:t>.</w:t>
      </w:r>
    </w:p>
    <w:p w14:paraId="399CFDB3" w14:textId="77777777" w:rsidR="00E53935" w:rsidRPr="00CC088C" w:rsidRDefault="00E53935" w:rsidP="00E32FAA">
      <w:pPr>
        <w:pStyle w:val="ListBullet"/>
      </w:pPr>
      <w:r w:rsidRPr="00CC088C">
        <w:rPr>
          <w:b/>
          <w:bCs/>
        </w:rPr>
        <w:lastRenderedPageBreak/>
        <w:t>S</w:t>
      </w:r>
      <w:r w:rsidRPr="00CC088C">
        <w:t xml:space="preserve"> but it only just met the rules and conditions listed in the previous section. Further, the employment level was below the 25</w:t>
      </w:r>
      <w:r w:rsidRPr="00CC088C">
        <w:rPr>
          <w:vertAlign w:val="superscript"/>
        </w:rPr>
        <w:t>th</w:t>
      </w:r>
      <w:r w:rsidRPr="00CC088C">
        <w:t xml:space="preserve"> percentile. That is, employment size was small. Further, the statistical tests performed in the previous section (see Table 4 above) failed to reject the null hypothesis. Moreover, the additional sources listed provided no or very little evidence of the occupation being in shortage. The preliminary rating would be changed to No Shortage. </w:t>
      </w:r>
    </w:p>
    <w:p w14:paraId="56BD8B60" w14:textId="77777777" w:rsidR="00E53935" w:rsidRPr="00CC088C" w:rsidRDefault="00E53935" w:rsidP="005201E9">
      <w:r w:rsidRPr="00CC088C">
        <w:t>The verification process on average results in 10% to 15% of occupations from the preliminary ratings being changed. Such changes occur most frequently for the occupations where ratings were considered low-confidence or inconclusive in the preliminary stage.</w:t>
      </w:r>
    </w:p>
    <w:p w14:paraId="4098C96D" w14:textId="4E6BBD07" w:rsidR="00E53935" w:rsidRPr="00CC088C" w:rsidRDefault="00E53935" w:rsidP="005201E9">
      <w:r w:rsidRPr="00CC088C">
        <w:t xml:space="preserve">When all available sources of information are exhausted and no convincing evidence of shortages is found in either the preliminary ratings or the verification assessments, the occupation is rated as </w:t>
      </w:r>
      <w:r w:rsidR="00730EB7">
        <w:t>No S</w:t>
      </w:r>
      <w:r w:rsidRPr="00CC088C">
        <w:t>hortage.</w:t>
      </w:r>
      <w:bookmarkStart w:id="37" w:name="_Toc68791374"/>
      <w:bookmarkStart w:id="38" w:name="_Toc2061204684"/>
      <w:bookmarkStart w:id="39" w:name="_Toc142582088"/>
    </w:p>
    <w:p w14:paraId="4074357C" w14:textId="77777777" w:rsidR="00E53935" w:rsidRPr="00CC088C" w:rsidRDefault="00E53935" w:rsidP="00E53935">
      <w:pPr>
        <w:pStyle w:val="Heading3"/>
      </w:pPr>
      <w:bookmarkStart w:id="40" w:name="_Toc176826925"/>
      <w:r w:rsidRPr="00CC088C">
        <w:t>The OSL Stakeholder Survey</w:t>
      </w:r>
      <w:bookmarkEnd w:id="40"/>
      <w:r w:rsidRPr="00CC088C">
        <w:t xml:space="preserve"> </w:t>
      </w:r>
    </w:p>
    <w:p w14:paraId="4534BC8C" w14:textId="77777777" w:rsidR="00E53935" w:rsidRPr="00CC088C" w:rsidRDefault="00E53935" w:rsidP="005201E9">
      <w:r w:rsidRPr="00CC088C">
        <w:t xml:space="preserve">Jobs and Skills Australia’s </w:t>
      </w:r>
      <w:r w:rsidRPr="00544AA3">
        <w:rPr>
          <w:i/>
          <w:iCs/>
        </w:rPr>
        <w:t>OSL Stakeholder Survey</w:t>
      </w:r>
      <w:r w:rsidRPr="00CC088C">
        <w:t xml:space="preserve"> (stakeholder survey) is an annual survey open to the public between November – February each year. The survey primarily targets peak bodies, industry groups, professional associations, unions, regional representative bodies, and education and training advisory bodies. However, government agencies, recruitment agencies/labour hire firms, employers and Jobs and Skills Councils are welcome to complete the survey.</w:t>
      </w:r>
    </w:p>
    <w:p w14:paraId="13323349" w14:textId="656EAA58" w:rsidR="00E53935" w:rsidRDefault="00E53935" w:rsidP="005201E9">
      <w:r w:rsidRPr="00CC088C">
        <w:t xml:space="preserve">Stakeholders provide information and evidence of their recruitment experience and/or that of the members they represent. The stakeholder survey is complementary to SERA. Participants are asked to provide information for occupations defined </w:t>
      </w:r>
      <w:r w:rsidR="00676381">
        <w:t xml:space="preserve">in the </w:t>
      </w:r>
      <w:r w:rsidRPr="00CC088C">
        <w:t>2022 ANZSCO.</w:t>
      </w:r>
    </w:p>
    <w:p w14:paraId="1E6E0E8B" w14:textId="78C42CA1" w:rsidR="00906C2F" w:rsidRDefault="00906C2F" w:rsidP="00906C2F">
      <w:pPr>
        <w:pStyle w:val="Caption"/>
      </w:pPr>
      <w:r w:rsidRPr="00CC088C">
        <w:t xml:space="preserve">Box </w:t>
      </w:r>
      <w:r>
        <w:t>2:</w:t>
      </w:r>
      <w:r w:rsidRPr="00CC088C">
        <w:t xml:space="preserve"> </w:t>
      </w:r>
      <w:r>
        <w:t>Rationale for use</w:t>
      </w:r>
    </w:p>
    <w:p w14:paraId="07E624A1" w14:textId="77777777" w:rsidR="00E53935" w:rsidRPr="00CC088C" w:rsidRDefault="00E53935" w:rsidP="005201E9">
      <w:r w:rsidRPr="00CC088C">
        <w:rPr>
          <w:noProof/>
        </w:rPr>
        <mc:AlternateContent>
          <mc:Choice Requires="wps">
            <w:drawing>
              <wp:inline distT="0" distB="0" distL="0" distR="0" wp14:anchorId="4356C682" wp14:editId="539C937E">
                <wp:extent cx="5731200" cy="988331"/>
                <wp:effectExtent l="0" t="0" r="3175" b="2540"/>
                <wp:docPr id="1537323346" name="Text Box 2" descr="Rationale for use&#10;The stakeholder survey provides qualitative and additional information that is not captured in data that feature in the preliminary ratings and other data considered in the verification stage of assessments. For example, peak-body and/or survey participants that represent employers or workers have extensive engagements with said cohorts. This information ensures more accurate assessment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988331"/>
                        </a:xfrm>
                        <a:prstGeom prst="rect">
                          <a:avLst/>
                        </a:prstGeom>
                        <a:solidFill>
                          <a:schemeClr val="tx2"/>
                        </a:solidFill>
                        <a:ln w="9525">
                          <a:noFill/>
                          <a:miter lim="800000"/>
                          <a:headEnd/>
                          <a:tailEnd/>
                        </a:ln>
                      </wps:spPr>
                      <wps:txbx>
                        <w:txbxContent>
                          <w:p w14:paraId="2B6980DA" w14:textId="2E166285" w:rsidR="00E53935" w:rsidRDefault="00E53935" w:rsidP="00906C2F">
                            <w:r>
                              <w:t>The stakeholder survey provides qualitative and additional information that is not captured in data that feature</w:t>
                            </w:r>
                            <w:r w:rsidR="00042B94">
                              <w:t>s</w:t>
                            </w:r>
                            <w:r>
                              <w:t xml:space="preserve"> in the preliminary ratings and other data considered in the verification stage of assessments. For example, peak-body and/or survey participants that represent employers or workers have extensive engagements with said cohorts. This information ensures more accurate assessments. </w:t>
                            </w:r>
                          </w:p>
                        </w:txbxContent>
                      </wps:txbx>
                      <wps:bodyPr rot="0" vert="horz" wrap="square" lIns="144000" tIns="144000" rIns="144000" bIns="144000" anchor="t" anchorCtr="0">
                        <a:noAutofit/>
                      </wps:bodyPr>
                    </wps:wsp>
                  </a:graphicData>
                </a:graphic>
              </wp:inline>
            </w:drawing>
          </mc:Choice>
          <mc:Fallback>
            <w:pict>
              <v:shape w14:anchorId="4356C682" id="_x0000_s1070" type="#_x0000_t202" alt="Rationale for use&#10;The stakeholder survey provides qualitative and additional information that is not captured in data that feature in the preliminary ratings and other data considered in the verification stage of assessments. For example, peak-body and/or survey participants that represent employers or workers have extensive engagements with said cohorts. This information ensures more accurate assessments. &#10;" style="width:451.3pt;height:7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" fillcolor="#4b0885 [3215]" stroked="f">
                <v:textbox inset="4mm,4mm,4mm,4mm">
                  <w:txbxContent>
                    <w:p w14:paraId="2B6980DA" w14:textId="2E166285" w:rsidR="00E53935" w:rsidRDefault="00E53935" w:rsidP="00906C2F">
                      <w:r>
                        <w:t>The stakeholder survey provides qualitative and additional information that is not captured in data that feature</w:t>
                      </w:r>
                      <w:r w:rsidR="00042B94">
                        <w:t>s</w:t>
                      </w:r>
                      <w:r>
                        <w:t xml:space="preserve"> in the preliminary ratings and other data considered in the verification stage of assessments. For example, peak-body and/or survey participants that represent employers or workers have extensive engagements with said cohorts. This information ensures more accurate assessments. </w:t>
                      </w:r>
                    </w:p>
                  </w:txbxContent>
                </v:textbox>
                <w10:anchorlock/>
              </v:shape>
            </w:pict>
          </mc:Fallback>
        </mc:AlternateContent>
      </w:r>
    </w:p>
    <w:p w14:paraId="2317F54E" w14:textId="77777777" w:rsidR="00E53935" w:rsidRPr="00CC088C" w:rsidRDefault="00E53935" w:rsidP="005201E9">
      <w:r w:rsidRPr="00CC088C">
        <w:t>The stakeholder survey focuses on collecting quantitative and qualitative information</w:t>
      </w:r>
      <w:r w:rsidRPr="00CC088C" w:rsidDel="00967C50">
        <w:t xml:space="preserve"> </w:t>
      </w:r>
      <w:r w:rsidRPr="00CC088C">
        <w:t xml:space="preserve">on: </w:t>
      </w:r>
    </w:p>
    <w:p w14:paraId="692A6961" w14:textId="7A644B5A" w:rsidR="00E53935" w:rsidRPr="00CC088C" w:rsidRDefault="00E53935" w:rsidP="00C97912">
      <w:pPr>
        <w:pStyle w:val="ListBullet"/>
      </w:pPr>
      <w:r w:rsidRPr="00CC088C">
        <w:t>Whether the proportion of vacancies filled is low, moderate or high, by national level, state or territory, and regionality (metropolitan or regional area or both).</w:t>
      </w:r>
    </w:p>
    <w:p w14:paraId="1B19A959" w14:textId="06191ACD" w:rsidR="00E53935" w:rsidRPr="00CC088C" w:rsidRDefault="00E53935" w:rsidP="00C97912">
      <w:pPr>
        <w:pStyle w:val="ListBullet"/>
      </w:pPr>
      <w:r w:rsidRPr="00CC088C">
        <w:t>Where possible, the number of vacancies advertised, vacancies filled, applicants and reasons vacancies were not filled.</w:t>
      </w:r>
    </w:p>
    <w:p w14:paraId="42827F84" w14:textId="77777777" w:rsidR="00E53935" w:rsidRPr="00CC088C" w:rsidRDefault="00E53935" w:rsidP="00C97912">
      <w:pPr>
        <w:pStyle w:val="ListBullet"/>
      </w:pPr>
      <w:r w:rsidRPr="00CC088C">
        <w:t>The evidence supporting the above.</w:t>
      </w:r>
    </w:p>
    <w:p w14:paraId="2362D009" w14:textId="77777777" w:rsidR="00E53935" w:rsidRPr="00CC088C" w:rsidRDefault="00E53935" w:rsidP="005201E9">
      <w:r w:rsidRPr="00CC088C">
        <w:t>The stakeholder survey questions are further detailed in Table 2.</w:t>
      </w:r>
    </w:p>
    <w:p w14:paraId="6C222EC2" w14:textId="77777777" w:rsidR="00AA79D3" w:rsidRDefault="00AA79D3" w:rsidP="0003666B">
      <w:r>
        <w:br w:type="page"/>
      </w:r>
    </w:p>
    <w:p w14:paraId="20D39E05" w14:textId="4A103DDD" w:rsidR="00E53935" w:rsidRDefault="00E53935" w:rsidP="00870647">
      <w:pPr>
        <w:pStyle w:val="Caption"/>
      </w:pPr>
      <w:r w:rsidRPr="00CC088C">
        <w:lastRenderedPageBreak/>
        <w:t xml:space="preserve">Table 2: Main variables used in the stakeholder survey scoring system </w:t>
      </w:r>
    </w:p>
    <w:tbl>
      <w:tblPr>
        <w:tblStyle w:val="JSATable1"/>
        <w:tblW w:w="5000" w:type="pct"/>
        <w:tblLook w:val="0020" w:firstRow="1" w:lastRow="0" w:firstColumn="0" w:lastColumn="0" w:noHBand="0" w:noVBand="0"/>
      </w:tblPr>
      <w:tblGrid>
        <w:gridCol w:w="5670"/>
        <w:gridCol w:w="3356"/>
      </w:tblGrid>
      <w:tr w:rsidR="00F967EB" w:rsidRPr="00CC088C" w14:paraId="36D90745" w14:textId="77777777" w:rsidTr="00FD3AFB">
        <w:trPr>
          <w:cnfStyle w:val="100000000000" w:firstRow="1" w:lastRow="0" w:firstColumn="0" w:lastColumn="0" w:oddVBand="0" w:evenVBand="0" w:oddHBand="0" w:evenHBand="0" w:firstRowFirstColumn="0" w:firstRowLastColumn="0" w:lastRowFirstColumn="0" w:lastRowLastColumn="0"/>
        </w:trPr>
        <w:tc>
          <w:tcPr>
            <w:tcW w:w="3141" w:type="pct"/>
          </w:tcPr>
          <w:p w14:paraId="156F439B" w14:textId="0ABC903C" w:rsidR="00F967EB" w:rsidRPr="00CC088C" w:rsidRDefault="00BA7F65">
            <w:r>
              <w:t>Variable</w:t>
            </w:r>
          </w:p>
        </w:tc>
        <w:tc>
          <w:tcPr>
            <w:tcW w:w="1859" w:type="pct"/>
          </w:tcPr>
          <w:p w14:paraId="68814335" w14:textId="0C894027" w:rsidR="00F967EB" w:rsidRPr="00CC088C" w:rsidRDefault="00BA7F65">
            <w:r>
              <w:t>Response type</w:t>
            </w:r>
          </w:p>
        </w:tc>
      </w:tr>
      <w:tr w:rsidR="00BA7F65" w:rsidRPr="00CC088C" w14:paraId="7AA2C514" w14:textId="77777777" w:rsidTr="00FD3AFB">
        <w:tc>
          <w:tcPr>
            <w:tcW w:w="3141" w:type="pct"/>
          </w:tcPr>
          <w:p w14:paraId="3EF8AB0C" w14:textId="678C026E" w:rsidR="00BA7F65" w:rsidRPr="00CC088C" w:rsidRDefault="00BA7F65" w:rsidP="00BA7F65">
            <w:r w:rsidRPr="00D37706">
              <w:t>Proportion of vacancies filled</w:t>
            </w:r>
          </w:p>
        </w:tc>
        <w:tc>
          <w:tcPr>
            <w:tcW w:w="1859" w:type="pct"/>
          </w:tcPr>
          <w:p w14:paraId="5574BCC6" w14:textId="77777777" w:rsidR="00CD26A3" w:rsidRDefault="00CD26A3" w:rsidP="00F25AC4">
            <w:r>
              <w:t>Multiple choice:</w:t>
            </w:r>
          </w:p>
          <w:p w14:paraId="7A7AE9F8" w14:textId="77777777" w:rsidR="00CD26A3" w:rsidRDefault="00CD26A3" w:rsidP="00F25AC4">
            <w:pPr>
              <w:pStyle w:val="ListBullet"/>
            </w:pPr>
            <w:r>
              <w:t>High proportion filled</w:t>
            </w:r>
          </w:p>
          <w:p w14:paraId="586EBA77" w14:textId="77777777" w:rsidR="00CD26A3" w:rsidRDefault="00CD26A3" w:rsidP="00F25AC4">
            <w:pPr>
              <w:pStyle w:val="ListBullet"/>
            </w:pPr>
            <w:r>
              <w:t>Moderate proportion filled</w:t>
            </w:r>
          </w:p>
          <w:p w14:paraId="2AF44C4F" w14:textId="77777777" w:rsidR="00CD26A3" w:rsidRDefault="00CD26A3" w:rsidP="00F25AC4">
            <w:pPr>
              <w:pStyle w:val="ListBullet"/>
            </w:pPr>
            <w:r>
              <w:t>Low proportion filled</w:t>
            </w:r>
          </w:p>
          <w:p w14:paraId="64C6C20D" w14:textId="79204DCF" w:rsidR="00BA7F65" w:rsidRPr="00CC088C" w:rsidRDefault="00CD26A3" w:rsidP="00F25AC4">
            <w:pPr>
              <w:pStyle w:val="ListBullet"/>
            </w:pPr>
            <w:r>
              <w:t>Unsure</w:t>
            </w:r>
          </w:p>
        </w:tc>
      </w:tr>
      <w:tr w:rsidR="00BA7F65" w:rsidRPr="00CC088C" w14:paraId="52482576" w14:textId="77777777" w:rsidTr="00FD3AFB">
        <w:trPr>
          <w:cnfStyle w:val="000000010000" w:firstRow="0" w:lastRow="0" w:firstColumn="0" w:lastColumn="0" w:oddVBand="0" w:evenVBand="0" w:oddHBand="0" w:evenHBand="1" w:firstRowFirstColumn="0" w:firstRowLastColumn="0" w:lastRowFirstColumn="0" w:lastRowLastColumn="0"/>
        </w:trPr>
        <w:tc>
          <w:tcPr>
            <w:tcW w:w="3141" w:type="pct"/>
          </w:tcPr>
          <w:p w14:paraId="17969F8C" w14:textId="014616FF" w:rsidR="00BA7F65" w:rsidRPr="00CC088C" w:rsidRDefault="00BA7F65" w:rsidP="00BA7F65">
            <w:r w:rsidRPr="00D37706">
              <w:t xml:space="preserve">What evidence did you consider </w:t>
            </w:r>
            <w:proofErr w:type="gramStart"/>
            <w:r w:rsidRPr="00D37706">
              <w:t>to make</w:t>
            </w:r>
            <w:proofErr w:type="gramEnd"/>
            <w:r w:rsidRPr="00D37706">
              <w:t xml:space="preserve"> your selection (Proportion of vacancies filled)?</w:t>
            </w:r>
          </w:p>
        </w:tc>
        <w:tc>
          <w:tcPr>
            <w:tcW w:w="1859" w:type="pct"/>
          </w:tcPr>
          <w:p w14:paraId="087381D3" w14:textId="6DDC36DA" w:rsidR="00BA7F65" w:rsidRPr="00CC088C" w:rsidRDefault="00E767D5" w:rsidP="00E767D5">
            <w:r w:rsidRPr="00E767D5">
              <w:t>Free text</w:t>
            </w:r>
          </w:p>
        </w:tc>
      </w:tr>
      <w:tr w:rsidR="00BA7F65" w:rsidRPr="00CC088C" w14:paraId="454BA92B" w14:textId="77777777" w:rsidTr="00FD3AFB">
        <w:tc>
          <w:tcPr>
            <w:tcW w:w="3141" w:type="pct"/>
          </w:tcPr>
          <w:p w14:paraId="3BAA696D" w14:textId="78ECF0BA" w:rsidR="00BA7F65" w:rsidRPr="00CC088C" w:rsidRDefault="00BA7F65" w:rsidP="00BA7F65">
            <w:r w:rsidRPr="00D37706">
              <w:t>Which level best describes the supply of workers?</w:t>
            </w:r>
          </w:p>
        </w:tc>
        <w:tc>
          <w:tcPr>
            <w:tcW w:w="1859" w:type="pct"/>
          </w:tcPr>
          <w:p w14:paraId="26DEBFEE" w14:textId="77777777" w:rsidR="0095701A" w:rsidRDefault="0095701A" w:rsidP="0095701A">
            <w:r>
              <w:t>Multiple choice:</w:t>
            </w:r>
          </w:p>
          <w:p w14:paraId="4A75C6C8" w14:textId="77777777" w:rsidR="0095701A" w:rsidRDefault="0095701A" w:rsidP="0095701A">
            <w:pPr>
              <w:pStyle w:val="ListBullet"/>
            </w:pPr>
            <w:r>
              <w:t>Oversupply</w:t>
            </w:r>
          </w:p>
          <w:p w14:paraId="2357BEC6" w14:textId="77777777" w:rsidR="0095701A" w:rsidRDefault="0095701A" w:rsidP="0095701A">
            <w:pPr>
              <w:pStyle w:val="ListBullet"/>
            </w:pPr>
            <w:r>
              <w:t>Meeting demands</w:t>
            </w:r>
          </w:p>
          <w:p w14:paraId="783E7CC8" w14:textId="77777777" w:rsidR="0095701A" w:rsidRDefault="0095701A" w:rsidP="0095701A">
            <w:pPr>
              <w:pStyle w:val="ListBullet"/>
            </w:pPr>
            <w:r>
              <w:t>Undersupply</w:t>
            </w:r>
          </w:p>
          <w:p w14:paraId="139B3BA3" w14:textId="1045F01B" w:rsidR="00BA7F65" w:rsidRPr="00CC088C" w:rsidRDefault="0095701A" w:rsidP="0095701A">
            <w:pPr>
              <w:pStyle w:val="ListBullet"/>
            </w:pPr>
            <w:r>
              <w:t>Unsure</w:t>
            </w:r>
          </w:p>
        </w:tc>
      </w:tr>
      <w:tr w:rsidR="00BA7F65" w:rsidRPr="00CC088C" w14:paraId="0B76FD14" w14:textId="77777777" w:rsidTr="00FD3AFB">
        <w:trPr>
          <w:cnfStyle w:val="000000010000" w:firstRow="0" w:lastRow="0" w:firstColumn="0" w:lastColumn="0" w:oddVBand="0" w:evenVBand="0" w:oddHBand="0" w:evenHBand="1" w:firstRowFirstColumn="0" w:firstRowLastColumn="0" w:lastRowFirstColumn="0" w:lastRowLastColumn="0"/>
        </w:trPr>
        <w:tc>
          <w:tcPr>
            <w:tcW w:w="3141" w:type="pct"/>
          </w:tcPr>
          <w:p w14:paraId="24E37C66" w14:textId="34DC0356" w:rsidR="00BA7F65" w:rsidRPr="00CC088C" w:rsidRDefault="00BA7F65" w:rsidP="00BA7F65">
            <w:r w:rsidRPr="00D37706">
              <w:t xml:space="preserve">What evidence did you consider </w:t>
            </w:r>
            <w:proofErr w:type="gramStart"/>
            <w:r w:rsidRPr="00D37706">
              <w:t>to make</w:t>
            </w:r>
            <w:proofErr w:type="gramEnd"/>
            <w:r w:rsidRPr="00D37706">
              <w:t xml:space="preserve"> your selection (supply of workers)?</w:t>
            </w:r>
          </w:p>
        </w:tc>
        <w:tc>
          <w:tcPr>
            <w:tcW w:w="1859" w:type="pct"/>
          </w:tcPr>
          <w:p w14:paraId="462819EA" w14:textId="59DED09F" w:rsidR="00BA7F65" w:rsidRPr="00CC088C" w:rsidRDefault="002763F6" w:rsidP="00E767D5">
            <w:r w:rsidRPr="002763F6">
              <w:t>Free text</w:t>
            </w:r>
          </w:p>
        </w:tc>
      </w:tr>
      <w:tr w:rsidR="00BA7F65" w:rsidRPr="00CC088C" w14:paraId="6C170394" w14:textId="77777777" w:rsidTr="00FD3AFB">
        <w:tc>
          <w:tcPr>
            <w:tcW w:w="3141" w:type="pct"/>
          </w:tcPr>
          <w:p w14:paraId="04164A20" w14:textId="7778D1AE" w:rsidR="00BA7F65" w:rsidRPr="00CC088C" w:rsidRDefault="00BA7F65" w:rsidP="00BA7F65">
            <w:r w:rsidRPr="00D37706">
              <w:t>Which level best describes the use of Employer Sponsored Visas?</w:t>
            </w:r>
          </w:p>
        </w:tc>
        <w:tc>
          <w:tcPr>
            <w:tcW w:w="1859" w:type="pct"/>
          </w:tcPr>
          <w:p w14:paraId="71DD82F9" w14:textId="77777777" w:rsidR="002763F6" w:rsidRDefault="002763F6" w:rsidP="002763F6">
            <w:r>
              <w:t>Multiple choice:</w:t>
            </w:r>
          </w:p>
          <w:p w14:paraId="59F681F7" w14:textId="77777777" w:rsidR="002763F6" w:rsidRDefault="002763F6" w:rsidP="00560E07">
            <w:pPr>
              <w:pStyle w:val="ListBullet"/>
            </w:pPr>
            <w:r>
              <w:t>High use</w:t>
            </w:r>
          </w:p>
          <w:p w14:paraId="60E4D624" w14:textId="77777777" w:rsidR="002763F6" w:rsidRDefault="002763F6" w:rsidP="00560E07">
            <w:pPr>
              <w:pStyle w:val="ListBullet"/>
            </w:pPr>
            <w:r>
              <w:t>Moderate use</w:t>
            </w:r>
          </w:p>
          <w:p w14:paraId="45F8151E" w14:textId="77777777" w:rsidR="002763F6" w:rsidRDefault="002763F6" w:rsidP="00560E07">
            <w:pPr>
              <w:pStyle w:val="ListBullet"/>
            </w:pPr>
            <w:r>
              <w:t>Low use</w:t>
            </w:r>
          </w:p>
          <w:p w14:paraId="6D2D9462" w14:textId="77777777" w:rsidR="00560E07" w:rsidRDefault="002763F6" w:rsidP="00560E07">
            <w:pPr>
              <w:pStyle w:val="ListBullet"/>
            </w:pPr>
            <w:r>
              <w:t>No use</w:t>
            </w:r>
          </w:p>
          <w:p w14:paraId="66267302" w14:textId="081D7567" w:rsidR="00BA7F65" w:rsidRPr="00CC088C" w:rsidRDefault="00560E07" w:rsidP="00560E07">
            <w:pPr>
              <w:pStyle w:val="ListBullet"/>
            </w:pPr>
            <w:r w:rsidRPr="00560E07">
              <w:t>Unsure</w:t>
            </w:r>
          </w:p>
        </w:tc>
      </w:tr>
      <w:tr w:rsidR="00BA7F65" w:rsidRPr="00CC088C" w14:paraId="48754DFD" w14:textId="77777777" w:rsidTr="00FD3AFB">
        <w:trPr>
          <w:cnfStyle w:val="000000010000" w:firstRow="0" w:lastRow="0" w:firstColumn="0" w:lastColumn="0" w:oddVBand="0" w:evenVBand="0" w:oddHBand="0" w:evenHBand="1" w:firstRowFirstColumn="0" w:firstRowLastColumn="0" w:lastRowFirstColumn="0" w:lastRowLastColumn="0"/>
        </w:trPr>
        <w:tc>
          <w:tcPr>
            <w:tcW w:w="3141" w:type="pct"/>
          </w:tcPr>
          <w:p w14:paraId="14E58196" w14:textId="7110FF70" w:rsidR="00BA7F65" w:rsidRPr="00CC088C" w:rsidRDefault="00BA7F65" w:rsidP="00BA7F65">
            <w:r w:rsidRPr="00D37706">
              <w:t>What evidence did you consider making your selection (the use of Employer Sponsored Visas)?</w:t>
            </w:r>
          </w:p>
        </w:tc>
        <w:tc>
          <w:tcPr>
            <w:tcW w:w="1859" w:type="pct"/>
          </w:tcPr>
          <w:p w14:paraId="43A9141C" w14:textId="5954DDCB" w:rsidR="00BA7F65" w:rsidRPr="00CC088C" w:rsidRDefault="00560E07" w:rsidP="00E767D5">
            <w:r w:rsidRPr="00560E07">
              <w:t>Free text</w:t>
            </w:r>
          </w:p>
        </w:tc>
      </w:tr>
      <w:tr w:rsidR="00BA7F65" w:rsidRPr="00CC088C" w14:paraId="6631B577" w14:textId="77777777" w:rsidTr="00FD3AFB">
        <w:tc>
          <w:tcPr>
            <w:tcW w:w="3141" w:type="pct"/>
          </w:tcPr>
          <w:p w14:paraId="1B647210" w14:textId="34245603" w:rsidR="00BA7F65" w:rsidRPr="00CC088C" w:rsidRDefault="00BA7F65" w:rsidP="00BA7F65">
            <w:r w:rsidRPr="00D37706">
              <w:t>How many vacancies were advertised?</w:t>
            </w:r>
          </w:p>
        </w:tc>
        <w:tc>
          <w:tcPr>
            <w:tcW w:w="1859" w:type="pct"/>
          </w:tcPr>
          <w:p w14:paraId="77788921" w14:textId="09FCB489" w:rsidR="00BA7F65" w:rsidRPr="00CC088C" w:rsidRDefault="00FD3AFB" w:rsidP="00E767D5">
            <w:r w:rsidRPr="00FD3AFB">
              <w:t>Numeric free text</w:t>
            </w:r>
          </w:p>
        </w:tc>
      </w:tr>
      <w:tr w:rsidR="00BA7F65" w:rsidRPr="00CC088C" w14:paraId="11382ED2" w14:textId="77777777" w:rsidTr="00FD3AFB">
        <w:trPr>
          <w:cnfStyle w:val="000000010000" w:firstRow="0" w:lastRow="0" w:firstColumn="0" w:lastColumn="0" w:oddVBand="0" w:evenVBand="0" w:oddHBand="0" w:evenHBand="1" w:firstRowFirstColumn="0" w:firstRowLastColumn="0" w:lastRowFirstColumn="0" w:lastRowLastColumn="0"/>
        </w:trPr>
        <w:tc>
          <w:tcPr>
            <w:tcW w:w="3141" w:type="pct"/>
          </w:tcPr>
          <w:p w14:paraId="62BE106C" w14:textId="71048156" w:rsidR="00BA7F65" w:rsidRPr="00CC088C" w:rsidRDefault="00BA7F65" w:rsidP="00BA7F65">
            <w:r w:rsidRPr="00D37706">
              <w:t>How many advertised vacancies were filled?</w:t>
            </w:r>
          </w:p>
        </w:tc>
        <w:tc>
          <w:tcPr>
            <w:tcW w:w="1859" w:type="pct"/>
          </w:tcPr>
          <w:p w14:paraId="3088F553" w14:textId="212EFAE3" w:rsidR="00BA7F65" w:rsidRPr="00CC088C" w:rsidRDefault="00FD3AFB" w:rsidP="00E767D5">
            <w:r w:rsidRPr="00FD3AFB">
              <w:t>Numeric free text</w:t>
            </w:r>
          </w:p>
        </w:tc>
      </w:tr>
      <w:tr w:rsidR="00BA7F65" w:rsidRPr="00CC088C" w14:paraId="45396E31" w14:textId="77777777" w:rsidTr="00FD3AFB">
        <w:tc>
          <w:tcPr>
            <w:tcW w:w="3141" w:type="pct"/>
          </w:tcPr>
          <w:p w14:paraId="516F7CD6" w14:textId="175465E4" w:rsidR="00BA7F65" w:rsidRPr="00CC088C" w:rsidRDefault="00BA7F65" w:rsidP="00BA7F65">
            <w:r w:rsidRPr="00D37706">
              <w:t>Provide any comment for your selections (number of vacancies filled and advertised, number of applicants and reason for lack of applicants)</w:t>
            </w:r>
          </w:p>
        </w:tc>
        <w:tc>
          <w:tcPr>
            <w:tcW w:w="1859" w:type="pct"/>
          </w:tcPr>
          <w:p w14:paraId="3D14FF39" w14:textId="156A6B1C" w:rsidR="00BA7F65" w:rsidRPr="00CC088C" w:rsidRDefault="00FD3AFB" w:rsidP="00E767D5">
            <w:r w:rsidRPr="00FD3AFB">
              <w:t>Free text</w:t>
            </w:r>
          </w:p>
        </w:tc>
      </w:tr>
    </w:tbl>
    <w:p w14:paraId="52955256" w14:textId="52239D18" w:rsidR="00B373E2" w:rsidRDefault="00B373E2" w:rsidP="003D624D">
      <w:pPr>
        <w:pStyle w:val="Source"/>
      </w:pPr>
      <w:r>
        <w:t xml:space="preserve">Source: Jobs and Skills Australia, </w:t>
      </w:r>
      <w:r w:rsidR="00727A9D">
        <w:t xml:space="preserve">2024 </w:t>
      </w:r>
      <w:r w:rsidR="00B66FEE">
        <w:t>Occupation Shortage List</w:t>
      </w:r>
      <w:r w:rsidR="00645689">
        <w:t xml:space="preserve"> </w:t>
      </w:r>
      <w:r>
        <w:t>Stakeholder Survey</w:t>
      </w:r>
      <w:r w:rsidR="00645689">
        <w:t>.</w:t>
      </w:r>
    </w:p>
    <w:p w14:paraId="53464701" w14:textId="33458738" w:rsidR="00E53935" w:rsidRPr="00CC088C" w:rsidRDefault="00E53935" w:rsidP="005201E9">
      <w:r w:rsidRPr="00CC088C">
        <w:t>The full stakeholder survey questionnaire is provided in</w:t>
      </w:r>
      <w:r w:rsidRPr="00CC088C" w:rsidDel="007944B1">
        <w:t xml:space="preserve"> </w:t>
      </w:r>
      <w:r w:rsidRPr="00CC088C">
        <w:t>Appendix H.</w:t>
      </w:r>
    </w:p>
    <w:p w14:paraId="4A1EC31C" w14:textId="01FE2FE3" w:rsidR="00E53935" w:rsidRPr="00CC088C" w:rsidRDefault="00E53935" w:rsidP="005201E9">
      <w:bookmarkStart w:id="41" w:name="_Ref174053230"/>
      <w:r w:rsidRPr="00CC088C">
        <w:t xml:space="preserve">Jobs and </w:t>
      </w:r>
      <w:r w:rsidRPr="00AA0E77">
        <w:t>Skills Australia publishes a report</w:t>
      </w:r>
      <w:r w:rsidR="0042172B">
        <w:t>,</w:t>
      </w:r>
      <w:r w:rsidR="00075A6A">
        <w:t xml:space="preserve"> </w:t>
      </w:r>
      <w:r w:rsidR="004262E4" w:rsidRPr="00DD18B6">
        <w:rPr>
          <w:i/>
          <w:iCs/>
        </w:rPr>
        <w:t xml:space="preserve">Snapshot of the 2024 Occupation Shortage List Stakeholder Survey </w:t>
      </w:r>
      <w:r w:rsidR="00DD18B6">
        <w:rPr>
          <w:i/>
          <w:iCs/>
        </w:rPr>
        <w:t>R</w:t>
      </w:r>
      <w:r w:rsidR="004262E4" w:rsidRPr="00DD18B6">
        <w:rPr>
          <w:i/>
          <w:iCs/>
        </w:rPr>
        <w:t>esults</w:t>
      </w:r>
      <w:r w:rsidR="00B203D2" w:rsidRPr="00B203D2">
        <w:t>,</w:t>
      </w:r>
      <w:r w:rsidRPr="00AA0E77">
        <w:t xml:space="preserve"> which summarise the results from the </w:t>
      </w:r>
      <w:r w:rsidRPr="00AA0E77">
        <w:rPr>
          <w:i/>
          <w:iCs/>
        </w:rPr>
        <w:t>2024 Occupation Shortage List Stakeholder Survey</w:t>
      </w:r>
      <w:r w:rsidRPr="00AA0E77">
        <w:t>.</w:t>
      </w:r>
      <w:bookmarkEnd w:id="41"/>
    </w:p>
    <w:p w14:paraId="192FE988" w14:textId="77777777" w:rsidR="00E53935" w:rsidRPr="00CC088C" w:rsidRDefault="00E53935" w:rsidP="005201E9">
      <w:r w:rsidRPr="00CC088C">
        <w:t xml:space="preserve">The main outputs used in the verification are a Shortage or No Shortage indicator, the strength of the indicators and qualitative information such as free text provided by survey participants. The method used to generate the Shortage or No Shortage indicator and the strength of the indicators are described below. </w:t>
      </w:r>
    </w:p>
    <w:p w14:paraId="6E193703" w14:textId="77777777" w:rsidR="00662821" w:rsidRDefault="00662821" w:rsidP="00D72D5E">
      <w:r>
        <w:br w:type="page"/>
      </w:r>
    </w:p>
    <w:p w14:paraId="5E1ED082" w14:textId="0DD98D95" w:rsidR="00E53935" w:rsidRPr="00662821" w:rsidRDefault="00E53935" w:rsidP="00662821">
      <w:pPr>
        <w:pStyle w:val="Heading4"/>
      </w:pPr>
      <w:r w:rsidRPr="00662821">
        <w:lastRenderedPageBreak/>
        <w:t>Stakeholder survey scoring method</w:t>
      </w:r>
    </w:p>
    <w:p w14:paraId="5F31FDB7" w14:textId="77777777" w:rsidR="00E53935" w:rsidRPr="00CC088C" w:rsidRDefault="00E53935" w:rsidP="005201E9">
      <w:r w:rsidRPr="00CC088C">
        <w:t>Responses from the stakeholder survey are used, along with other indicators, to verify the preliminary occupation ratings. To simplify the verification process, responses are collated, scored and aggregated to produce a signal (Shortage/No Shortage) and a signal strength (weak, moderate, strong) for each occupation reported on.</w:t>
      </w:r>
    </w:p>
    <w:p w14:paraId="1BDF444D" w14:textId="77C76537" w:rsidR="00E53935" w:rsidRPr="00CC088C" w:rsidRDefault="00E53935" w:rsidP="005201E9">
      <w:r w:rsidRPr="00CC088C">
        <w:t xml:space="preserve">Both the signal and the signal strength for each occupation, in principle, </w:t>
      </w:r>
      <w:r w:rsidR="00153F69">
        <w:t>are</w:t>
      </w:r>
      <w:r w:rsidR="00153F69" w:rsidRPr="00CC088C">
        <w:t xml:space="preserve"> </w:t>
      </w:r>
      <w:r w:rsidRPr="00CC088C">
        <w:t xml:space="preserve">determined by the number of survey responses, the completeness of each response, the evidence supporting the response and the representativeness of the response. </w:t>
      </w:r>
    </w:p>
    <w:p w14:paraId="03320FA5" w14:textId="77777777" w:rsidR="00E53935" w:rsidRPr="00034A2D" w:rsidRDefault="00E53935" w:rsidP="00034A2D">
      <w:pPr>
        <w:pStyle w:val="Heading5"/>
      </w:pPr>
      <w:r w:rsidRPr="00034A2D">
        <w:t>Scoring each response for an occupation</w:t>
      </w:r>
    </w:p>
    <w:p w14:paraId="328EF0FA" w14:textId="77777777" w:rsidR="00E53935" w:rsidRPr="00CC088C" w:rsidRDefault="00E53935" w:rsidP="005201E9">
      <w:r w:rsidRPr="00CC088C">
        <w:t xml:space="preserve">For each survey response received for an occupation, Jobs and Skills Australia allocates a score based on the completeness of the survey and the evidence provided. </w:t>
      </w:r>
    </w:p>
    <w:p w14:paraId="30BF7DF7" w14:textId="77777777" w:rsidR="00E53935" w:rsidRPr="00CC088C" w:rsidRDefault="00E53935" w:rsidP="00046CAE">
      <w:pPr>
        <w:pStyle w:val="ListBullet"/>
      </w:pPr>
      <w:r w:rsidRPr="00CC088C">
        <w:t xml:space="preserve">Scores given to survey responses, for an occupation, have values ranging between </w:t>
      </w:r>
      <w:r w:rsidRPr="00CC088C">
        <w:br/>
        <w:t xml:space="preserve">-13.5 to +13.5. </w:t>
      </w:r>
    </w:p>
    <w:p w14:paraId="3D5040BA" w14:textId="77777777" w:rsidR="00E53935" w:rsidRPr="00CC088C" w:rsidRDefault="00E53935" w:rsidP="00046CAE">
      <w:pPr>
        <w:pStyle w:val="ListBullet"/>
      </w:pPr>
      <w:r w:rsidRPr="00CC088C">
        <w:t xml:space="preserve">The sign of the survey response score, for an occupation, is a potential indicator of a Shortage (positive sign) or No Shortage (negative sign). </w:t>
      </w:r>
    </w:p>
    <w:p w14:paraId="4ACFEACC" w14:textId="43FB694E" w:rsidR="00E53935" w:rsidRPr="00CC088C" w:rsidRDefault="00E53935" w:rsidP="00046CAE">
      <w:pPr>
        <w:pStyle w:val="ListBullet"/>
      </w:pPr>
      <w:r w:rsidRPr="00CC088C">
        <w:t xml:space="preserve">The absolute value of the magnitude of score signals the completeness of the survey response and the consistency with which the questions are answered. It reflects the strength of the Shortage or No Shortage indication and the reliability placed on the survey participants’ response for the specific occupation. </w:t>
      </w:r>
    </w:p>
    <w:p w14:paraId="256F7C09" w14:textId="77777777" w:rsidR="00E53935" w:rsidRPr="00CC088C" w:rsidRDefault="00E53935" w:rsidP="005201E9">
      <w:r w:rsidRPr="00CC088C">
        <w:rPr>
          <w:noProof/>
        </w:rPr>
        <mc:AlternateContent>
          <mc:Choice Requires="wps">
            <w:drawing>
              <wp:inline distT="0" distB="0" distL="0" distR="0" wp14:anchorId="6D59A239" wp14:editId="1E093C44">
                <wp:extent cx="5731200" cy="2016000"/>
                <wp:effectExtent l="0" t="0" r="3175" b="3810"/>
                <wp:docPr id="1007928601" name="Text Box 2" descr="For example:&#10;A score of +13.5 for a survey response is a fully completed survey and indicates a potential shortage for an occupation. Similarly, a -13.5 score for a survey response indicates a fully completed survey and indicates, potentially, no shortage for the occupation. These scores also mean that the strength of the shortage or no shortage indicators are strong. That is, a high level of reliability may be placed on the survey responses. &#10;A score of -0.3 or +0.3 indicates an incomplete survey and is a relatively weaker No shortage/Shortage signal for an occupation.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2016000"/>
                        </a:xfrm>
                        <a:prstGeom prst="rect">
                          <a:avLst/>
                        </a:prstGeom>
                        <a:solidFill>
                          <a:schemeClr val="tx2"/>
                        </a:solidFill>
                        <a:ln w="9525">
                          <a:noFill/>
                          <a:miter lim="800000"/>
                          <a:headEnd/>
                          <a:tailEnd/>
                        </a:ln>
                      </wps:spPr>
                      <wps:txbx>
                        <w:txbxContent>
                          <w:p w14:paraId="34B3C710" w14:textId="77777777" w:rsidR="00E53935" w:rsidRDefault="00E53935" w:rsidP="005201E9">
                            <w:r w:rsidRPr="00E86308">
                              <w:rPr>
                                <w:b/>
                                <w:bCs/>
                                <w:i/>
                                <w:iCs/>
                              </w:rPr>
                              <w:t>For example</w:t>
                            </w:r>
                            <w:r>
                              <w:t>:</w:t>
                            </w:r>
                          </w:p>
                          <w:p w14:paraId="6FE89357" w14:textId="77777777" w:rsidR="00E53935" w:rsidRDefault="00E53935" w:rsidP="005201E9">
                            <w:r>
                              <w:t xml:space="preserve">A score of +13.5 for a survey response is a fully completed survey and indicates a potential shortage for an occupation. Similarly, a -13.5 score for a survey response indicates a fully completed survey and indicates, potentially, no shortage for the occupation. These scores also mean that the strength of the shortage or no shortage indicators are strong. That is, a high level of reliability may be placed on the survey responses. </w:t>
                            </w:r>
                          </w:p>
                          <w:p w14:paraId="48696B56" w14:textId="6359C515" w:rsidR="00E53935" w:rsidRDefault="00E53935" w:rsidP="005201E9">
                            <w:r>
                              <w:t>A score of -0.3 or +0.3 indicates an incomplete survey and is a relatively weaker No shortage/Shortage signal for an occupation.</w:t>
                            </w:r>
                          </w:p>
                          <w:p w14:paraId="0F47B077" w14:textId="77777777" w:rsidR="00E53935" w:rsidRDefault="00E53935" w:rsidP="005201E9"/>
                        </w:txbxContent>
                      </wps:txbx>
                      <wps:bodyPr rot="0" vert="horz" wrap="square" lIns="144000" tIns="144000" rIns="144000" bIns="144000" anchor="t" anchorCtr="0">
                        <a:noAutofit/>
                      </wps:bodyPr>
                    </wps:wsp>
                  </a:graphicData>
                </a:graphic>
              </wp:inline>
            </w:drawing>
          </mc:Choice>
          <mc:Fallback>
            <w:pict>
              <v:shape w14:anchorId="6D59A239" id="_x0000_s1071" type="#_x0000_t202" alt="For example:&#10;A score of +13.5 for a survey response is a fully completed survey and indicates a potential shortage for an occupation. Similarly, a -13.5 score for a survey response indicates a fully completed survey and indicates, potentially, no shortage for the occupation. These scores also mean that the strength of the shortage or no shortage indicators are strong. That is, a high level of reliability may be placed on the survey responses. &#10;A score of -0.3 or +0.3 indicates an incomplete survey and is a relatively weaker No shortage/Shortage signal for an occupation. &#10;&#10;" style="width:451.3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" fillcolor="#4b0885 [3215]" stroked="f">
                <v:textbox inset="4mm,4mm,4mm,4mm">
                  <w:txbxContent>
                    <w:p w14:paraId="34B3C710" w14:textId="77777777" w:rsidR="00E53935" w:rsidRDefault="00E53935" w:rsidP="005201E9">
                      <w:r w:rsidRPr="00E86308">
                        <w:rPr>
                          <w:b/>
                          <w:bCs/>
                          <w:i/>
                          <w:iCs/>
                        </w:rPr>
                        <w:t>For example</w:t>
                      </w:r>
                      <w:r>
                        <w:t>:</w:t>
                      </w:r>
                    </w:p>
                    <w:p w14:paraId="6FE89357" w14:textId="77777777" w:rsidR="00E53935" w:rsidRDefault="00E53935" w:rsidP="005201E9">
                      <w:r>
                        <w:t xml:space="preserve">A score of +13.5 for a survey response is a fully completed survey and indicates a potential shortage for an occupation. Similarly, a -13.5 score for a survey response indicates a fully completed survey and indicates, potentially, no shortage for the occupation. These scores also mean that the strength of the shortage or no shortage indicators are strong. That is, a high level of reliability may be placed on the survey responses. </w:t>
                      </w:r>
                    </w:p>
                    <w:p w14:paraId="48696B56" w14:textId="6359C515" w:rsidR="00E53935" w:rsidRDefault="00E53935" w:rsidP="005201E9">
                      <w:r>
                        <w:t>A score of -0.3 or +0.3 indicates an incomplete survey and is a relatively weaker No shortage/Shortage signal for an occupation.</w:t>
                      </w:r>
                    </w:p>
                    <w:p w14:paraId="0F47B077" w14:textId="77777777" w:rsidR="00E53935" w:rsidRDefault="00E53935" w:rsidP="005201E9"/>
                  </w:txbxContent>
                </v:textbox>
                <w10:anchorlock/>
              </v:shape>
            </w:pict>
          </mc:Fallback>
        </mc:AlternateContent>
      </w:r>
    </w:p>
    <w:p w14:paraId="41810B1D" w14:textId="77777777" w:rsidR="00E53935" w:rsidRPr="00CC088C" w:rsidRDefault="00E53935" w:rsidP="00034A2D">
      <w:pPr>
        <w:pStyle w:val="Heading5"/>
      </w:pPr>
      <w:r w:rsidRPr="00CC088C">
        <w:t>Geography and size</w:t>
      </w:r>
    </w:p>
    <w:p w14:paraId="0E941F78" w14:textId="059031B3" w:rsidR="00E53935" w:rsidRPr="00CC088C" w:rsidRDefault="00E53935" w:rsidP="005201E9">
      <w:r w:rsidRPr="00CC088C">
        <w:t>Each overall score for a survey response for an occupation is weighted by 2 factors: geography for which the survey responses reflect and size of the organisation completing the survey.</w:t>
      </w:r>
    </w:p>
    <w:p w14:paraId="63880074" w14:textId="77777777" w:rsidR="00E53935" w:rsidRPr="00CC088C" w:rsidRDefault="00E53935" w:rsidP="00046CAE">
      <w:pPr>
        <w:pStyle w:val="ListBullet"/>
      </w:pPr>
      <w:r w:rsidRPr="00CC088C">
        <w:t xml:space="preserve">The </w:t>
      </w:r>
      <w:r w:rsidRPr="00CC088C">
        <w:rPr>
          <w:i/>
          <w:iCs/>
        </w:rPr>
        <w:t>geography weighting</w:t>
      </w:r>
      <w:r w:rsidRPr="00CC088C">
        <w:t xml:space="preserve"> is based on the employment size of the occupation covered in the survey response in the geographical areas (state or territory, and/or metropolitan or regional) the survey participant has selected.</w:t>
      </w:r>
      <w:r w:rsidRPr="00CC088C">
        <w:rPr>
          <w:rStyle w:val="FootnoteReference"/>
        </w:rPr>
        <w:footnoteReference w:id="10"/>
      </w:r>
      <w:r w:rsidRPr="00CC088C">
        <w:t xml:space="preserve"> </w:t>
      </w:r>
    </w:p>
    <w:p w14:paraId="73865561" w14:textId="77777777" w:rsidR="00E53935" w:rsidRPr="00CC088C" w:rsidRDefault="00E53935" w:rsidP="00046CAE">
      <w:pPr>
        <w:pStyle w:val="ListBullet"/>
      </w:pPr>
      <w:r w:rsidRPr="00CC088C">
        <w:t xml:space="preserve">The </w:t>
      </w:r>
      <w:r w:rsidRPr="00CC088C">
        <w:rPr>
          <w:i/>
          <w:iCs/>
        </w:rPr>
        <w:t>organisation</w:t>
      </w:r>
      <w:r w:rsidRPr="00CC088C">
        <w:t xml:space="preserve"> </w:t>
      </w:r>
      <w:r w:rsidRPr="00CC088C">
        <w:rPr>
          <w:i/>
          <w:iCs/>
        </w:rPr>
        <w:t>size weighting</w:t>
      </w:r>
      <w:r w:rsidRPr="00CC088C">
        <w:t xml:space="preserve"> is based on how representative the organisation is in terms of other organisations, members and employees.</w:t>
      </w:r>
      <w:r w:rsidRPr="00CC088C">
        <w:rPr>
          <w:rStyle w:val="FootnoteReference"/>
        </w:rPr>
        <w:footnoteReference w:id="11"/>
      </w:r>
      <w:r w:rsidRPr="00CC088C" w:rsidDel="0083096A">
        <w:t xml:space="preserve"> </w:t>
      </w:r>
    </w:p>
    <w:p w14:paraId="03865205" w14:textId="3927739C" w:rsidR="00E53935" w:rsidRPr="00CC088C" w:rsidRDefault="00E53935" w:rsidP="005201E9">
      <w:r w:rsidRPr="00CC088C">
        <w:t xml:space="preserve">These weightings are applied to better reflect the representativeness of one survey response relative to the labour market and to other submissions for a single occupation. </w:t>
      </w:r>
    </w:p>
    <w:p w14:paraId="53052CF5" w14:textId="77777777" w:rsidR="00E53935" w:rsidRPr="00CC088C" w:rsidRDefault="00E53935" w:rsidP="005201E9">
      <w:r w:rsidRPr="00CC088C">
        <w:rPr>
          <w:noProof/>
        </w:rPr>
        <w:lastRenderedPageBreak/>
        <mc:AlternateContent>
          <mc:Choice Requires="wps">
            <w:drawing>
              <wp:inline distT="0" distB="0" distL="0" distR="0" wp14:anchorId="07BBAFF3" wp14:editId="45D8F967">
                <wp:extent cx="5731200" cy="648000"/>
                <wp:effectExtent l="0" t="0" r="3175" b="0"/>
                <wp:docPr id="818626013" name="Text Box 2" descr="For example, a small carpentry business in Tasmania will not be as representative of carpentry in Australia as would be a large national body which surveyed its me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648000"/>
                        </a:xfrm>
                        <a:prstGeom prst="rect">
                          <a:avLst/>
                        </a:prstGeom>
                        <a:solidFill>
                          <a:schemeClr val="tx2"/>
                        </a:solidFill>
                        <a:ln w="9525">
                          <a:noFill/>
                          <a:miter lim="800000"/>
                          <a:headEnd/>
                          <a:tailEnd/>
                        </a:ln>
                      </wps:spPr>
                      <wps:txbx>
                        <w:txbxContent>
                          <w:p w14:paraId="3AC51CA0" w14:textId="068ADA3B" w:rsidR="00E53935" w:rsidRDefault="00E53935" w:rsidP="005201E9">
                            <w:r w:rsidRPr="00E86308">
                              <w:rPr>
                                <w:b/>
                                <w:bCs/>
                                <w:i/>
                                <w:iCs/>
                              </w:rPr>
                              <w:t>For example</w:t>
                            </w:r>
                            <w:r>
                              <w:t xml:space="preserve">, a small carpentry business in Tasmania will not be as representative of carpentry in Australia </w:t>
                            </w:r>
                            <w:r w:rsidR="00E339FA">
                              <w:t>compared to</w:t>
                            </w:r>
                            <w:r>
                              <w:t xml:space="preserve"> a large national body which surveyed its members.</w:t>
                            </w:r>
                          </w:p>
                          <w:p w14:paraId="36E7E72A" w14:textId="77777777" w:rsidR="00E53935" w:rsidRDefault="00E53935" w:rsidP="005201E9"/>
                        </w:txbxContent>
                      </wps:txbx>
                      <wps:bodyPr rot="0" vert="horz" wrap="square" lIns="144000" tIns="144000" rIns="144000" bIns="144000" anchor="t" anchorCtr="0">
                        <a:noAutofit/>
                      </wps:bodyPr>
                    </wps:wsp>
                  </a:graphicData>
                </a:graphic>
              </wp:inline>
            </w:drawing>
          </mc:Choice>
          <mc:Fallback>
            <w:pict>
              <v:shape w14:anchorId="07BBAFF3" id="_x0000_s1072" type="#_x0000_t202" alt="For example, a small carpentry business in Tasmania will not be as representative of carpentry in Australia as would be a large national body which surveyed its members." style="width:451.3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" fillcolor="#4b0885 [3215]" stroked="f">
                <v:textbox inset="4mm,4mm,4mm,4mm">
                  <w:txbxContent>
                    <w:p w14:paraId="3AC51CA0" w14:textId="068ADA3B" w:rsidR="00E53935" w:rsidRDefault="00E53935" w:rsidP="005201E9">
                      <w:r w:rsidRPr="00E86308">
                        <w:rPr>
                          <w:b/>
                          <w:bCs/>
                          <w:i/>
                          <w:iCs/>
                        </w:rPr>
                        <w:t>For example</w:t>
                      </w:r>
                      <w:r>
                        <w:t xml:space="preserve">, a small carpentry business in Tasmania will not be as representative of carpentry in Australia </w:t>
                      </w:r>
                      <w:r w:rsidR="00E339FA">
                        <w:t>compared to</w:t>
                      </w:r>
                      <w:r>
                        <w:t xml:space="preserve"> a large national body which surveyed its members.</w:t>
                      </w:r>
                    </w:p>
                    <w:p w14:paraId="36E7E72A" w14:textId="77777777" w:rsidR="00E53935" w:rsidRDefault="00E53935" w:rsidP="005201E9"/>
                  </w:txbxContent>
                </v:textbox>
                <w10:anchorlock/>
              </v:shape>
            </w:pict>
          </mc:Fallback>
        </mc:AlternateContent>
      </w:r>
    </w:p>
    <w:p w14:paraId="2D30DF99" w14:textId="77777777" w:rsidR="00E53935" w:rsidRPr="00CC088C" w:rsidRDefault="00E53935" w:rsidP="00034A2D">
      <w:pPr>
        <w:pStyle w:val="Heading5"/>
      </w:pPr>
      <w:r w:rsidRPr="00CC088C">
        <w:t>Creating an overall score for an occupation</w:t>
      </w:r>
    </w:p>
    <w:p w14:paraId="46FEB9DD" w14:textId="77777777" w:rsidR="00E53935" w:rsidRPr="00CC088C" w:rsidRDefault="00E53935" w:rsidP="005201E9">
      <w:r w:rsidRPr="00CC088C">
        <w:t xml:space="preserve">An occupation may have multiple survey responses. Each of the survey response scores for an occupation are then aggregated. </w:t>
      </w:r>
      <w:proofErr w:type="gramStart"/>
      <w:r w:rsidRPr="00CC088C">
        <w:t>Similar to</w:t>
      </w:r>
      <w:proofErr w:type="gramEnd"/>
      <w:r w:rsidRPr="00CC088C">
        <w:t xml:space="preserve"> the scores for an individual survey response:</w:t>
      </w:r>
    </w:p>
    <w:p w14:paraId="352D1F7D" w14:textId="77777777" w:rsidR="00E53935" w:rsidRPr="00CC088C" w:rsidRDefault="00E53935" w:rsidP="002C31A8">
      <w:pPr>
        <w:pStyle w:val="ListBullet"/>
      </w:pPr>
      <w:r w:rsidRPr="00CC088C">
        <w:t xml:space="preserve">A positive aggregate score indicates a Shortage signal for an occupation, while a negative aggregate score indicates a No Shortage signal. </w:t>
      </w:r>
    </w:p>
    <w:p w14:paraId="1F1DCDD6" w14:textId="588F218E" w:rsidR="00E53935" w:rsidRPr="00CC088C" w:rsidRDefault="00E53935" w:rsidP="002C31A8">
      <w:pPr>
        <w:pStyle w:val="ListBullet"/>
      </w:pPr>
      <w:r w:rsidRPr="00CC088C">
        <w:t>The magnitude of the aggregate score reflects the strength of the Shortage or No Shortage indication for an occupation.</w:t>
      </w:r>
    </w:p>
    <w:p w14:paraId="556E52E6" w14:textId="77777777" w:rsidR="00E53935" w:rsidRPr="00CC088C" w:rsidRDefault="00E53935" w:rsidP="005201E9">
      <w:r w:rsidRPr="00CC088C">
        <w:rPr>
          <w:noProof/>
        </w:rPr>
        <mc:AlternateContent>
          <mc:Choice Requires="wps">
            <w:drawing>
              <wp:inline distT="0" distB="0" distL="0" distR="0" wp14:anchorId="7C0F3490" wp14:editId="4FF4C4E1">
                <wp:extent cx="5731200" cy="3132000"/>
                <wp:effectExtent l="0" t="0" r="3175" b="0"/>
                <wp:docPr id="2076157627" name="Text Box 2" descr="For example:&#10;For an occupation, suppose we received 4 survey responses with weighted scores of -3, -2, -1 and 7 then we would calculate an aggregate score by adding these together: &#10;(-3)+(-2)+(-1)+7= 1&#10;Even though 3 responses indicated a No Shortage rating (indicated by the negative number), the overall score indicated a Shortage rating due to the fourth response strength.&#10;Similarly, if we received 6 survey responses for an occupation with the weighted scores of -4, -2, -2, 1, 1 and 3 then the addition of these scores would give the aggregate score below: &#10;(-4)+(-2)+(-2)+1+1+3= -3&#10;Even though 3 responses indicated a No Shortage rating, and 3 responses indicated a Shortage rating, the overall score indicated a No Shortage rating (as it was a negative overall score).&#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3132000"/>
                        </a:xfrm>
                        <a:prstGeom prst="rect">
                          <a:avLst/>
                        </a:prstGeom>
                        <a:solidFill>
                          <a:schemeClr val="tx2"/>
                        </a:solidFill>
                        <a:ln w="9525">
                          <a:noFill/>
                          <a:miter lim="800000"/>
                          <a:headEnd/>
                          <a:tailEnd/>
                        </a:ln>
                      </wps:spPr>
                      <wps:txbx>
                        <w:txbxContent>
                          <w:p w14:paraId="7133F6FF" w14:textId="77777777" w:rsidR="00E53935" w:rsidRDefault="00E53935" w:rsidP="005201E9">
                            <w:r w:rsidRPr="00E86308">
                              <w:rPr>
                                <w:b/>
                                <w:bCs/>
                                <w:i/>
                                <w:iCs/>
                              </w:rPr>
                              <w:t>For example</w:t>
                            </w:r>
                            <w:r>
                              <w:t>:</w:t>
                            </w:r>
                          </w:p>
                          <w:p w14:paraId="71978075" w14:textId="77777777" w:rsidR="00E53935" w:rsidRDefault="00E53935" w:rsidP="005201E9">
                            <w:r>
                              <w:t xml:space="preserve">For an occupation, suppose we received 4 survey responses with weighted scores of </w:t>
                            </w:r>
                            <w:r w:rsidRPr="00796A18">
                              <w:t>-</w:t>
                            </w:r>
                            <w:r>
                              <w:t xml:space="preserve">3, </w:t>
                            </w:r>
                            <w:r w:rsidRPr="00796A18">
                              <w:t>-</w:t>
                            </w:r>
                            <w:r>
                              <w:t xml:space="preserve">2, </w:t>
                            </w:r>
                            <w:r w:rsidRPr="00796A18">
                              <w:t>-</w:t>
                            </w:r>
                            <w:r>
                              <w:t xml:space="preserve">1 and 7 then we would calculate an aggregate score by adding these together: </w:t>
                            </w:r>
                          </w:p>
                          <w:p w14:paraId="5C27F107" w14:textId="77777777" w:rsidR="00E53935" w:rsidRPr="00AD0F6E" w:rsidRDefault="00E53935" w:rsidP="005201E9">
                            <w:pPr>
                              <w:rPr>
                                <w:rFonts w:eastAsiaTheme="minorEastAsia"/>
                              </w:rPr>
                            </w:pPr>
                            <m:oMathPara>
                              <m:oMathParaPr>
                                <m:jc m:val="left"/>
                              </m:oMathParaPr>
                              <m:oMath>
                                <m:r>
                                  <w:rPr>
                                    <w:rFonts w:ascii="Cambria Math" w:hAnsi="Cambria Math"/>
                                  </w:rPr>
                                  <m:t xml:space="preserve">(-3)+(-2)+(-1)+7= </m:t>
                                </m:r>
                                <m:r>
                                  <w:rPr>
                                    <w:rFonts w:ascii="Cambria Math" w:eastAsiaTheme="minorEastAsia" w:hAnsi="Cambria Math"/>
                                  </w:rPr>
                                  <m:t>1</m:t>
                                </m:r>
                              </m:oMath>
                            </m:oMathPara>
                          </w:p>
                          <w:p w14:paraId="0356825F" w14:textId="77777777" w:rsidR="00E53935" w:rsidRDefault="00E53935" w:rsidP="005201E9">
                            <w:r>
                              <w:t xml:space="preserve">Even though 3 responses indicated a </w:t>
                            </w:r>
                            <w:r w:rsidRPr="003E5A8A">
                              <w:rPr>
                                <w:i/>
                                <w:iCs/>
                              </w:rPr>
                              <w:t>No Shortage</w:t>
                            </w:r>
                            <w:r>
                              <w:t xml:space="preserve"> rating (indicated by the negative number), the overall score indicated a </w:t>
                            </w:r>
                            <w:r w:rsidRPr="003E5A8A">
                              <w:rPr>
                                <w:i/>
                                <w:iCs/>
                              </w:rPr>
                              <w:t>Shortage</w:t>
                            </w:r>
                            <w:r>
                              <w:t xml:space="preserve"> rating due to the fourth response strength.</w:t>
                            </w:r>
                          </w:p>
                          <w:p w14:paraId="28D42E69" w14:textId="77777777" w:rsidR="00E53935" w:rsidRDefault="00E53935" w:rsidP="005201E9">
                            <w:r>
                              <w:t xml:space="preserve">Similarly, if we received 6 survey responses for an occupation with the weighted scores of </w:t>
                            </w:r>
                            <w:r w:rsidRPr="00796A18">
                              <w:t>-</w:t>
                            </w:r>
                            <w:r>
                              <w:t xml:space="preserve">4, </w:t>
                            </w:r>
                            <w:r w:rsidRPr="00796A18">
                              <w:t>-</w:t>
                            </w:r>
                            <w:r>
                              <w:t xml:space="preserve">2, </w:t>
                            </w:r>
                            <w:r w:rsidRPr="00796A18">
                              <w:t>-</w:t>
                            </w:r>
                            <w:r>
                              <w:t xml:space="preserve">2, 1, 1 and 3 then the addition of these scores would give the aggregate score below: </w:t>
                            </w:r>
                          </w:p>
                          <w:p w14:paraId="6F0538F3" w14:textId="77777777" w:rsidR="00E53935" w:rsidRPr="00AD0F6E" w:rsidRDefault="00E53935" w:rsidP="005201E9">
                            <w:pPr>
                              <w:rPr>
                                <w:rFonts w:eastAsiaTheme="minorEastAsia"/>
                              </w:rPr>
                            </w:pPr>
                            <m:oMathPara>
                              <m:oMathParaPr>
                                <m:jc m:val="left"/>
                              </m:oMathParaPr>
                              <m:oMath>
                                <m:r>
                                  <w:rPr>
                                    <w:rFonts w:ascii="Cambria Math" w:hAnsi="Cambria Math"/>
                                  </w:rPr>
                                  <m:t xml:space="preserve">(-4)+(-2)+(-2)+1+1+3= </m:t>
                                </m:r>
                                <m:r>
                                  <w:rPr>
                                    <w:rFonts w:ascii="Cambria Math" w:eastAsiaTheme="minorEastAsia" w:hAnsi="Cambria Math"/>
                                  </w:rPr>
                                  <m:t>-3</m:t>
                                </m:r>
                              </m:oMath>
                            </m:oMathPara>
                          </w:p>
                          <w:p w14:paraId="1D3D3182" w14:textId="38381772" w:rsidR="00E53935" w:rsidRPr="00014205" w:rsidRDefault="00E53935" w:rsidP="005201E9">
                            <w:r>
                              <w:t xml:space="preserve">Even though 3 responses indicated a </w:t>
                            </w:r>
                            <w:r w:rsidRPr="00014205">
                              <w:t>No Shortage rating, and 3 responses indicated a Shortage rating, the overall score indicated a No Shortage rating (as it was a negative overall score).</w:t>
                            </w:r>
                          </w:p>
                        </w:txbxContent>
                      </wps:txbx>
                      <wps:bodyPr rot="0" vert="horz" wrap="square" lIns="144000" tIns="144000" rIns="144000" bIns="144000" anchor="t" anchorCtr="0">
                        <a:noAutofit/>
                      </wps:bodyPr>
                    </wps:wsp>
                  </a:graphicData>
                </a:graphic>
              </wp:inline>
            </w:drawing>
          </mc:Choice>
          <mc:Fallback>
            <w:pict>
              <v:shape w14:anchorId="7C0F3490" id="_x0000_s1073" type="#_x0000_t202" alt="For example:&#10;For an occupation, suppose we received 4 survey responses with weighted scores of -3, -2, -1 and 7 then we would calculate an aggregate score by adding these together: &#10;(-3)+(-2)+(-1)+7= 1&#10;Even though 3 responses indicated a No Shortage rating (indicated by the negative number), the overall score indicated a Shortage rating due to the fourth response strength.&#10;Similarly, if we received 6 survey responses for an occupation with the weighted scores of -4, -2, -2, 1, 1 and 3 then the addition of these scores would give the aggregate score below: &#10;(-4)+(-2)+(-2)+1+1+3= -3&#10;Even though 3 responses indicated a No Shortage rating, and 3 responses indicated a Shortage rating, the overall score indicated a No Shortage rating (as it was a negative overall score).&#10;&#10;" style="width:451.3pt;height:2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" fillcolor="#4b0885 [3215]" stroked="f">
                <v:textbox inset="4mm,4mm,4mm,4mm">
                  <w:txbxContent>
                    <w:p w14:paraId="7133F6FF" w14:textId="77777777" w:rsidR="00E53935" w:rsidRDefault="00E53935" w:rsidP="005201E9">
                      <w:r w:rsidRPr="00E86308">
                        <w:rPr>
                          <w:b/>
                          <w:bCs/>
                          <w:i/>
                          <w:iCs/>
                        </w:rPr>
                        <w:t>For example</w:t>
                      </w:r>
                      <w:r>
                        <w:t>:</w:t>
                      </w:r>
                    </w:p>
                    <w:p w14:paraId="71978075" w14:textId="77777777" w:rsidR="00E53935" w:rsidRDefault="00E53935" w:rsidP="005201E9">
                      <w:r>
                        <w:t xml:space="preserve">For an occupation, suppose we received 4 survey responses with weighted scores of </w:t>
                      </w:r>
                      <w:r w:rsidRPr="00796A18">
                        <w:t>-</w:t>
                      </w:r>
                      <w:r>
                        <w:t xml:space="preserve">3, </w:t>
                      </w:r>
                      <w:r w:rsidRPr="00796A18">
                        <w:t>-</w:t>
                      </w:r>
                      <w:r>
                        <w:t xml:space="preserve">2, </w:t>
                      </w:r>
                      <w:r w:rsidRPr="00796A18">
                        <w:t>-</w:t>
                      </w:r>
                      <w:r>
                        <w:t xml:space="preserve">1 and 7 then we would calculate an aggregate score by adding these together: </w:t>
                      </w:r>
                    </w:p>
                    <w:p w14:paraId="5C27F107" w14:textId="77777777" w:rsidR="00E53935" w:rsidRPr="00AD0F6E" w:rsidRDefault="00E53935" w:rsidP="005201E9">
                      <w:pPr>
                        <w:rPr>
                          <w:rFonts w:eastAsiaTheme="minorEastAsia"/>
                        </w:rPr>
                      </w:pPr>
                      <m:oMathPara>
                        <m:oMathParaPr>
                          <m:jc m:val="left"/>
                        </m:oMathParaPr>
                        <m:oMath>
                          <m:r>
                            <w:rPr>
                              <w:rFonts w:ascii="Cambria Math" w:hAnsi="Cambria Math"/>
                            </w:rPr>
                            <m:t xml:space="preserve">(-3)+(-2)+(-1)+7= </m:t>
                          </m:r>
                          <m:r>
                            <w:rPr>
                              <w:rFonts w:ascii="Cambria Math" w:eastAsiaTheme="minorEastAsia" w:hAnsi="Cambria Math"/>
                            </w:rPr>
                            <m:t>1</m:t>
                          </m:r>
                        </m:oMath>
                      </m:oMathPara>
                    </w:p>
                    <w:p w14:paraId="0356825F" w14:textId="77777777" w:rsidR="00E53935" w:rsidRDefault="00E53935" w:rsidP="005201E9">
                      <w:r>
                        <w:t xml:space="preserve">Even though 3 responses indicated a </w:t>
                      </w:r>
                      <w:r w:rsidRPr="003E5A8A">
                        <w:rPr>
                          <w:i/>
                          <w:iCs/>
                        </w:rPr>
                        <w:t>No Shortage</w:t>
                      </w:r>
                      <w:r>
                        <w:t xml:space="preserve"> rating (indicated by the negative number), the overall score indicated a </w:t>
                      </w:r>
                      <w:r w:rsidRPr="003E5A8A">
                        <w:rPr>
                          <w:i/>
                          <w:iCs/>
                        </w:rPr>
                        <w:t>Shortage</w:t>
                      </w:r>
                      <w:r>
                        <w:t xml:space="preserve"> rating due to the fourth response strength.</w:t>
                      </w:r>
                    </w:p>
                    <w:p w14:paraId="28D42E69" w14:textId="77777777" w:rsidR="00E53935" w:rsidRDefault="00E53935" w:rsidP="005201E9">
                      <w:r>
                        <w:t xml:space="preserve">Similarly, if we received 6 survey responses for an occupation with the weighted scores of </w:t>
                      </w:r>
                      <w:r w:rsidRPr="00796A18">
                        <w:t>-</w:t>
                      </w:r>
                      <w:r>
                        <w:t xml:space="preserve">4, </w:t>
                      </w:r>
                      <w:r w:rsidRPr="00796A18">
                        <w:t>-</w:t>
                      </w:r>
                      <w:r>
                        <w:t xml:space="preserve">2, </w:t>
                      </w:r>
                      <w:r w:rsidRPr="00796A18">
                        <w:t>-</w:t>
                      </w:r>
                      <w:r>
                        <w:t xml:space="preserve">2, 1, 1 and 3 then the addition of these scores would give the aggregate score below: </w:t>
                      </w:r>
                    </w:p>
                    <w:p w14:paraId="6F0538F3" w14:textId="77777777" w:rsidR="00E53935" w:rsidRPr="00AD0F6E" w:rsidRDefault="00E53935" w:rsidP="005201E9">
                      <w:pPr>
                        <w:rPr>
                          <w:rFonts w:eastAsiaTheme="minorEastAsia"/>
                        </w:rPr>
                      </w:pPr>
                      <m:oMathPara>
                        <m:oMathParaPr>
                          <m:jc m:val="left"/>
                        </m:oMathParaPr>
                        <m:oMath>
                          <m:r>
                            <w:rPr>
                              <w:rFonts w:ascii="Cambria Math" w:hAnsi="Cambria Math"/>
                            </w:rPr>
                            <m:t xml:space="preserve">(-4)+(-2)+(-2)+1+1+3= </m:t>
                          </m:r>
                          <m:r>
                            <w:rPr>
                              <w:rFonts w:ascii="Cambria Math" w:eastAsiaTheme="minorEastAsia" w:hAnsi="Cambria Math"/>
                            </w:rPr>
                            <m:t>-3</m:t>
                          </m:r>
                        </m:oMath>
                      </m:oMathPara>
                    </w:p>
                    <w:p w14:paraId="1D3D3182" w14:textId="38381772" w:rsidR="00E53935" w:rsidRPr="00014205" w:rsidRDefault="00E53935" w:rsidP="005201E9">
                      <w:r>
                        <w:t xml:space="preserve">Even though 3 responses indicated a </w:t>
                      </w:r>
                      <w:r w:rsidRPr="00014205">
                        <w:t>No Shortage rating, and 3 responses indicated a Shortage rating, the overall score indicated a No Shortage rating (as it was a negative overall score).</w:t>
                      </w:r>
                    </w:p>
                  </w:txbxContent>
                </v:textbox>
                <w10:anchorlock/>
              </v:shape>
            </w:pict>
          </mc:Fallback>
        </mc:AlternateContent>
      </w:r>
    </w:p>
    <w:p w14:paraId="046F1853" w14:textId="2F7E8064" w:rsidR="00E53935" w:rsidRPr="00CC088C" w:rsidRDefault="00E53935" w:rsidP="005201E9">
      <w:r w:rsidRPr="00CC088C">
        <w:t xml:space="preserve">After generating the final aggregate score for an occupation, the absolute value of the score is used as the signal strength of the Shortage or No Shortage indication. The absolute value of the score </w:t>
      </w:r>
      <w:r w:rsidR="00311EBF">
        <w:t>is</w:t>
      </w:r>
      <w:r w:rsidRPr="00CC088C">
        <w:t xml:space="preserve"> then converted into weak, moderate or strong category.</w:t>
      </w:r>
    </w:p>
    <w:p w14:paraId="3504E8AB" w14:textId="2B49F41C" w:rsidR="00E53935" w:rsidRPr="00CC088C" w:rsidRDefault="00E53935" w:rsidP="005201E9">
      <w:r w:rsidRPr="00CC088C">
        <w:t>The conversion criteria to turn the absolute value of the aggregate scores into a weak, moderate and high signal strength category is shown in Table 3.</w:t>
      </w:r>
    </w:p>
    <w:p w14:paraId="185EAAA9" w14:textId="77777777" w:rsidR="00E53935" w:rsidRDefault="00E53935" w:rsidP="0059232C">
      <w:pPr>
        <w:pStyle w:val="Caption"/>
      </w:pPr>
      <w:r w:rsidRPr="0059232C">
        <w:t>Table 3. Numerical signal strength conversion</w:t>
      </w:r>
    </w:p>
    <w:tbl>
      <w:tblPr>
        <w:tblStyle w:val="JSATable1"/>
        <w:tblW w:w="3686" w:type="dxa"/>
        <w:tblLayout w:type="fixed"/>
        <w:tblLook w:val="0020" w:firstRow="1" w:lastRow="0" w:firstColumn="0" w:lastColumn="0" w:noHBand="0" w:noVBand="0"/>
      </w:tblPr>
      <w:tblGrid>
        <w:gridCol w:w="993"/>
        <w:gridCol w:w="2693"/>
      </w:tblGrid>
      <w:tr w:rsidR="00BD2696" w:rsidRPr="00CC088C" w14:paraId="39764F2A" w14:textId="77777777" w:rsidTr="00D2709F">
        <w:trPr>
          <w:cnfStyle w:val="100000000000" w:firstRow="1" w:lastRow="0" w:firstColumn="0" w:lastColumn="0" w:oddVBand="0" w:evenVBand="0" w:oddHBand="0" w:evenHBand="0" w:firstRowFirstColumn="0" w:firstRowLastColumn="0" w:lastRowFirstColumn="0" w:lastRowLastColumn="0"/>
        </w:trPr>
        <w:tc>
          <w:tcPr>
            <w:tcW w:w="993" w:type="dxa"/>
          </w:tcPr>
          <w:p w14:paraId="454066F4" w14:textId="268BFEDE" w:rsidR="00BD2696" w:rsidRPr="00CC088C" w:rsidRDefault="00BD2696" w:rsidP="00BD2696">
            <w:r w:rsidRPr="003E0720">
              <w:t>Score</w:t>
            </w:r>
          </w:p>
        </w:tc>
        <w:tc>
          <w:tcPr>
            <w:tcW w:w="2693" w:type="dxa"/>
          </w:tcPr>
          <w:p w14:paraId="52BA672C" w14:textId="731588F8" w:rsidR="00BD2696" w:rsidRPr="00CC088C" w:rsidRDefault="00BD2696" w:rsidP="00BD2696">
            <w:r w:rsidRPr="003E0720">
              <w:t>Category</w:t>
            </w:r>
          </w:p>
        </w:tc>
      </w:tr>
      <w:tr w:rsidR="00BD2696" w:rsidRPr="00CC088C" w14:paraId="16E7F67C" w14:textId="77777777" w:rsidTr="00D2709F">
        <w:tc>
          <w:tcPr>
            <w:tcW w:w="993" w:type="dxa"/>
          </w:tcPr>
          <w:p w14:paraId="0AC7D1E2" w14:textId="2539BDAD" w:rsidR="00BD2696" w:rsidRPr="00CC088C" w:rsidRDefault="00BD2696" w:rsidP="00BD2696">
            <w:r w:rsidRPr="003E0720">
              <w:t>0–3</w:t>
            </w:r>
          </w:p>
        </w:tc>
        <w:tc>
          <w:tcPr>
            <w:tcW w:w="2693" w:type="dxa"/>
          </w:tcPr>
          <w:p w14:paraId="2ECB737D" w14:textId="1315D770" w:rsidR="00BD2696" w:rsidRPr="00CC088C" w:rsidRDefault="00BD2696" w:rsidP="00D2709F">
            <w:r w:rsidRPr="003E0720">
              <w:t>Weak signal strength</w:t>
            </w:r>
          </w:p>
        </w:tc>
      </w:tr>
      <w:tr w:rsidR="00BD2696" w:rsidRPr="00CC088C" w14:paraId="6691656C" w14:textId="77777777" w:rsidTr="00D2709F">
        <w:trPr>
          <w:cnfStyle w:val="000000010000" w:firstRow="0" w:lastRow="0" w:firstColumn="0" w:lastColumn="0" w:oddVBand="0" w:evenVBand="0" w:oddHBand="0" w:evenHBand="1" w:firstRowFirstColumn="0" w:firstRowLastColumn="0" w:lastRowFirstColumn="0" w:lastRowLastColumn="0"/>
        </w:trPr>
        <w:tc>
          <w:tcPr>
            <w:tcW w:w="993" w:type="dxa"/>
          </w:tcPr>
          <w:p w14:paraId="5BE7AEEA" w14:textId="5B3FCA59" w:rsidR="00BD2696" w:rsidRPr="00CC088C" w:rsidRDefault="00BD2696" w:rsidP="00BD2696">
            <w:r w:rsidRPr="003E0720">
              <w:t>3–4</w:t>
            </w:r>
          </w:p>
        </w:tc>
        <w:tc>
          <w:tcPr>
            <w:tcW w:w="2693" w:type="dxa"/>
          </w:tcPr>
          <w:p w14:paraId="622E25DE" w14:textId="4E01E4B6" w:rsidR="00BD2696" w:rsidRPr="00CC088C" w:rsidRDefault="00BD2696" w:rsidP="00D2709F">
            <w:r w:rsidRPr="003E0720">
              <w:t>Moderate signal strength</w:t>
            </w:r>
          </w:p>
        </w:tc>
      </w:tr>
      <w:tr w:rsidR="00BD2696" w:rsidRPr="00CC088C" w14:paraId="19CC1EC9" w14:textId="77777777" w:rsidTr="00D2709F">
        <w:tc>
          <w:tcPr>
            <w:tcW w:w="993" w:type="dxa"/>
          </w:tcPr>
          <w:p w14:paraId="72ECCC94" w14:textId="2E263011" w:rsidR="00BD2696" w:rsidRPr="00CC088C" w:rsidRDefault="00BD2696" w:rsidP="00BD2696">
            <w:r w:rsidRPr="003E0720">
              <w:t>4+</w:t>
            </w:r>
          </w:p>
        </w:tc>
        <w:tc>
          <w:tcPr>
            <w:tcW w:w="2693" w:type="dxa"/>
          </w:tcPr>
          <w:p w14:paraId="01713CA3" w14:textId="723E76C6" w:rsidR="00BD2696" w:rsidRPr="00CC088C" w:rsidRDefault="00BD2696" w:rsidP="00D2709F">
            <w:r w:rsidRPr="003E0720">
              <w:t>High signal strength</w:t>
            </w:r>
          </w:p>
        </w:tc>
      </w:tr>
    </w:tbl>
    <w:p w14:paraId="5AE44EB7" w14:textId="77777777" w:rsidR="0065616D" w:rsidRDefault="0065616D" w:rsidP="00E53935"/>
    <w:p w14:paraId="5A997E32" w14:textId="3509FAB9" w:rsidR="00E53935" w:rsidRPr="00CC088C" w:rsidRDefault="00E53935" w:rsidP="00E53935">
      <w:r w:rsidRPr="00CC088C">
        <w:rPr>
          <w:noProof/>
        </w:rPr>
        <w:lastRenderedPageBreak/>
        <mc:AlternateContent>
          <mc:Choice Requires="wps">
            <w:drawing>
              <wp:inline distT="0" distB="0" distL="0" distR="0" wp14:anchorId="06388EEA" wp14:editId="245EF4AF">
                <wp:extent cx="5731200" cy="1296000"/>
                <wp:effectExtent l="0" t="0" r="3175" b="0"/>
                <wp:docPr id="104354193" name="Text Box 2" descr="For example:&#10;Following on the aggregate scores from the previous example, an overall score of 1 for an occupation indicates stakeholders are providing a Weak Shortage signal.&#10;Whereas an overall score of -3, for an occupation, indicates that stakeholders are providing a Moderate No Shortage signal.&#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296000"/>
                        </a:xfrm>
                        <a:prstGeom prst="rect">
                          <a:avLst/>
                        </a:prstGeom>
                        <a:solidFill>
                          <a:schemeClr val="tx2"/>
                        </a:solidFill>
                        <a:ln w="9525">
                          <a:noFill/>
                          <a:miter lim="800000"/>
                          <a:headEnd/>
                          <a:tailEnd/>
                        </a:ln>
                      </wps:spPr>
                      <wps:txbx>
                        <w:txbxContent>
                          <w:p w14:paraId="6F240BB4" w14:textId="77777777" w:rsidR="00E53935" w:rsidRDefault="00E53935" w:rsidP="005201E9">
                            <w:r w:rsidRPr="00E86308">
                              <w:rPr>
                                <w:b/>
                                <w:bCs/>
                                <w:i/>
                                <w:iCs/>
                              </w:rPr>
                              <w:t>For example</w:t>
                            </w:r>
                            <w:r>
                              <w:t>:</w:t>
                            </w:r>
                          </w:p>
                          <w:p w14:paraId="54E1FB11" w14:textId="77777777" w:rsidR="00E53935" w:rsidRPr="00014205" w:rsidRDefault="00E53935" w:rsidP="005201E9">
                            <w:r>
                              <w:t xml:space="preserve">Following on the </w:t>
                            </w:r>
                            <w:r w:rsidRPr="00014205">
                              <w:t>aggregate scores from the previous example, an overall score of 1 for an occupation indicates stakeholders are providing a Weak Shortage signal.</w:t>
                            </w:r>
                          </w:p>
                          <w:p w14:paraId="7C698C9F" w14:textId="77777777" w:rsidR="00E53935" w:rsidRPr="00014205" w:rsidRDefault="00E53935" w:rsidP="005201E9">
                            <w:r w:rsidRPr="00014205">
                              <w:t>Whereas an overall score of -3, for an occupation, indicates that stakeholders are providing a Moderate No Shortage signal.</w:t>
                            </w:r>
                          </w:p>
                        </w:txbxContent>
                      </wps:txbx>
                      <wps:bodyPr rot="0" vert="horz" wrap="square" lIns="144000" tIns="144000" rIns="144000" bIns="144000" anchor="t" anchorCtr="0">
                        <a:noAutofit/>
                      </wps:bodyPr>
                    </wps:wsp>
                  </a:graphicData>
                </a:graphic>
              </wp:inline>
            </w:drawing>
          </mc:Choice>
          <mc:Fallback>
            <w:pict>
              <v:shape w14:anchorId="06388EEA" id="_x0000_s1074" type="#_x0000_t202" alt="For example:&#10;Following on the aggregate scores from the previous example, an overall score of 1 for an occupation indicates stakeholders are providing a Weak Shortage signal.&#10;Whereas an overall score of -3, for an occupation, indicates that stakeholders are providing a Moderate No Shortage signal.&#10;" style="width:451.3pt;height:10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" fillcolor="#4b0885 [3215]" stroked="f">
                <v:textbox inset="4mm,4mm,4mm,4mm">
                  <w:txbxContent>
                    <w:p w14:paraId="6F240BB4" w14:textId="77777777" w:rsidR="00E53935" w:rsidRDefault="00E53935" w:rsidP="005201E9">
                      <w:r w:rsidRPr="00E86308">
                        <w:rPr>
                          <w:b/>
                          <w:bCs/>
                          <w:i/>
                          <w:iCs/>
                        </w:rPr>
                        <w:t>For example</w:t>
                      </w:r>
                      <w:r>
                        <w:t>:</w:t>
                      </w:r>
                    </w:p>
                    <w:p w14:paraId="54E1FB11" w14:textId="77777777" w:rsidR="00E53935" w:rsidRPr="00014205" w:rsidRDefault="00E53935" w:rsidP="005201E9">
                      <w:r>
                        <w:t xml:space="preserve">Following on the </w:t>
                      </w:r>
                      <w:r w:rsidRPr="00014205">
                        <w:t>aggregate scores from the previous example, an overall score of 1 for an occupation indicates stakeholders are providing a Weak Shortage signal.</w:t>
                      </w:r>
                    </w:p>
                    <w:p w14:paraId="7C698C9F" w14:textId="77777777" w:rsidR="00E53935" w:rsidRPr="00014205" w:rsidRDefault="00E53935" w:rsidP="005201E9">
                      <w:r w:rsidRPr="00014205">
                        <w:t>Whereas an overall score of -3, for an occupation, indicates that stakeholders are providing a Moderate No Shortage signal.</w:t>
                      </w:r>
                    </w:p>
                  </w:txbxContent>
                </v:textbox>
                <w10:anchorlock/>
              </v:shape>
            </w:pict>
          </mc:Fallback>
        </mc:AlternateContent>
      </w:r>
    </w:p>
    <w:p w14:paraId="4D8B202D" w14:textId="77777777" w:rsidR="00E53935" w:rsidRPr="00CC088C" w:rsidRDefault="00E53935" w:rsidP="007358C9">
      <w:pPr>
        <w:pStyle w:val="Heading4"/>
      </w:pPr>
      <w:r w:rsidRPr="00CC088C">
        <w:t>Additional evidence from non-survey submissions by stakeholders</w:t>
      </w:r>
    </w:p>
    <w:p w14:paraId="6D5E3A48" w14:textId="5A853494" w:rsidR="00E53935" w:rsidRPr="00CC088C" w:rsidRDefault="00E53935" w:rsidP="00B82FE7">
      <w:r w:rsidRPr="00CC088C">
        <w:t xml:space="preserve">Some stakeholders submit evidence and documentation on occupations and industries either via email or as part of their response to the stakeholder survey. This evidence is coded </w:t>
      </w:r>
      <w:r w:rsidR="00B82FE7">
        <w:t xml:space="preserve">into the appropriate </w:t>
      </w:r>
      <w:r w:rsidRPr="00CC088C">
        <w:t xml:space="preserve">ANZSCO </w:t>
      </w:r>
      <w:r w:rsidR="00B82FE7">
        <w:t xml:space="preserve">occupation </w:t>
      </w:r>
      <w:r w:rsidRPr="00CC088C">
        <w:t>and treated in-line with the desktop research (discussed below).</w:t>
      </w:r>
    </w:p>
    <w:p w14:paraId="2FCDAFA7" w14:textId="77777777" w:rsidR="00E53935" w:rsidRPr="00CC088C" w:rsidRDefault="00E53935" w:rsidP="00E53935">
      <w:pPr>
        <w:pStyle w:val="Heading3"/>
      </w:pPr>
      <w:bookmarkStart w:id="42" w:name="_Toc176826926"/>
      <w:r w:rsidRPr="00CC088C">
        <w:t>Labour Demand to Labour Supply ratios</w:t>
      </w:r>
      <w:bookmarkEnd w:id="42"/>
      <w:r w:rsidRPr="00CC088C">
        <w:t xml:space="preserve"> </w:t>
      </w:r>
    </w:p>
    <w:p w14:paraId="00D859F6" w14:textId="2FC6F0C0" w:rsidR="00E53935" w:rsidRPr="00CC088C" w:rsidRDefault="00E53935" w:rsidP="005201E9">
      <w:r w:rsidRPr="00CC088C">
        <w:rPr>
          <w:noProof/>
        </w:rPr>
        <mc:AlternateContent>
          <mc:Choice Requires="wps">
            <w:drawing>
              <wp:anchor distT="45720" distB="45720" distL="114300" distR="114300" simplePos="0" relativeHeight="251658242" behindDoc="0" locked="0" layoutInCell="1" allowOverlap="1" wp14:anchorId="26482A4F" wp14:editId="45886AC8">
                <wp:simplePos x="0" y="0"/>
                <wp:positionH relativeFrom="margin">
                  <wp:align>left</wp:align>
                </wp:positionH>
                <wp:positionV relativeFrom="paragraph">
                  <wp:posOffset>630555</wp:posOffset>
                </wp:positionV>
                <wp:extent cx="5731200" cy="1224000"/>
                <wp:effectExtent l="0" t="0" r="3175" b="0"/>
                <wp:wrapSquare wrapText="bothSides"/>
                <wp:docPr id="2081344881" name="Text Box 2" descr="Rationale for use&#10;Labour demand to supply ratios provide a proxy for shortage pressures in the labour market. If the ratio is greater than 1, then the demand for the occupation is higher than the potential workers available. Conversely, a ratio below 1 indicates an oversupply of potential workers for the occupatio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224000"/>
                        </a:xfrm>
                        <a:prstGeom prst="rect">
                          <a:avLst/>
                        </a:prstGeom>
                        <a:solidFill>
                          <a:schemeClr val="tx2"/>
                        </a:solidFill>
                        <a:ln w="9525">
                          <a:noFill/>
                          <a:miter lim="800000"/>
                          <a:headEnd/>
                          <a:tailEnd/>
                        </a:ln>
                      </wps:spPr>
                      <wps:txbx>
                        <w:txbxContent>
                          <w:p w14:paraId="7AEC2D68" w14:textId="77777777" w:rsidR="00E53935" w:rsidRPr="00196C1A" w:rsidRDefault="00E53935" w:rsidP="005201E9">
                            <w:r w:rsidRPr="00196C1A">
                              <w:rPr>
                                <w:b/>
                                <w:bCs/>
                                <w:i/>
                                <w:iCs/>
                              </w:rPr>
                              <w:t>Rationale</w:t>
                            </w:r>
                            <w:r>
                              <w:rPr>
                                <w:b/>
                                <w:bCs/>
                                <w:i/>
                                <w:iCs/>
                              </w:rPr>
                              <w:t xml:space="preserve"> for use</w:t>
                            </w:r>
                          </w:p>
                          <w:p w14:paraId="5196EDC9" w14:textId="77777777" w:rsidR="00E53935" w:rsidRPr="001C4A14" w:rsidRDefault="00E53935" w:rsidP="005201E9">
                            <w:r>
                              <w:t>Labour demand to supply ratios provide a proxy for shortage pressures in the labour market. If the ratio is greater than 1, then the demand for the occupation is higher than the potential workers available. Conversely, a ratio below 1 indicates an oversupply of potential workers for the occupation</w:t>
                            </w:r>
                          </w:p>
                          <w:p w14:paraId="262D0D5D" w14:textId="77777777" w:rsidR="00E53935" w:rsidRDefault="00E53935" w:rsidP="00E53935"/>
                        </w:txbxContent>
                      </wps:txbx>
                      <wps:bodyPr rot="0" vert="horz"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82A4F" id="_x0000_s1075" type="#_x0000_t202" alt="Rationale for use&#10;Labour demand to supply ratios provide a proxy for shortage pressures in the labour market. If the ratio is greater than 1, then the demand for the occupation is higher than the potential workers available. Conversely, a ratio below 1 indicates an oversupply of potential workers for the occupation&#10;" style="position:absolute;margin-left:0;margin-top:49.65pt;width:451.3pt;height:96.4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" fillcolor="#4b0885 [3215]" stroked="f">
                <v:textbox inset="4mm,4mm,4mm,4mm">
                  <w:txbxContent>
                    <w:p w14:paraId="7AEC2D68" w14:textId="77777777" w:rsidR="00E53935" w:rsidRPr="00196C1A" w:rsidRDefault="00E53935" w:rsidP="005201E9">
                      <w:r w:rsidRPr="00196C1A">
                        <w:rPr>
                          <w:b/>
                          <w:bCs/>
                          <w:i/>
                          <w:iCs/>
                        </w:rPr>
                        <w:t>Rationale</w:t>
                      </w:r>
                      <w:r>
                        <w:rPr>
                          <w:b/>
                          <w:bCs/>
                          <w:i/>
                          <w:iCs/>
                        </w:rPr>
                        <w:t xml:space="preserve"> for use</w:t>
                      </w:r>
                    </w:p>
                    <w:p w14:paraId="5196EDC9" w14:textId="77777777" w:rsidR="00E53935" w:rsidRPr="001C4A14" w:rsidRDefault="00E53935" w:rsidP="005201E9">
                      <w:r>
                        <w:t>Labour demand to supply ratios provide a proxy for shortage pressures in the labour market. If the ratio is greater than 1, then the demand for the occupation is higher than the potential workers available. Conversely, a ratio below 1 indicates an oversupply of potential workers for the occupation</w:t>
                      </w:r>
                    </w:p>
                    <w:p w14:paraId="262D0D5D" w14:textId="77777777" w:rsidR="00E53935" w:rsidRDefault="00E53935" w:rsidP="00E53935"/>
                  </w:txbxContent>
                </v:textbox>
                <w10:wrap type="square" anchorx="margin"/>
              </v:shape>
            </w:pict>
          </mc:Fallback>
        </mc:AlternateContent>
      </w:r>
      <w:r w:rsidRPr="00CC088C">
        <w:t xml:space="preserve">The ratio of Jobs and Skills Australia’s IVI to unemployment from the ABS </w:t>
      </w:r>
      <w:r w:rsidRPr="006324FE">
        <w:rPr>
          <w:i/>
          <w:iCs/>
        </w:rPr>
        <w:t>Labour Force Statistics</w:t>
      </w:r>
      <w:r w:rsidRPr="00CC088C">
        <w:t xml:space="preserve"> were used as a proxy measure of labour demand to labour supply ratios. Both measures are </w:t>
      </w:r>
      <w:r w:rsidR="00A235AA" w:rsidRPr="00CC088C">
        <w:t>financial year</w:t>
      </w:r>
      <w:r w:rsidRPr="00CC088C">
        <w:t xml:space="preserve"> based (July to June).</w:t>
      </w:r>
    </w:p>
    <w:p w14:paraId="06FFE001" w14:textId="77777777" w:rsidR="00E53935" w:rsidRPr="00CC088C" w:rsidRDefault="00E53935" w:rsidP="005201E9">
      <w:r w:rsidRPr="00CC088C">
        <w:t>Table 4 below lists the metrics use in the verification analysis.</w:t>
      </w:r>
    </w:p>
    <w:p w14:paraId="21412B3B" w14:textId="77777777" w:rsidR="00E53935" w:rsidRDefault="00E53935" w:rsidP="00544375">
      <w:pPr>
        <w:pStyle w:val="Caption"/>
      </w:pPr>
      <w:r w:rsidRPr="00CC088C">
        <w:t xml:space="preserve">Table 4: Summary of the IVI to unemployment ratios </w:t>
      </w:r>
    </w:p>
    <w:tbl>
      <w:tblPr>
        <w:tblStyle w:val="JSATable1"/>
        <w:tblW w:w="0" w:type="auto"/>
        <w:tblLook w:val="0020" w:firstRow="1" w:lastRow="0" w:firstColumn="0" w:lastColumn="0" w:noHBand="0" w:noVBand="0"/>
      </w:tblPr>
      <w:tblGrid>
        <w:gridCol w:w="3969"/>
        <w:gridCol w:w="4253"/>
      </w:tblGrid>
      <w:tr w:rsidR="00853AE1" w:rsidRPr="00CC088C" w14:paraId="523AD8A0" w14:textId="77777777" w:rsidTr="00853AE1">
        <w:trPr>
          <w:cnfStyle w:val="100000000000" w:firstRow="1" w:lastRow="0" w:firstColumn="0" w:lastColumn="0" w:oddVBand="0" w:evenVBand="0" w:oddHBand="0" w:evenHBand="0" w:firstRowFirstColumn="0" w:firstRowLastColumn="0" w:lastRowFirstColumn="0" w:lastRowLastColumn="0"/>
        </w:trPr>
        <w:tc>
          <w:tcPr>
            <w:tcW w:w="3969" w:type="dxa"/>
          </w:tcPr>
          <w:p w14:paraId="6BAF986A" w14:textId="3FA6D2FB" w:rsidR="00853AE1" w:rsidRPr="00CC088C" w:rsidRDefault="00853AE1" w:rsidP="00853AE1">
            <w:r w:rsidRPr="00CC088C">
              <w:t>Metric</w:t>
            </w:r>
          </w:p>
        </w:tc>
        <w:tc>
          <w:tcPr>
            <w:tcW w:w="4253" w:type="dxa"/>
          </w:tcPr>
          <w:p w14:paraId="4A76FFA9" w14:textId="49F82186" w:rsidR="00853AE1" w:rsidRPr="00CC088C" w:rsidRDefault="00853AE1" w:rsidP="00853AE1">
            <w:r w:rsidRPr="00CC088C">
              <w:t>Description</w:t>
            </w:r>
          </w:p>
        </w:tc>
      </w:tr>
      <w:tr w:rsidR="00853AE1" w:rsidRPr="00CC088C" w14:paraId="46D9437B" w14:textId="77777777" w:rsidTr="00853AE1">
        <w:tc>
          <w:tcPr>
            <w:tcW w:w="3969" w:type="dxa"/>
          </w:tcPr>
          <w:p w14:paraId="369550FC" w14:textId="3F90FCD9" w:rsidR="00853AE1" w:rsidRPr="00CC088C" w:rsidRDefault="00853AE1" w:rsidP="00853AE1">
            <w:r w:rsidRPr="00CC088C">
              <w:t xml:space="preserve">Raw average ratio </w:t>
            </w:r>
          </w:p>
        </w:tc>
        <w:tc>
          <w:tcPr>
            <w:tcW w:w="4253" w:type="dxa"/>
          </w:tcPr>
          <w:p w14:paraId="1950ABBD" w14:textId="2B5572BB" w:rsidR="00853AE1" w:rsidRPr="00CC088C" w:rsidRDefault="00853AE1" w:rsidP="00853AE1">
            <w:r w:rsidRPr="00CC088C">
              <w:t xml:space="preserve">The average across 3 financial years, </w:t>
            </w:r>
            <w:r>
              <w:br/>
            </w:r>
            <w:r w:rsidRPr="00CC088C">
              <w:t>2021</w:t>
            </w:r>
            <w:r>
              <w:t>–</w:t>
            </w:r>
            <w:r w:rsidRPr="00CC088C">
              <w:t>22 to 2023</w:t>
            </w:r>
            <w:r>
              <w:t>–</w:t>
            </w:r>
            <w:r w:rsidRPr="00CC088C">
              <w:t>24.</w:t>
            </w:r>
          </w:p>
        </w:tc>
      </w:tr>
      <w:tr w:rsidR="00853AE1" w:rsidRPr="00CC088C" w14:paraId="55022F67" w14:textId="77777777" w:rsidTr="00853AE1">
        <w:trPr>
          <w:cnfStyle w:val="000000010000" w:firstRow="0" w:lastRow="0" w:firstColumn="0" w:lastColumn="0" w:oddVBand="0" w:evenVBand="0" w:oddHBand="0" w:evenHBand="1" w:firstRowFirstColumn="0" w:firstRowLastColumn="0" w:lastRowFirstColumn="0" w:lastRowLastColumn="0"/>
        </w:trPr>
        <w:tc>
          <w:tcPr>
            <w:tcW w:w="3969" w:type="dxa"/>
          </w:tcPr>
          <w:p w14:paraId="17FEAD03" w14:textId="2FE8AA6F" w:rsidR="00853AE1" w:rsidRPr="00CC088C" w:rsidRDefault="00853AE1" w:rsidP="00853AE1">
            <w:r w:rsidRPr="00CC088C">
              <w:t>The annual change in the raw ratio</w:t>
            </w:r>
          </w:p>
        </w:tc>
        <w:tc>
          <w:tcPr>
            <w:tcW w:w="4253" w:type="dxa"/>
          </w:tcPr>
          <w:p w14:paraId="0ECDDE05" w14:textId="77777777" w:rsidR="00853AE1" w:rsidRDefault="00853AE1" w:rsidP="00853AE1">
            <w:r w:rsidRPr="00CC088C">
              <w:t>The annual change</w:t>
            </w:r>
            <w:r>
              <w:t>s</w:t>
            </w:r>
            <w:r w:rsidRPr="00CC088C">
              <w:t xml:space="preserve"> from: </w:t>
            </w:r>
          </w:p>
          <w:p w14:paraId="0ACB15B3" w14:textId="77777777" w:rsidR="00853AE1" w:rsidRDefault="00853AE1" w:rsidP="00853AE1">
            <w:pPr>
              <w:pStyle w:val="ListBullet"/>
            </w:pPr>
            <w:r w:rsidRPr="00CC088C">
              <w:t>2021</w:t>
            </w:r>
            <w:r>
              <w:t>–</w:t>
            </w:r>
            <w:r w:rsidRPr="00CC088C">
              <w:t>22 to 2022</w:t>
            </w:r>
            <w:r>
              <w:t>–</w:t>
            </w:r>
            <w:r w:rsidRPr="00CC088C">
              <w:t xml:space="preserve">23; and </w:t>
            </w:r>
          </w:p>
          <w:p w14:paraId="20401213" w14:textId="2C0C2A21" w:rsidR="00853AE1" w:rsidRPr="00CC088C" w:rsidRDefault="00853AE1" w:rsidP="00853AE1">
            <w:pPr>
              <w:pStyle w:val="ListBullet"/>
            </w:pPr>
            <w:r w:rsidRPr="00CC088C">
              <w:t>2022</w:t>
            </w:r>
            <w:r>
              <w:t>–</w:t>
            </w:r>
            <w:r w:rsidRPr="00CC088C">
              <w:t>23 to 2023</w:t>
            </w:r>
            <w:r>
              <w:t>–</w:t>
            </w:r>
            <w:r w:rsidRPr="00CC088C">
              <w:t>2024.</w:t>
            </w:r>
          </w:p>
        </w:tc>
      </w:tr>
      <w:tr w:rsidR="00853AE1" w:rsidRPr="00CC088C" w14:paraId="6C371737" w14:textId="77777777" w:rsidTr="00853AE1">
        <w:tc>
          <w:tcPr>
            <w:tcW w:w="3969" w:type="dxa"/>
          </w:tcPr>
          <w:p w14:paraId="4FE16DB7" w14:textId="6A5D21C2" w:rsidR="00853AE1" w:rsidRPr="00CC088C" w:rsidRDefault="00853AE1" w:rsidP="00853AE1">
            <w:r w:rsidRPr="00CC088C">
              <w:t>The Z-scores of the ratio and their groupings according to their deviation from the mean</w:t>
            </w:r>
            <w:r w:rsidRPr="003503D4">
              <w:rPr>
                <w:rFonts w:cs="Arial"/>
                <w:vertAlign w:val="superscript"/>
              </w:rPr>
              <w:footnoteReference w:id="12"/>
            </w:r>
          </w:p>
        </w:tc>
        <w:tc>
          <w:tcPr>
            <w:tcW w:w="4253" w:type="dxa"/>
          </w:tcPr>
          <w:p w14:paraId="163AE385" w14:textId="7B4DBB51" w:rsidR="00853AE1" w:rsidRPr="00CC088C" w:rsidRDefault="00853AE1" w:rsidP="00853AE1">
            <w:r w:rsidRPr="00CC088C">
              <w:t xml:space="preserve">The </w:t>
            </w:r>
            <w:proofErr w:type="gramStart"/>
            <w:r w:rsidRPr="00CC088C">
              <w:t>3</w:t>
            </w:r>
            <w:r>
              <w:t xml:space="preserve"> </w:t>
            </w:r>
            <w:r w:rsidRPr="00CC088C">
              <w:t>year</w:t>
            </w:r>
            <w:proofErr w:type="gramEnd"/>
            <w:r w:rsidRPr="00CC088C">
              <w:t xml:space="preserve"> average ratio and 2023</w:t>
            </w:r>
            <w:r>
              <w:t>–</w:t>
            </w:r>
            <w:r w:rsidRPr="00CC088C">
              <w:t>24 ratio were converted into Z-scores and then grouped into whether they were 0.5 standard deviations below, within or above their respective mean.</w:t>
            </w:r>
          </w:p>
        </w:tc>
      </w:tr>
    </w:tbl>
    <w:p w14:paraId="5CFC1A31" w14:textId="77777777" w:rsidR="0080244E" w:rsidRDefault="0080244E" w:rsidP="005201E9"/>
    <w:p w14:paraId="62B3053D" w14:textId="70FE0B15" w:rsidR="00E53935" w:rsidRPr="00CC088C" w:rsidRDefault="00E53935" w:rsidP="005201E9">
      <w:r w:rsidRPr="00CC088C">
        <w:t xml:space="preserve">How the metrics were used in the analysis can be demonstrated through a simple example: </w:t>
      </w:r>
    </w:p>
    <w:p w14:paraId="08DCDC1E" w14:textId="2B8280C8" w:rsidR="00E53935" w:rsidRPr="00CC088C" w:rsidRDefault="00E53935" w:rsidP="00F35F0F">
      <w:pPr>
        <w:pStyle w:val="ListBullet"/>
      </w:pPr>
      <w:r w:rsidRPr="00CC088C">
        <w:lastRenderedPageBreak/>
        <w:t>a positive annual change in the ratio from 2022</w:t>
      </w:r>
      <w:r w:rsidR="00041E89">
        <w:t>–</w:t>
      </w:r>
      <w:r w:rsidRPr="00CC088C">
        <w:t>23 to 2023</w:t>
      </w:r>
      <w:r w:rsidR="00041E89">
        <w:t>–</w:t>
      </w:r>
      <w:r w:rsidRPr="00CC088C">
        <w:t xml:space="preserve">24, including Z-scores of the </w:t>
      </w:r>
      <w:proofErr w:type="gramStart"/>
      <w:r w:rsidRPr="00CC088C">
        <w:t>3</w:t>
      </w:r>
      <w:r w:rsidR="0074474D">
        <w:t> </w:t>
      </w:r>
      <w:r w:rsidRPr="00CC088C">
        <w:t>year</w:t>
      </w:r>
      <w:proofErr w:type="gramEnd"/>
      <w:r w:rsidRPr="00CC088C">
        <w:t xml:space="preserve"> average and Z-scores of the 2023</w:t>
      </w:r>
      <w:r w:rsidR="00041E89">
        <w:t>–</w:t>
      </w:r>
      <w:r w:rsidRPr="00CC088C">
        <w:t xml:space="preserve">24 ratios lying above 0.5 standard deviations of the mean would provide a signal of shortage pressures for an occupation. </w:t>
      </w:r>
    </w:p>
    <w:p w14:paraId="1BF50E0B" w14:textId="77777777" w:rsidR="00E53935" w:rsidRPr="00CC088C" w:rsidRDefault="00E53935" w:rsidP="00F35F0F">
      <w:pPr>
        <w:pStyle w:val="ListBullet"/>
      </w:pPr>
      <w:r w:rsidRPr="00CC088C">
        <w:t xml:space="preserve">a negative annual change in the ratio from 2022-23 to 2023-24, including Z-scores of the 3-year average and Z-scores of 2023-24 ratios lying below 0.5 standard deviations of the mean would provide a weak signal of shortage pressures for an occupation. </w:t>
      </w:r>
    </w:p>
    <w:p w14:paraId="232876BE" w14:textId="77777777" w:rsidR="00E53935" w:rsidRPr="00CC088C" w:rsidRDefault="00E53935" w:rsidP="00E53935">
      <w:pPr>
        <w:pStyle w:val="Heading3"/>
      </w:pPr>
      <w:bookmarkStart w:id="43" w:name="_Toc176826927"/>
      <w:r w:rsidRPr="00CC088C">
        <w:t>Recruitment difficulty rates</w:t>
      </w:r>
      <w:bookmarkEnd w:id="43"/>
    </w:p>
    <w:p w14:paraId="62601A15" w14:textId="77777777" w:rsidR="00E53935" w:rsidRPr="00CC088C" w:rsidRDefault="00E53935" w:rsidP="005201E9">
      <w:r w:rsidRPr="00CC088C">
        <w:rPr>
          <w:noProof/>
        </w:rPr>
        <mc:AlternateContent>
          <mc:Choice Requires="wps">
            <w:drawing>
              <wp:anchor distT="45720" distB="45720" distL="114300" distR="114300" simplePos="0" relativeHeight="251658243" behindDoc="0" locked="0" layoutInCell="1" allowOverlap="1" wp14:anchorId="46944472" wp14:editId="6E60CEC9">
                <wp:simplePos x="0" y="0"/>
                <wp:positionH relativeFrom="margin">
                  <wp:align>left</wp:align>
                </wp:positionH>
                <wp:positionV relativeFrom="paragraph">
                  <wp:posOffset>503555</wp:posOffset>
                </wp:positionV>
                <wp:extent cx="5731200" cy="1404000"/>
                <wp:effectExtent l="0" t="0" r="3175" b="5715"/>
                <wp:wrapSquare wrapText="bothSides"/>
                <wp:docPr id="852224462" name="Text Box 2" descr="Rationale for use&#10;Like fill rates, recruitment difficulty rates provide an indication of the recruitment challenges of employers. Recruitment difficulty rates of occupations are inversely related to occupation fill rates. Generally, the higher the difficulty rate, the lower the fill rate for an occupation. This metric provides valuable insights on employer’s recruitment challenge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404000"/>
                        </a:xfrm>
                        <a:prstGeom prst="rect">
                          <a:avLst/>
                        </a:prstGeom>
                        <a:solidFill>
                          <a:schemeClr val="tx2"/>
                        </a:solidFill>
                        <a:ln w="9525">
                          <a:noFill/>
                          <a:miter lim="800000"/>
                          <a:headEnd/>
                          <a:tailEnd/>
                        </a:ln>
                      </wps:spPr>
                      <wps:txbx>
                        <w:txbxContent>
                          <w:p w14:paraId="5C0A2D2B" w14:textId="77777777" w:rsidR="00E53935" w:rsidRPr="00196C1A" w:rsidRDefault="00E53935" w:rsidP="005201E9">
                            <w:r w:rsidRPr="00196C1A">
                              <w:rPr>
                                <w:b/>
                                <w:bCs/>
                                <w:i/>
                                <w:iCs/>
                              </w:rPr>
                              <w:t>Rationale</w:t>
                            </w:r>
                            <w:r>
                              <w:rPr>
                                <w:b/>
                                <w:bCs/>
                                <w:i/>
                                <w:iCs/>
                              </w:rPr>
                              <w:t xml:space="preserve"> for use</w:t>
                            </w:r>
                          </w:p>
                          <w:p w14:paraId="0D73A8BC" w14:textId="77777777" w:rsidR="00E53935" w:rsidRDefault="00E53935" w:rsidP="005201E9">
                            <w:r>
                              <w:t xml:space="preserve">Like fill rates, recruitment difficulty rates provide an indication of the recruitment challenges of employers. Recruitment difficulty rates of occupations are inversely related to occupation fill rates. Generally, the higher the difficulty rate, the lower the fill rate for an occupation. This metric provides valuable insights on employer’s recruitment challenges. </w:t>
                            </w:r>
                          </w:p>
                        </w:txbxContent>
                      </wps:txbx>
                      <wps:bodyPr rot="0" vert="horz"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44472" id="_x0000_s1076" type="#_x0000_t202" alt="Rationale for use&#10;Like fill rates, recruitment difficulty rates provide an indication of the recruitment challenges of employers. Recruitment difficulty rates of occupations are inversely related to occupation fill rates. Generally, the higher the difficulty rate, the lower the fill rate for an occupation. This metric provides valuable insights on employer’s recruitment challenges. &#10;" style="position:absolute;margin-left:0;margin-top:39.65pt;width:451.3pt;height:110.5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" fillcolor="#4b0885 [3215]" stroked="f">
                <v:textbox inset="4mm,4mm,4mm,4mm">
                  <w:txbxContent>
                    <w:p w14:paraId="5C0A2D2B" w14:textId="77777777" w:rsidR="00E53935" w:rsidRPr="00196C1A" w:rsidRDefault="00E53935" w:rsidP="005201E9">
                      <w:r w:rsidRPr="00196C1A">
                        <w:rPr>
                          <w:b/>
                          <w:bCs/>
                          <w:i/>
                          <w:iCs/>
                        </w:rPr>
                        <w:t>Rationale</w:t>
                      </w:r>
                      <w:r>
                        <w:rPr>
                          <w:b/>
                          <w:bCs/>
                          <w:i/>
                          <w:iCs/>
                        </w:rPr>
                        <w:t xml:space="preserve"> for use</w:t>
                      </w:r>
                    </w:p>
                    <w:p w14:paraId="0D73A8BC" w14:textId="77777777" w:rsidR="00E53935" w:rsidRDefault="00E53935" w:rsidP="005201E9">
                      <w:r>
                        <w:t xml:space="preserve">Like fill rates, recruitment difficulty rates provide an indication of the recruitment challenges of employers. Recruitment difficulty rates of occupations are inversely related to occupation fill rates. Generally, the higher the difficulty rate, the lower the fill rate for an occupation. This metric provides valuable insights on employer’s recruitment challenges. </w:t>
                      </w:r>
                    </w:p>
                  </w:txbxContent>
                </v:textbox>
                <w10:wrap type="square" anchorx="margin"/>
              </v:shape>
            </w:pict>
          </mc:Fallback>
        </mc:AlternateContent>
      </w:r>
      <w:r w:rsidRPr="00CC088C">
        <w:t>Data from Jobs and Skills Australia’s REOS captures a wealth of information, including on recruiting difficulty rates.</w:t>
      </w:r>
      <w:r w:rsidRPr="00CC088C">
        <w:rPr>
          <w:rStyle w:val="FootnoteReference"/>
        </w:rPr>
        <w:footnoteReference w:id="13"/>
      </w:r>
      <w:r w:rsidRPr="00CC088C">
        <w:t xml:space="preserve"> </w:t>
      </w:r>
    </w:p>
    <w:p w14:paraId="1BD58746" w14:textId="2BBCAC48" w:rsidR="00E53935" w:rsidRPr="00CC088C" w:rsidRDefault="00E53935" w:rsidP="005201E9">
      <w:r w:rsidRPr="00CC088C">
        <w:t>REOS</w:t>
      </w:r>
      <w:r w:rsidRPr="00CC088C" w:rsidDel="00DC67F7">
        <w:t xml:space="preserve"> </w:t>
      </w:r>
      <w:r w:rsidRPr="00CC088C">
        <w:t>has a question on whether the respondent has a recruitment difficulty issue or not. The response recorded is either Yes or No. Converting “Yes” to 1 and “No” to 0, the values are then grouped by occupation ANZSCO codes to produce recruitment difficulty scores ranging from 1: “Very difficult to recruit” to 0:” Very easy to recruit”.</w:t>
      </w:r>
    </w:p>
    <w:p w14:paraId="69B354A1" w14:textId="77777777" w:rsidR="00E53935" w:rsidRPr="00CC088C" w:rsidRDefault="00E53935" w:rsidP="005201E9">
      <w:r w:rsidRPr="00CC088C">
        <w:t>Table 5 below lists the metrics use in the verification analysis.</w:t>
      </w:r>
    </w:p>
    <w:p w14:paraId="1FC29A47" w14:textId="77777777" w:rsidR="00E53935" w:rsidRDefault="00E53935" w:rsidP="009A3108">
      <w:pPr>
        <w:pStyle w:val="Caption"/>
      </w:pPr>
      <w:r w:rsidRPr="009A3108">
        <w:t xml:space="preserve">Table 5: Summary of recruitment difficulty rate metrics </w:t>
      </w:r>
    </w:p>
    <w:tbl>
      <w:tblPr>
        <w:tblStyle w:val="JSATable1"/>
        <w:tblW w:w="0" w:type="auto"/>
        <w:tblLook w:val="0020" w:firstRow="1" w:lastRow="0" w:firstColumn="0" w:lastColumn="0" w:noHBand="0" w:noVBand="0"/>
      </w:tblPr>
      <w:tblGrid>
        <w:gridCol w:w="3969"/>
        <w:gridCol w:w="4253"/>
      </w:tblGrid>
      <w:tr w:rsidR="001E7D6A" w:rsidRPr="00CC088C" w14:paraId="7EC407D8" w14:textId="77777777">
        <w:trPr>
          <w:cnfStyle w:val="100000000000" w:firstRow="1" w:lastRow="0" w:firstColumn="0" w:lastColumn="0" w:oddVBand="0" w:evenVBand="0" w:oddHBand="0" w:evenHBand="0" w:firstRowFirstColumn="0" w:firstRowLastColumn="0" w:lastRowFirstColumn="0" w:lastRowLastColumn="0"/>
        </w:trPr>
        <w:tc>
          <w:tcPr>
            <w:tcW w:w="3969" w:type="dxa"/>
          </w:tcPr>
          <w:p w14:paraId="2B034664" w14:textId="6DE65F05" w:rsidR="001E7D6A" w:rsidRPr="00CC088C" w:rsidRDefault="001E7D6A" w:rsidP="001E7D6A">
            <w:r w:rsidRPr="00CC088C">
              <w:t>Metric</w:t>
            </w:r>
          </w:p>
        </w:tc>
        <w:tc>
          <w:tcPr>
            <w:tcW w:w="4253" w:type="dxa"/>
          </w:tcPr>
          <w:p w14:paraId="37B03A94" w14:textId="3878E999" w:rsidR="001E7D6A" w:rsidRPr="00CC088C" w:rsidRDefault="001E7D6A" w:rsidP="001E7D6A">
            <w:r w:rsidRPr="00CC088C">
              <w:t>Description</w:t>
            </w:r>
          </w:p>
        </w:tc>
      </w:tr>
      <w:tr w:rsidR="001E7D6A" w:rsidRPr="00CC088C" w14:paraId="55207371" w14:textId="77777777">
        <w:tc>
          <w:tcPr>
            <w:tcW w:w="3969" w:type="dxa"/>
          </w:tcPr>
          <w:p w14:paraId="416DDFA2" w14:textId="38C55AF8" w:rsidR="001E7D6A" w:rsidRPr="00CC088C" w:rsidRDefault="001E7D6A" w:rsidP="001E7D6A">
            <w:r w:rsidRPr="00CC088C">
              <w:t xml:space="preserve">Raw average rate </w:t>
            </w:r>
          </w:p>
        </w:tc>
        <w:tc>
          <w:tcPr>
            <w:tcW w:w="4253" w:type="dxa"/>
          </w:tcPr>
          <w:p w14:paraId="2F290E90" w14:textId="519E6CC0" w:rsidR="001E7D6A" w:rsidRPr="00CC088C" w:rsidRDefault="001E7D6A" w:rsidP="001E7D6A">
            <w:r w:rsidRPr="00CC088C">
              <w:t>The average across 3 financial years, 2021</w:t>
            </w:r>
            <w:r>
              <w:t>–</w:t>
            </w:r>
            <w:r w:rsidRPr="00CC088C">
              <w:t>22 to 2023</w:t>
            </w:r>
            <w:r>
              <w:t>–</w:t>
            </w:r>
            <w:r w:rsidRPr="00CC088C">
              <w:t>24.</w:t>
            </w:r>
          </w:p>
        </w:tc>
      </w:tr>
      <w:tr w:rsidR="001E7D6A" w:rsidRPr="00CC088C" w14:paraId="35F388D8" w14:textId="77777777">
        <w:trPr>
          <w:cnfStyle w:val="000000010000" w:firstRow="0" w:lastRow="0" w:firstColumn="0" w:lastColumn="0" w:oddVBand="0" w:evenVBand="0" w:oddHBand="0" w:evenHBand="1" w:firstRowFirstColumn="0" w:firstRowLastColumn="0" w:lastRowFirstColumn="0" w:lastRowLastColumn="0"/>
        </w:trPr>
        <w:tc>
          <w:tcPr>
            <w:tcW w:w="3969" w:type="dxa"/>
          </w:tcPr>
          <w:p w14:paraId="58F99AAE" w14:textId="47739096" w:rsidR="001E7D6A" w:rsidRPr="00CC088C" w:rsidRDefault="001E7D6A" w:rsidP="001E7D6A">
            <w:r w:rsidRPr="00CC088C">
              <w:t>The annual change in the raw rate</w:t>
            </w:r>
          </w:p>
        </w:tc>
        <w:tc>
          <w:tcPr>
            <w:tcW w:w="4253" w:type="dxa"/>
          </w:tcPr>
          <w:p w14:paraId="0FF7881D" w14:textId="77777777" w:rsidR="001E7D6A" w:rsidRDefault="001E7D6A" w:rsidP="001E7D6A">
            <w:r w:rsidRPr="00CC088C">
              <w:t>The annual change</w:t>
            </w:r>
            <w:r>
              <w:t>s</w:t>
            </w:r>
            <w:r w:rsidRPr="00CC088C">
              <w:t xml:space="preserve"> from: </w:t>
            </w:r>
          </w:p>
          <w:p w14:paraId="262D8B51" w14:textId="77777777" w:rsidR="001E7D6A" w:rsidRDefault="001E7D6A" w:rsidP="001E7D6A">
            <w:pPr>
              <w:pStyle w:val="ListBullet"/>
            </w:pPr>
            <w:r w:rsidRPr="00CC088C">
              <w:t>2021</w:t>
            </w:r>
            <w:r>
              <w:t>–</w:t>
            </w:r>
            <w:r w:rsidRPr="00CC088C">
              <w:t>22 to 2022</w:t>
            </w:r>
            <w:r>
              <w:t>–</w:t>
            </w:r>
            <w:r w:rsidRPr="00CC088C">
              <w:t xml:space="preserve">23; and </w:t>
            </w:r>
          </w:p>
          <w:p w14:paraId="2F504854" w14:textId="3C46608B" w:rsidR="001E7D6A" w:rsidRPr="00CC088C" w:rsidRDefault="001E7D6A" w:rsidP="001E7D6A">
            <w:pPr>
              <w:pStyle w:val="ListBullet"/>
            </w:pPr>
            <w:r w:rsidRPr="00CC088C">
              <w:t>2022</w:t>
            </w:r>
            <w:r>
              <w:t>–</w:t>
            </w:r>
            <w:r w:rsidRPr="00CC088C">
              <w:t>23 to 2023</w:t>
            </w:r>
            <w:r>
              <w:t>–</w:t>
            </w:r>
            <w:r w:rsidRPr="00CC088C">
              <w:t>2024.</w:t>
            </w:r>
          </w:p>
        </w:tc>
      </w:tr>
      <w:tr w:rsidR="001E7D6A" w:rsidRPr="00CC088C" w14:paraId="5F427367" w14:textId="77777777">
        <w:tc>
          <w:tcPr>
            <w:tcW w:w="3969" w:type="dxa"/>
          </w:tcPr>
          <w:p w14:paraId="5AD5A780" w14:textId="5BE146B8" w:rsidR="001E7D6A" w:rsidRPr="00CC088C" w:rsidRDefault="001E7D6A" w:rsidP="001E7D6A">
            <w:r w:rsidRPr="00CC088C">
              <w:t>The Z-scores of the rate and their groupings according to their deviation from the mean</w:t>
            </w:r>
            <w:r w:rsidRPr="003A3D19">
              <w:rPr>
                <w:rFonts w:cs="Arial"/>
                <w:vertAlign w:val="superscript"/>
              </w:rPr>
              <w:footnoteReference w:id="14"/>
            </w:r>
          </w:p>
        </w:tc>
        <w:tc>
          <w:tcPr>
            <w:tcW w:w="4253" w:type="dxa"/>
          </w:tcPr>
          <w:p w14:paraId="5187BBF4" w14:textId="7290A69D" w:rsidR="001E7D6A" w:rsidRPr="00CC088C" w:rsidRDefault="001E7D6A" w:rsidP="001E7D6A">
            <w:r w:rsidRPr="00CC088C">
              <w:t xml:space="preserve">The </w:t>
            </w:r>
            <w:proofErr w:type="gramStart"/>
            <w:r w:rsidRPr="00CC088C">
              <w:t>3</w:t>
            </w:r>
            <w:r>
              <w:t xml:space="preserve"> </w:t>
            </w:r>
            <w:r w:rsidRPr="00CC088C">
              <w:t>year</w:t>
            </w:r>
            <w:proofErr w:type="gramEnd"/>
            <w:r w:rsidRPr="00CC088C">
              <w:t xml:space="preserve"> average rate and 2023</w:t>
            </w:r>
            <w:r>
              <w:t>–</w:t>
            </w:r>
            <w:r w:rsidRPr="00CC088C">
              <w:t>24 rate were converted into Z-scores and then grouped into whether they were 0.5 standard deviations below, within or above their respective mean.</w:t>
            </w:r>
          </w:p>
        </w:tc>
      </w:tr>
    </w:tbl>
    <w:p w14:paraId="0FE1E870" w14:textId="77777777" w:rsidR="00907F8B" w:rsidRDefault="00907F8B" w:rsidP="005201E9"/>
    <w:p w14:paraId="1D5B9A66" w14:textId="371A880B" w:rsidR="00E53935" w:rsidRPr="003950CE" w:rsidRDefault="00E53935" w:rsidP="005201E9">
      <w:r w:rsidRPr="00CC088C">
        <w:t>The metrics are analysed in an analogous way to that described for IVI to unemployment ratios.</w:t>
      </w:r>
    </w:p>
    <w:p w14:paraId="3B47EFF4" w14:textId="77777777" w:rsidR="00396784" w:rsidRDefault="00396784">
      <w:pPr>
        <w:spacing w:after="160" w:line="259" w:lineRule="auto"/>
        <w:rPr>
          <w:rFonts w:eastAsiaTheme="majorEastAsia" w:cstheme="majorBidi"/>
          <w:b/>
          <w:color w:val="4B0885" w:themeColor="text2"/>
          <w:sz w:val="26"/>
          <w:szCs w:val="24"/>
        </w:rPr>
      </w:pPr>
      <w:bookmarkStart w:id="44" w:name="_Toc176826928"/>
      <w:bookmarkEnd w:id="37"/>
      <w:bookmarkEnd w:id="38"/>
      <w:bookmarkEnd w:id="39"/>
      <w:r>
        <w:br w:type="page"/>
      </w:r>
    </w:p>
    <w:p w14:paraId="5E3F0D1A" w14:textId="7BE27FA6" w:rsidR="00E53935" w:rsidRPr="00CC088C" w:rsidRDefault="00E53935" w:rsidP="00E53935">
      <w:pPr>
        <w:pStyle w:val="Heading3"/>
      </w:pPr>
      <w:r w:rsidRPr="00CC088C">
        <w:lastRenderedPageBreak/>
        <w:t>SERA weighted by occupation similarity scores</w:t>
      </w:r>
      <w:bookmarkEnd w:id="44"/>
      <w:r w:rsidRPr="00CC088C">
        <w:t xml:space="preserve"> </w:t>
      </w:r>
    </w:p>
    <w:p w14:paraId="33E67450" w14:textId="415E912C" w:rsidR="00E53935" w:rsidRPr="00CC088C" w:rsidRDefault="00E53935" w:rsidP="005201E9">
      <w:r w:rsidRPr="00CC088C">
        <w:t xml:space="preserve">As the scope of SERA is limited to approximately 350 occupations, Jobs and Skills Australia uses similarity scores to identify occupations that have skills </w:t>
      </w:r>
      <w:proofErr w:type="gramStart"/>
      <w:r w:rsidRPr="00CC088C">
        <w:t>similar to</w:t>
      </w:r>
      <w:proofErr w:type="gramEnd"/>
      <w:r w:rsidRPr="00CC088C">
        <w:t xml:space="preserve"> ones we have coverage for. The SERA data is weighted by occupation similarity scores from the </w:t>
      </w:r>
      <w:r w:rsidRPr="00F65985">
        <w:rPr>
          <w:i/>
          <w:iCs/>
        </w:rPr>
        <w:t>Australian Skills Classification</w:t>
      </w:r>
      <w:r w:rsidRPr="00CC088C">
        <w:t xml:space="preserve"> (ASC).</w:t>
      </w:r>
      <w:r w:rsidRPr="00CC088C">
        <w:rPr>
          <w:rStyle w:val="FootnoteReference"/>
        </w:rPr>
        <w:footnoteReference w:id="15"/>
      </w:r>
      <w:r w:rsidRPr="00CC088C">
        <w:t xml:space="preserve"> </w:t>
      </w:r>
    </w:p>
    <w:p w14:paraId="2B09010C" w14:textId="42C37299" w:rsidR="00E53935" w:rsidRPr="00CC088C" w:rsidRDefault="00E53935" w:rsidP="005201E9">
      <w:r w:rsidRPr="00CC088C">
        <w:t>The weighted measure includes:</w:t>
      </w:r>
    </w:p>
    <w:p w14:paraId="1379F6FD" w14:textId="12589C2C" w:rsidR="00E53935" w:rsidRPr="00CC088C" w:rsidRDefault="00E53935" w:rsidP="00022DCA">
      <w:pPr>
        <w:pStyle w:val="ListBullet"/>
      </w:pPr>
      <w:r w:rsidRPr="00CC088C">
        <w:t>Qualified applicants per vacancy</w:t>
      </w:r>
    </w:p>
    <w:p w14:paraId="49050247" w14:textId="6C6C0DDC" w:rsidR="00E53935" w:rsidRPr="00CC088C" w:rsidRDefault="00E53935" w:rsidP="00022DCA">
      <w:pPr>
        <w:pStyle w:val="ListBullet"/>
      </w:pPr>
      <w:r w:rsidRPr="00CC088C">
        <w:t>Suitable applicants per vacancy</w:t>
      </w:r>
    </w:p>
    <w:p w14:paraId="60354ABD" w14:textId="758DB8EA" w:rsidR="00E53935" w:rsidRPr="00CC088C" w:rsidRDefault="00E53935" w:rsidP="00022DCA">
      <w:pPr>
        <w:pStyle w:val="ListBullet"/>
      </w:pPr>
      <w:r w:rsidRPr="00CC088C">
        <w:t xml:space="preserve">Vacancy duration (weeks unit, yearly </w:t>
      </w:r>
      <w:r w:rsidR="00022DCA">
        <w:t xml:space="preserve">from </w:t>
      </w:r>
      <w:r w:rsidRPr="00CC088C">
        <w:t xml:space="preserve">May </w:t>
      </w:r>
      <w:r w:rsidR="009A3108">
        <w:t xml:space="preserve">2023 </w:t>
      </w:r>
      <w:r w:rsidRPr="00CC088C">
        <w:t>to May 2024)</w:t>
      </w:r>
    </w:p>
    <w:p w14:paraId="7781128B" w14:textId="77777777" w:rsidR="00E53935" w:rsidRPr="00CC088C" w:rsidRDefault="00E53935" w:rsidP="00022DCA">
      <w:pPr>
        <w:pStyle w:val="ListBullet"/>
      </w:pPr>
      <w:r w:rsidRPr="00CC088C">
        <w:t xml:space="preserve">The gap between weighted qualified applicants per vacancy and weighted suitable applicants per vacancy. </w:t>
      </w:r>
    </w:p>
    <w:p w14:paraId="2DB14F31" w14:textId="77777777" w:rsidR="00E53935" w:rsidRPr="00CC088C" w:rsidRDefault="00E53935" w:rsidP="005201E9">
      <w:r w:rsidRPr="00CC088C">
        <w:t>In cases where the initial occupation has SERA survey observations more than or equal to 30, the original SERA data is used. Where this is not the case, only occupations with a similarity score above 80% were used to weight the SERA data. More details are found in Appendix I.</w:t>
      </w:r>
    </w:p>
    <w:p w14:paraId="0637C579" w14:textId="77777777" w:rsidR="00E53935" w:rsidRPr="00CC088C" w:rsidRDefault="00E53935" w:rsidP="005201E9">
      <w:r w:rsidRPr="00CC088C">
        <w:t>Table 6 below lists the metrics used in the verification analysis.</w:t>
      </w:r>
    </w:p>
    <w:p w14:paraId="249F6F0D" w14:textId="77777777" w:rsidR="00E53935" w:rsidRDefault="00E53935" w:rsidP="009A3108">
      <w:pPr>
        <w:pStyle w:val="Caption"/>
      </w:pPr>
      <w:r w:rsidRPr="009A3108">
        <w:t xml:space="preserve">Table 6: Summary of additional SERA data metrics </w:t>
      </w:r>
    </w:p>
    <w:tbl>
      <w:tblPr>
        <w:tblStyle w:val="JSATable1"/>
        <w:tblW w:w="0" w:type="auto"/>
        <w:tblLook w:val="0020" w:firstRow="1" w:lastRow="0" w:firstColumn="0" w:lastColumn="0" w:noHBand="0" w:noVBand="0"/>
      </w:tblPr>
      <w:tblGrid>
        <w:gridCol w:w="3969"/>
        <w:gridCol w:w="4253"/>
      </w:tblGrid>
      <w:tr w:rsidR="00AC26BD" w:rsidRPr="00CC088C" w14:paraId="29C83CE0" w14:textId="77777777">
        <w:trPr>
          <w:cnfStyle w:val="100000000000" w:firstRow="1" w:lastRow="0" w:firstColumn="0" w:lastColumn="0" w:oddVBand="0" w:evenVBand="0" w:oddHBand="0" w:evenHBand="0" w:firstRowFirstColumn="0" w:firstRowLastColumn="0" w:lastRowFirstColumn="0" w:lastRowLastColumn="0"/>
        </w:trPr>
        <w:tc>
          <w:tcPr>
            <w:tcW w:w="3969" w:type="dxa"/>
          </w:tcPr>
          <w:p w14:paraId="27D1E686" w14:textId="26C6DA85" w:rsidR="00AC26BD" w:rsidRPr="00CC088C" w:rsidRDefault="00AC26BD" w:rsidP="00AC26BD">
            <w:r w:rsidRPr="00CC088C">
              <w:t>Metric</w:t>
            </w:r>
          </w:p>
        </w:tc>
        <w:tc>
          <w:tcPr>
            <w:tcW w:w="4253" w:type="dxa"/>
          </w:tcPr>
          <w:p w14:paraId="3A856032" w14:textId="36FBAD87" w:rsidR="00AC26BD" w:rsidRPr="00CC088C" w:rsidRDefault="00AC26BD" w:rsidP="00AC26BD">
            <w:r w:rsidRPr="00CC088C">
              <w:t>Description</w:t>
            </w:r>
          </w:p>
        </w:tc>
      </w:tr>
      <w:tr w:rsidR="00AC26BD" w:rsidRPr="00CC088C" w14:paraId="1E0A78CE" w14:textId="77777777">
        <w:tc>
          <w:tcPr>
            <w:tcW w:w="3969" w:type="dxa"/>
          </w:tcPr>
          <w:p w14:paraId="01D427A2" w14:textId="6C596A74" w:rsidR="00AC26BD" w:rsidRPr="00CC088C" w:rsidRDefault="00AC26BD" w:rsidP="00AC26BD">
            <w:r w:rsidRPr="00CC088C">
              <w:t>Z-scores of the average</w:t>
            </w:r>
          </w:p>
        </w:tc>
        <w:tc>
          <w:tcPr>
            <w:tcW w:w="4253" w:type="dxa"/>
          </w:tcPr>
          <w:p w14:paraId="4301258D" w14:textId="1F9F3E53" w:rsidR="00AC26BD" w:rsidRPr="00CC088C" w:rsidRDefault="00AC26BD" w:rsidP="00AC26BD">
            <w:r w:rsidRPr="00CC088C">
              <w:t>The average across 3 financial years, 2021-22 to 2023-24.</w:t>
            </w:r>
          </w:p>
        </w:tc>
      </w:tr>
      <w:tr w:rsidR="00AC26BD" w:rsidRPr="00CC088C" w14:paraId="5E087431" w14:textId="77777777">
        <w:trPr>
          <w:cnfStyle w:val="000000010000" w:firstRow="0" w:lastRow="0" w:firstColumn="0" w:lastColumn="0" w:oddVBand="0" w:evenVBand="0" w:oddHBand="0" w:evenHBand="1" w:firstRowFirstColumn="0" w:firstRowLastColumn="0" w:lastRowFirstColumn="0" w:lastRowLastColumn="0"/>
        </w:trPr>
        <w:tc>
          <w:tcPr>
            <w:tcW w:w="3969" w:type="dxa"/>
          </w:tcPr>
          <w:p w14:paraId="12C93481" w14:textId="5A737B8A" w:rsidR="00AC26BD" w:rsidRPr="00CC088C" w:rsidRDefault="00AC26BD" w:rsidP="00AC26BD">
            <w:r w:rsidRPr="00CC088C">
              <w:t xml:space="preserve">The annual change in the metrics </w:t>
            </w:r>
          </w:p>
        </w:tc>
        <w:tc>
          <w:tcPr>
            <w:tcW w:w="4253" w:type="dxa"/>
          </w:tcPr>
          <w:p w14:paraId="7E93C137" w14:textId="77777777" w:rsidR="00AC26BD" w:rsidRDefault="00AC26BD" w:rsidP="00AC26BD">
            <w:r w:rsidRPr="00CC088C">
              <w:t>The annual change</w:t>
            </w:r>
            <w:r>
              <w:t>s</w:t>
            </w:r>
            <w:r w:rsidRPr="00CC088C">
              <w:t xml:space="preserve"> from: </w:t>
            </w:r>
          </w:p>
          <w:p w14:paraId="05686740" w14:textId="77777777" w:rsidR="00AC26BD" w:rsidRDefault="00AC26BD" w:rsidP="00AC26BD">
            <w:pPr>
              <w:pStyle w:val="ListBullet"/>
            </w:pPr>
            <w:r w:rsidRPr="00CC088C">
              <w:t>2021</w:t>
            </w:r>
            <w:r>
              <w:t>–</w:t>
            </w:r>
            <w:r w:rsidRPr="00CC088C">
              <w:t>22 to 2022</w:t>
            </w:r>
            <w:r>
              <w:t>–</w:t>
            </w:r>
            <w:r w:rsidRPr="00CC088C">
              <w:t xml:space="preserve">23; and </w:t>
            </w:r>
          </w:p>
          <w:p w14:paraId="3DA42ABD" w14:textId="114DB6EE" w:rsidR="00AC26BD" w:rsidRPr="00CC088C" w:rsidRDefault="00AC26BD" w:rsidP="00AC26BD">
            <w:pPr>
              <w:pStyle w:val="ListBullet"/>
            </w:pPr>
            <w:r w:rsidRPr="00CC088C">
              <w:t>2022</w:t>
            </w:r>
            <w:r>
              <w:t>–</w:t>
            </w:r>
            <w:r w:rsidRPr="00CC088C">
              <w:t>23 to 2023</w:t>
            </w:r>
            <w:r>
              <w:t>–</w:t>
            </w:r>
            <w:r w:rsidRPr="00CC088C">
              <w:t>2024.</w:t>
            </w:r>
          </w:p>
        </w:tc>
      </w:tr>
      <w:tr w:rsidR="00AC26BD" w:rsidRPr="00CC088C" w14:paraId="50D33382" w14:textId="77777777">
        <w:tc>
          <w:tcPr>
            <w:tcW w:w="3969" w:type="dxa"/>
          </w:tcPr>
          <w:p w14:paraId="055E6C59" w14:textId="672F2C29" w:rsidR="00AC26BD" w:rsidRPr="00CC088C" w:rsidRDefault="00AC26BD" w:rsidP="00AC26BD">
            <w:r w:rsidRPr="00CC088C">
              <w:t>The Z-scores of the metrics and their groupings according to their deviation from the mean</w:t>
            </w:r>
            <w:r w:rsidRPr="00CC088C">
              <w:rPr>
                <w:rStyle w:val="FootnoteReference"/>
                <w:rFonts w:cs="Arial"/>
              </w:rPr>
              <w:footnoteReference w:id="16"/>
            </w:r>
          </w:p>
        </w:tc>
        <w:tc>
          <w:tcPr>
            <w:tcW w:w="4253" w:type="dxa"/>
          </w:tcPr>
          <w:p w14:paraId="126F3F11" w14:textId="26D86298" w:rsidR="00AC26BD" w:rsidRPr="00CC088C" w:rsidRDefault="00AC26BD" w:rsidP="00AC26BD">
            <w:r w:rsidRPr="00CC088C">
              <w:t>The 3-year average and 2023-24 metrics were standardised and then grouped into whether they were 0.5 standard deviations below, within or above their respective mean.</w:t>
            </w:r>
          </w:p>
        </w:tc>
      </w:tr>
    </w:tbl>
    <w:p w14:paraId="57A4FE6A" w14:textId="77777777" w:rsidR="00AC26BD" w:rsidRDefault="00AC26BD" w:rsidP="005201E9"/>
    <w:p w14:paraId="526BAF6C" w14:textId="24A48C3E" w:rsidR="00E53935" w:rsidRPr="00CC088C" w:rsidRDefault="00E53935" w:rsidP="005201E9">
      <w:r w:rsidRPr="00CC088C">
        <w:t xml:space="preserve">The additional SERA metrics reveal insights on the potential shortage pressure or lack thereof for an occupation. For example, an occupation may have: </w:t>
      </w:r>
    </w:p>
    <w:p w14:paraId="0835ABD0" w14:textId="00874DDA" w:rsidR="00E53935" w:rsidRPr="00CC088C" w:rsidRDefault="00E53935" w:rsidP="006B520C">
      <w:pPr>
        <w:pStyle w:val="ListBullet"/>
      </w:pPr>
      <w:r w:rsidRPr="00CC088C">
        <w:t xml:space="preserve">qualified applicants per vacancy that are 0.5 standard deviations above the average but suitable applicants per vacancy that are 0.5 standard deviations below or within the average. This may suggest employer difficulty finding skilled workers to fill vacant positions. </w:t>
      </w:r>
    </w:p>
    <w:p w14:paraId="0E0CFB6B" w14:textId="3F1D52A7" w:rsidR="00E53935" w:rsidRPr="00CC088C" w:rsidRDefault="00E53935" w:rsidP="006B520C">
      <w:pPr>
        <w:pStyle w:val="ListBullet"/>
      </w:pPr>
      <w:r w:rsidRPr="00CC088C">
        <w:t>vacancy duration that is falling over time, suggest</w:t>
      </w:r>
      <w:r w:rsidR="004B7AA9">
        <w:t>s</w:t>
      </w:r>
      <w:r w:rsidRPr="00CC088C">
        <w:t xml:space="preserve"> that vacancies are becoming easier to fill. This may suggest that employers may be finding it easier to fill vacancies. </w:t>
      </w:r>
    </w:p>
    <w:p w14:paraId="2315FBD5" w14:textId="77777777" w:rsidR="00E53935" w:rsidRPr="00CC088C" w:rsidRDefault="00E53935" w:rsidP="006B520C">
      <w:pPr>
        <w:pStyle w:val="ListBullet"/>
      </w:pPr>
      <w:r w:rsidRPr="00CC088C">
        <w:lastRenderedPageBreak/>
        <w:t xml:space="preserve">strong growth in both qualified and suitable applicants per vacancy in line with softening labour market conditions. </w:t>
      </w:r>
    </w:p>
    <w:p w14:paraId="1D6AEA8E" w14:textId="77777777" w:rsidR="00E53935" w:rsidRPr="00CC088C" w:rsidRDefault="00E53935" w:rsidP="00E53935">
      <w:pPr>
        <w:pStyle w:val="Heading3"/>
      </w:pPr>
      <w:bookmarkStart w:id="45" w:name="_Toc176826929"/>
      <w:r w:rsidRPr="00CC088C">
        <w:t>Desktop research</w:t>
      </w:r>
      <w:bookmarkEnd w:id="45"/>
    </w:p>
    <w:p w14:paraId="6DCA5055" w14:textId="77777777" w:rsidR="009E28F1" w:rsidRDefault="00E53935" w:rsidP="00BB4530">
      <w:r w:rsidRPr="00CC088C">
        <w:t>For each occupation, where possible, a summary of claims is made through relevant media articles, industry reports and other publications. This information is principally used as part of judgement confirmation.</w:t>
      </w:r>
      <w:bookmarkStart w:id="46" w:name="_Toc175157204"/>
    </w:p>
    <w:p w14:paraId="62EE2CA5" w14:textId="723B737C" w:rsidR="001177BC" w:rsidRDefault="00F11211" w:rsidP="009E28F1">
      <w:pPr>
        <w:pStyle w:val="Heading2"/>
      </w:pPr>
      <w:bookmarkStart w:id="47" w:name="_Toc176826930"/>
      <w:r w:rsidRPr="005614F6">
        <w:t xml:space="preserve">Stage 3: </w:t>
      </w:r>
      <w:r w:rsidR="00E53935" w:rsidRPr="005614F6">
        <w:t>Ratings feedback: Incorporate stakeholder feedback</w:t>
      </w:r>
      <w:bookmarkEnd w:id="46"/>
      <w:bookmarkEnd w:id="47"/>
    </w:p>
    <w:p w14:paraId="38C3568A" w14:textId="7199E346" w:rsidR="00E53935" w:rsidRPr="00644155" w:rsidRDefault="00E53935" w:rsidP="00F77807">
      <w:pPr>
        <w:pStyle w:val="Heading3"/>
      </w:pPr>
      <w:bookmarkStart w:id="48" w:name="_Toc176826931"/>
      <w:r w:rsidRPr="00644155">
        <w:t>Consultation with select external stakeholders</w:t>
      </w:r>
      <w:bookmarkEnd w:id="48"/>
    </w:p>
    <w:p w14:paraId="2029AA11" w14:textId="364735FF" w:rsidR="006D1222" w:rsidRDefault="00E53935" w:rsidP="006D1222">
      <w:r w:rsidRPr="00CC088C">
        <w:t>The aim is to seek additional context or evidence that may not have been considered under stages 1 and 2 of the occupation assessments.</w:t>
      </w:r>
    </w:p>
    <w:p w14:paraId="5F4175EA" w14:textId="0E59A55D" w:rsidR="00E53935" w:rsidRPr="00CC088C" w:rsidRDefault="00E53935" w:rsidP="005201E9">
      <w:r w:rsidRPr="00CC088C">
        <w:t>Feedback is sought from:</w:t>
      </w:r>
    </w:p>
    <w:p w14:paraId="6D558DC9" w14:textId="2011610B" w:rsidR="00E53935" w:rsidRPr="00CC088C" w:rsidRDefault="00E53935" w:rsidP="0045395C">
      <w:pPr>
        <w:pStyle w:val="ListBullet"/>
        <w:rPr>
          <w:rFonts w:cs="Arial"/>
          <w:szCs w:val="18"/>
        </w:rPr>
      </w:pPr>
      <w:r w:rsidRPr="00CC088C">
        <w:t>Federal Government agencies on the national occupation ratings</w:t>
      </w:r>
    </w:p>
    <w:p w14:paraId="062D5AEC" w14:textId="55C4A23C" w:rsidR="00E53935" w:rsidRPr="00CC088C" w:rsidRDefault="00E53935" w:rsidP="0045395C">
      <w:pPr>
        <w:pStyle w:val="ListBullet"/>
        <w:rPr>
          <w:rFonts w:cs="Arial"/>
        </w:rPr>
      </w:pPr>
      <w:r w:rsidRPr="00CC088C">
        <w:t xml:space="preserve">Jobs and Skills Councils (JSC) on national </w:t>
      </w:r>
      <w:r w:rsidR="003B7A12">
        <w:t xml:space="preserve">and </w:t>
      </w:r>
      <w:r w:rsidR="0063149B">
        <w:t xml:space="preserve">on state and territory </w:t>
      </w:r>
      <w:r w:rsidRPr="00CC088C">
        <w:t>occupation ratings for occupations that relate to each JSC’s areas of industry expertise</w:t>
      </w:r>
    </w:p>
    <w:p w14:paraId="1505CFCD" w14:textId="624393D8" w:rsidR="00E53935" w:rsidRPr="00CC088C" w:rsidRDefault="00E53935" w:rsidP="0045395C">
      <w:pPr>
        <w:pStyle w:val="ListBullet"/>
        <w:rPr>
          <w:rFonts w:cs="Arial"/>
        </w:rPr>
      </w:pPr>
      <w:r w:rsidRPr="00CC088C">
        <w:t>State and territory government agencies on where national occupation ratings do not apply to the</w:t>
      </w:r>
      <w:r w:rsidR="00772D37">
        <w:t>ir respective</w:t>
      </w:r>
      <w:r w:rsidRPr="00CC088C">
        <w:t xml:space="preserve"> state or territory</w:t>
      </w:r>
      <w:r w:rsidR="002D0F57">
        <w:t xml:space="preserve">, </w:t>
      </w:r>
      <w:r w:rsidRPr="00CC088C">
        <w:t xml:space="preserve">reflecting the unique labour market characteristics that are observed in each state and territory, the difference in the methodologies used by them when conducting their own occupation shortage analysis and the difference in stakeholder feedback that they </w:t>
      </w:r>
      <w:r w:rsidR="00605019">
        <w:t xml:space="preserve">each </w:t>
      </w:r>
      <w:r w:rsidRPr="00CC088C">
        <w:t>receive.</w:t>
      </w:r>
    </w:p>
    <w:p w14:paraId="1B01AA91" w14:textId="77777777" w:rsidR="00E53935" w:rsidRPr="00CC088C" w:rsidRDefault="00E53935" w:rsidP="005201E9">
      <w:r w:rsidRPr="00CC088C">
        <w:t xml:space="preserve">Several criteria are applied to the feedback received to assist with incorporating and accepting feedback on </w:t>
      </w:r>
      <w:r w:rsidRPr="00CC088C">
        <w:rPr>
          <w:rFonts w:cs="Arial"/>
        </w:rPr>
        <w:t xml:space="preserve">occupation ratings, including the following: </w:t>
      </w:r>
    </w:p>
    <w:p w14:paraId="29F92DE8" w14:textId="2A9245FC" w:rsidR="00E53935" w:rsidRPr="00CC088C" w:rsidRDefault="00E53935" w:rsidP="00F77807">
      <w:pPr>
        <w:pStyle w:val="ListBullet"/>
        <w:rPr>
          <w:rFonts w:cs="Arial"/>
        </w:rPr>
      </w:pPr>
      <w:r w:rsidRPr="00CC088C">
        <w:t>Stakeholder feedback on occupations aligns with the scope of the OSL (</w:t>
      </w:r>
      <w:r w:rsidR="00BE461E">
        <w:t>that is</w:t>
      </w:r>
      <w:r w:rsidRPr="00CC088C">
        <w:t>, Skill Level 1 to 4 occupations and those not excluded for additional reasons as explained in Appendix A).</w:t>
      </w:r>
    </w:p>
    <w:p w14:paraId="5762DDB8" w14:textId="77777777" w:rsidR="00E53935" w:rsidRPr="00CC088C" w:rsidRDefault="00E53935" w:rsidP="00F77807">
      <w:pPr>
        <w:pStyle w:val="ListBullet"/>
        <w:rPr>
          <w:rFonts w:cs="Arial"/>
        </w:rPr>
      </w:pPr>
      <w:r w:rsidRPr="00CC088C">
        <w:t xml:space="preserve">Stakeholder feedback that is focused on the </w:t>
      </w:r>
      <w:proofErr w:type="gramStart"/>
      <w:r w:rsidRPr="00CC088C">
        <w:t>current status</w:t>
      </w:r>
      <w:proofErr w:type="gramEnd"/>
      <w:r w:rsidRPr="00CC088C">
        <w:t xml:space="preserve"> of an occupation rather than its possible future status. </w:t>
      </w:r>
    </w:p>
    <w:p w14:paraId="06E0BDC7" w14:textId="3C15C86E" w:rsidR="00E53935" w:rsidRPr="00BE461E" w:rsidRDefault="00E53935" w:rsidP="00F77807">
      <w:pPr>
        <w:pStyle w:val="ListBullet"/>
        <w:rPr>
          <w:rFonts w:cs="Arial"/>
        </w:rPr>
      </w:pPr>
      <w:r w:rsidRPr="00BE461E">
        <w:rPr>
          <w:rFonts w:cs="Arial"/>
        </w:rPr>
        <w:t>Where stakeholder-suggested ratings differ from preliminary occupation ratings, several factors are considered:</w:t>
      </w:r>
    </w:p>
    <w:p w14:paraId="76DD3E47" w14:textId="77777777" w:rsidR="00E53935" w:rsidRPr="00BE461E" w:rsidRDefault="00E53935" w:rsidP="00F77807">
      <w:pPr>
        <w:pStyle w:val="ListBullet2"/>
      </w:pPr>
      <w:r w:rsidRPr="00BE461E">
        <w:t>Preliminary occupation ratings may be based on data that is not robust or has wide confidence intervals.</w:t>
      </w:r>
    </w:p>
    <w:p w14:paraId="20AB1278" w14:textId="1845C325" w:rsidR="00E53935" w:rsidRPr="00BE461E" w:rsidRDefault="00E53935" w:rsidP="00F77807">
      <w:pPr>
        <w:pStyle w:val="ListBullet2"/>
      </w:pPr>
      <w:r w:rsidRPr="00BE461E">
        <w:t>Preliminary occupation ratings that are on the borderline of being classified as S, M, R or NS</w:t>
      </w:r>
      <w:r w:rsidR="00471B83">
        <w:t>.</w:t>
      </w:r>
    </w:p>
    <w:p w14:paraId="5DF055FE" w14:textId="2901BAE7" w:rsidR="00E53935" w:rsidRPr="00BE461E" w:rsidRDefault="00E53935" w:rsidP="00F77807">
      <w:pPr>
        <w:pStyle w:val="ListBullet2"/>
      </w:pPr>
      <w:r w:rsidRPr="00BE461E">
        <w:t xml:space="preserve">Stakeholder-suggested ratings </w:t>
      </w:r>
      <w:r w:rsidR="00C42437">
        <w:t xml:space="preserve">that are underpinned </w:t>
      </w:r>
      <w:r w:rsidR="00BB42D1">
        <w:t xml:space="preserve">by </w:t>
      </w:r>
      <w:r w:rsidRPr="00BE461E">
        <w:t xml:space="preserve">compelling evidence </w:t>
      </w:r>
      <w:r w:rsidR="00BB42D1">
        <w:t>that</w:t>
      </w:r>
      <w:r w:rsidRPr="00BE461E">
        <w:t xml:space="preserve"> were not previously considered by Jobs and Skills Australia.</w:t>
      </w:r>
    </w:p>
    <w:p w14:paraId="681FC74A" w14:textId="77777777" w:rsidR="00E53935" w:rsidRPr="00CC088C" w:rsidRDefault="00E53935" w:rsidP="005201E9">
      <w:pPr>
        <w:rPr>
          <w:rFonts w:cs="Arial"/>
        </w:rPr>
      </w:pPr>
      <w:proofErr w:type="gramStart"/>
      <w:r w:rsidRPr="00CC088C">
        <w:rPr>
          <w:rFonts w:cs="Arial"/>
        </w:rPr>
        <w:t>Similar to</w:t>
      </w:r>
      <w:proofErr w:type="gramEnd"/>
      <w:r w:rsidRPr="00CC088C">
        <w:rPr>
          <w:rFonts w:cs="Arial"/>
        </w:rPr>
        <w:t xml:space="preserve"> the stage 2 verification stage, described in the previous section, further collaborative discussions and application of judgment is used to reach a consensus when accepting the feedback from the stakeholders. </w:t>
      </w:r>
    </w:p>
    <w:p w14:paraId="262D4FCE" w14:textId="4FCDA0F4" w:rsidR="00E53935" w:rsidRPr="00CC088C" w:rsidRDefault="00E53935" w:rsidP="00492C18">
      <w:r w:rsidRPr="00CC088C">
        <w:t xml:space="preserve">When incorporating the ratings, including the state and territory ratings, the feedback </w:t>
      </w:r>
      <w:r w:rsidR="00BD07C4">
        <w:t>is assessed</w:t>
      </w:r>
      <w:r w:rsidRPr="00CC088C">
        <w:t xml:space="preserve"> against the strength of the Jobs and Skills Australia preliminary ratings and the stage 2 verified ratings and the evidence underpinning them. </w:t>
      </w:r>
    </w:p>
    <w:p w14:paraId="335B5738" w14:textId="66FC185D" w:rsidR="00E53935" w:rsidRPr="00CC088C" w:rsidRDefault="00E53935" w:rsidP="00F77807">
      <w:pPr>
        <w:rPr>
          <w:rFonts w:eastAsia="Times New Roman"/>
          <w:lang w:eastAsia="en-AU"/>
        </w:rPr>
      </w:pPr>
      <w:r w:rsidRPr="00CC088C">
        <w:lastRenderedPageBreak/>
        <w:t xml:space="preserve">Regarding the state and territory ratings, </w:t>
      </w:r>
      <w:r w:rsidR="00B40FEB">
        <w:t xml:space="preserve">the </w:t>
      </w:r>
      <w:r w:rsidRPr="00CC088C">
        <w:t xml:space="preserve">feedback </w:t>
      </w:r>
      <w:r w:rsidR="00B40FEB">
        <w:t>is compared</w:t>
      </w:r>
      <w:r w:rsidRPr="00CC088C">
        <w:t xml:space="preserve"> </w:t>
      </w:r>
      <w:r w:rsidRPr="00796940">
        <w:t xml:space="preserve">with the ratings generated by the </w:t>
      </w:r>
      <w:r w:rsidR="00892D84" w:rsidRPr="00796940">
        <w:t xml:space="preserve">GBM </w:t>
      </w:r>
      <w:r w:rsidRPr="00796940">
        <w:t xml:space="preserve">model at state level where the </w:t>
      </w:r>
      <w:r w:rsidRPr="00CC088C">
        <w:t xml:space="preserve">GBM </w:t>
      </w:r>
      <w:r w:rsidRPr="00796940">
        <w:t>results are robust and reliable.</w:t>
      </w:r>
      <w:r w:rsidRPr="00796940" w:rsidDel="00686F7D">
        <w:t xml:space="preserve"> </w:t>
      </w:r>
    </w:p>
    <w:p w14:paraId="522DE0D3" w14:textId="77777777" w:rsidR="00E53935" w:rsidRPr="00CC088C" w:rsidRDefault="00E53935" w:rsidP="00F77807">
      <w:r w:rsidRPr="00CC088C">
        <w:t xml:space="preserve">Additional rules are applied to deduce the occupation rating at state and territory level and verify the occupation rating at national level. </w:t>
      </w:r>
    </w:p>
    <w:p w14:paraId="1A4AF6A0" w14:textId="4A44C151" w:rsidR="00E53935" w:rsidRPr="00CC088C" w:rsidRDefault="00E53935" w:rsidP="00103962">
      <w:pPr>
        <w:pStyle w:val="ListParagraph"/>
        <w:numPr>
          <w:ilvl w:val="0"/>
          <w:numId w:val="14"/>
        </w:numPr>
      </w:pPr>
      <w:r w:rsidRPr="00CC088C">
        <w:rPr>
          <w:b/>
          <w:bCs/>
        </w:rPr>
        <w:t xml:space="preserve">Rule 1: </w:t>
      </w:r>
      <w:r w:rsidRPr="00CC088C">
        <w:t>In cases where feedback from a state or territory is absent, the state or territory will adopt the stage 2 verified national level occupation rating.</w:t>
      </w:r>
    </w:p>
    <w:p w14:paraId="48E42633" w14:textId="57749717" w:rsidR="00E53935" w:rsidRPr="00CC088C" w:rsidRDefault="00E53935" w:rsidP="00103962">
      <w:pPr>
        <w:pStyle w:val="ListParagraph"/>
        <w:numPr>
          <w:ilvl w:val="0"/>
          <w:numId w:val="14"/>
        </w:numPr>
        <w:rPr>
          <w:rFonts w:cs="Arial"/>
        </w:rPr>
      </w:pPr>
      <w:r w:rsidRPr="00CC088C">
        <w:rPr>
          <w:rFonts w:cs="Arial"/>
          <w:b/>
          <w:bCs/>
        </w:rPr>
        <w:t>Rule 2:</w:t>
      </w:r>
      <w:r w:rsidRPr="00CC088C">
        <w:rPr>
          <w:rFonts w:cs="Arial"/>
        </w:rPr>
        <w:t xml:space="preserve"> A state or territory will be assigned a </w:t>
      </w:r>
      <w:r w:rsidRPr="004C771F">
        <w:rPr>
          <w:rFonts w:cs="Arial"/>
        </w:rPr>
        <w:t>No Shortage</w:t>
      </w:r>
      <w:r w:rsidRPr="00CC088C">
        <w:rPr>
          <w:rFonts w:cs="Arial"/>
        </w:rPr>
        <w:t xml:space="preserve"> rating if an occupation has zero employment size in that state or territory.</w:t>
      </w:r>
    </w:p>
    <w:p w14:paraId="739A56B4" w14:textId="3805248F" w:rsidR="00E53935" w:rsidRPr="00CC088C" w:rsidRDefault="00E53935" w:rsidP="00103962">
      <w:pPr>
        <w:pStyle w:val="ListParagraph"/>
        <w:numPr>
          <w:ilvl w:val="0"/>
          <w:numId w:val="14"/>
        </w:numPr>
        <w:rPr>
          <w:rFonts w:cs="Arial"/>
        </w:rPr>
      </w:pPr>
      <w:r w:rsidRPr="00CC088C">
        <w:rPr>
          <w:rFonts w:cs="Arial"/>
          <w:b/>
          <w:bCs/>
        </w:rPr>
        <w:t>Rule 3:</w:t>
      </w:r>
      <w:r w:rsidRPr="00CC088C">
        <w:rPr>
          <w:rFonts w:cs="Arial"/>
        </w:rPr>
        <w:t xml:space="preserve"> This rule is to ensure the national ratings reflect the cumulative impact of incorporated state and territory ratings.</w:t>
      </w:r>
    </w:p>
    <w:p w14:paraId="55169988" w14:textId="24367F02" w:rsidR="00D27680" w:rsidRDefault="00E53935" w:rsidP="005201E9">
      <w:pPr>
        <w:rPr>
          <w:rFonts w:cs="Arial"/>
        </w:rPr>
      </w:pPr>
      <w:r w:rsidRPr="00CC088C">
        <w:rPr>
          <w:rFonts w:cs="Arial"/>
        </w:rPr>
        <w:t xml:space="preserve">If states and territories with a Shortage rating for an occupation make up at least two-thirds of the national employment level for that occupation, the national rating will also be a Shortage. </w:t>
      </w:r>
    </w:p>
    <w:p w14:paraId="35354997" w14:textId="5F08BE43" w:rsidR="00E34600" w:rsidRDefault="00E53935" w:rsidP="005201E9">
      <w:pPr>
        <w:rPr>
          <w:rFonts w:cs="Arial"/>
        </w:rPr>
      </w:pPr>
      <w:r w:rsidRPr="00CC088C">
        <w:rPr>
          <w:rFonts w:cs="Arial"/>
        </w:rPr>
        <w:t>In some cases, if this two-thirds threshold is not satisfied but the employment share</w:t>
      </w:r>
      <w:r w:rsidR="007861C9">
        <w:rPr>
          <w:rFonts w:cs="Arial"/>
        </w:rPr>
        <w:t xml:space="preserve"> of the states and territories for the occupation is </w:t>
      </w:r>
      <w:r w:rsidR="00E063DF">
        <w:rPr>
          <w:rFonts w:cs="Arial"/>
        </w:rPr>
        <w:t xml:space="preserve">relatively </w:t>
      </w:r>
      <w:r w:rsidR="0070403F">
        <w:rPr>
          <w:rFonts w:cs="Arial"/>
        </w:rPr>
        <w:t>close to two-thirds</w:t>
      </w:r>
      <w:r w:rsidRPr="00CC088C">
        <w:rPr>
          <w:rFonts w:cs="Arial"/>
        </w:rPr>
        <w:t xml:space="preserve">, judgement is applied </w:t>
      </w:r>
      <w:r w:rsidR="00B54E0F">
        <w:rPr>
          <w:rFonts w:cs="Arial"/>
        </w:rPr>
        <w:t>when deciding</w:t>
      </w:r>
      <w:r w:rsidRPr="00CC088C">
        <w:rPr>
          <w:rFonts w:cs="Arial"/>
        </w:rPr>
        <w:t xml:space="preserve"> </w:t>
      </w:r>
      <w:proofErr w:type="gramStart"/>
      <w:r w:rsidRPr="00CC088C">
        <w:rPr>
          <w:rFonts w:cs="Arial"/>
        </w:rPr>
        <w:t>whether or not</w:t>
      </w:r>
      <w:proofErr w:type="gramEnd"/>
      <w:r w:rsidRPr="00CC088C">
        <w:rPr>
          <w:rFonts w:cs="Arial"/>
        </w:rPr>
        <w:t xml:space="preserve"> the national level rating is changed. </w:t>
      </w:r>
    </w:p>
    <w:p w14:paraId="02FD31FA" w14:textId="7CCDD404" w:rsidR="00E53935" w:rsidRPr="00CC088C" w:rsidRDefault="00E34600" w:rsidP="005201E9">
      <w:r w:rsidRPr="00CC088C">
        <w:rPr>
          <w:rFonts w:cs="Arial"/>
          <w:noProof/>
        </w:rPr>
        <mc:AlternateContent>
          <mc:Choice Requires="wps">
            <w:drawing>
              <wp:anchor distT="45720" distB="45720" distL="114300" distR="114300" simplePos="0" relativeHeight="251658241" behindDoc="0" locked="0" layoutInCell="1" allowOverlap="1" wp14:anchorId="03BA3E88" wp14:editId="49F3B5E6">
                <wp:simplePos x="0" y="0"/>
                <wp:positionH relativeFrom="margin">
                  <wp:align>left</wp:align>
                </wp:positionH>
                <wp:positionV relativeFrom="paragraph">
                  <wp:posOffset>701725</wp:posOffset>
                </wp:positionV>
                <wp:extent cx="5731200" cy="1764000"/>
                <wp:effectExtent l="0" t="0" r="3175" b="8255"/>
                <wp:wrapSquare wrapText="bothSides"/>
                <wp:docPr id="1195093930" name="Text Box 2" descr="For example:&#10;The national total employment for occupation A is 1,000. Occupation A is rated as Shortage in NSW, VIC, and QLD with employment figures of 400, 200 and 100, respectively. It is rated as No Shortage in the remaining state and territories with combined employment size of 300. The combined employment share of Shortage ratings (NSW, VIC and QLD) is 70%, while the No Shortage rating (all other state and territories) make up 30%. Thus, the national rating for occupation A will be Shortage rating following by the rule of majority employment shar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764000"/>
                        </a:xfrm>
                        <a:prstGeom prst="rect">
                          <a:avLst/>
                        </a:prstGeom>
                        <a:solidFill>
                          <a:schemeClr val="tx2"/>
                        </a:solidFill>
                        <a:ln w="9525">
                          <a:noFill/>
                          <a:miter lim="800000"/>
                          <a:headEnd/>
                          <a:tailEnd/>
                        </a:ln>
                      </wps:spPr>
                      <wps:txbx>
                        <w:txbxContent>
                          <w:p w14:paraId="3DE9195F" w14:textId="151412A4" w:rsidR="00ED646D" w:rsidRDefault="00E53935" w:rsidP="00ED646D">
                            <w:r w:rsidRPr="00FE05B8">
                              <w:rPr>
                                <w:b/>
                                <w:bCs/>
                                <w:i/>
                                <w:iCs/>
                              </w:rPr>
                              <w:t>For example</w:t>
                            </w:r>
                            <w:r w:rsidR="00ED646D">
                              <w:t>:</w:t>
                            </w:r>
                          </w:p>
                          <w:p w14:paraId="55C35F4A" w14:textId="6AB17B83" w:rsidR="00E53935" w:rsidRDefault="00ED646D" w:rsidP="00ED646D">
                            <w:r w:rsidRPr="00ED646D">
                              <w:t>The national total employment for occupation A is 1,000.</w:t>
                            </w:r>
                            <w:r>
                              <w:t xml:space="preserve"> O</w:t>
                            </w:r>
                            <w:r w:rsidRPr="00DD03D3">
                              <w:t xml:space="preserve">ccupation </w:t>
                            </w:r>
                            <w:r w:rsidR="00E53935" w:rsidRPr="00DD03D3">
                              <w:t xml:space="preserve">A is rated as Shortage in NSW, VIC, and QLD with employment figures of </w:t>
                            </w:r>
                            <w:r w:rsidR="00E53935">
                              <w:t>4</w:t>
                            </w:r>
                            <w:r w:rsidR="00E53935" w:rsidRPr="00DD03D3">
                              <w:t xml:space="preserve">00, </w:t>
                            </w:r>
                            <w:r w:rsidR="00E53935">
                              <w:t>200</w:t>
                            </w:r>
                            <w:r w:rsidR="00E53935" w:rsidRPr="00DD03D3">
                              <w:t xml:space="preserve"> and 1</w:t>
                            </w:r>
                            <w:r w:rsidR="00E53935">
                              <w:t>0</w:t>
                            </w:r>
                            <w:r w:rsidR="00E53935" w:rsidRPr="00DD03D3">
                              <w:t>0</w:t>
                            </w:r>
                            <w:r w:rsidR="009704A7">
                              <w:t>,</w:t>
                            </w:r>
                            <w:r w:rsidR="00E53935">
                              <w:t xml:space="preserve"> respectively. It is rated as No Shortage in the remaining state and territories with combined employment size of 300. </w:t>
                            </w:r>
                            <w:r w:rsidR="00E53935" w:rsidRPr="00DD03D3">
                              <w:t xml:space="preserve">The </w:t>
                            </w:r>
                            <w:r w:rsidR="00E53935">
                              <w:t xml:space="preserve">combined </w:t>
                            </w:r>
                            <w:r w:rsidR="00E53935" w:rsidRPr="00DD03D3">
                              <w:t xml:space="preserve">employment share </w:t>
                            </w:r>
                            <w:r w:rsidR="00E53935">
                              <w:t>of Shortage ratings (</w:t>
                            </w:r>
                            <w:r w:rsidR="00E53935" w:rsidRPr="00DD03D3">
                              <w:t>NSW, VIC and QLD</w:t>
                            </w:r>
                            <w:r w:rsidR="00E53935">
                              <w:t>)</w:t>
                            </w:r>
                            <w:r w:rsidR="00E53935" w:rsidRPr="00DD03D3">
                              <w:t xml:space="preserve"> is </w:t>
                            </w:r>
                            <w:r w:rsidR="00E53935">
                              <w:t xml:space="preserve">70%, while the No </w:t>
                            </w:r>
                            <w:r w:rsidR="00C766D8">
                              <w:t xml:space="preserve">Shortage </w:t>
                            </w:r>
                            <w:r w:rsidR="00E53935">
                              <w:t>rating (all other state and territories) make up 30%.</w:t>
                            </w:r>
                            <w:r w:rsidR="00E53935" w:rsidRPr="00DD03D3">
                              <w:t xml:space="preserve"> Thus, the national rating for occupation A </w:t>
                            </w:r>
                            <w:r w:rsidR="00E53935">
                              <w:t>will be Shortage rating following by the rule of majority employment share.</w:t>
                            </w:r>
                          </w:p>
                        </w:txbxContent>
                      </wps:txbx>
                      <wps:bodyPr rot="0" vert="horz"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A3E88" id="_x0000_s1077" type="#_x0000_t202" alt="For example:&#10;The national total employment for occupation A is 1,000. Occupation A is rated as Shortage in NSW, VIC, and QLD with employment figures of 400, 200 and 100, respectively. It is rated as No Shortage in the remaining state and territories with combined employment size of 300. The combined employment share of Shortage ratings (NSW, VIC and QLD) is 70%, while the No Shortage rating (all other state and territories) make up 30%. Thus, the national rating for occupation A will be Shortage rating following by the rule of majority employment share.&#10;" style="position:absolute;margin-left:0;margin-top:55.25pt;width:451.3pt;height:138.9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" fillcolor="#4b0885 [3215]" stroked="f">
                <v:textbox inset="4mm,4mm,4mm,4mm">
                  <w:txbxContent>
                    <w:p w14:paraId="3DE9195F" w14:textId="151412A4" w:rsidR="00ED646D" w:rsidRDefault="00E53935" w:rsidP="00ED646D">
                      <w:r w:rsidRPr="00FE05B8">
                        <w:rPr>
                          <w:b/>
                          <w:bCs/>
                          <w:i/>
                          <w:iCs/>
                        </w:rPr>
                        <w:t>For example</w:t>
                      </w:r>
                      <w:r w:rsidR="00ED646D">
                        <w:t>:</w:t>
                      </w:r>
                    </w:p>
                    <w:p w14:paraId="55C35F4A" w14:textId="6AB17B83" w:rsidR="00E53935" w:rsidRDefault="00ED646D" w:rsidP="00ED646D">
                      <w:r w:rsidRPr="00ED646D">
                        <w:t>The national total employment for occupation A is 1,000.</w:t>
                      </w:r>
                      <w:r>
                        <w:t xml:space="preserve"> O</w:t>
                      </w:r>
                      <w:r w:rsidRPr="00DD03D3">
                        <w:t xml:space="preserve">ccupation </w:t>
                      </w:r>
                      <w:r w:rsidR="00E53935" w:rsidRPr="00DD03D3">
                        <w:t xml:space="preserve">A is rated as Shortage in NSW, VIC, and QLD with employment figures of </w:t>
                      </w:r>
                      <w:r w:rsidR="00E53935">
                        <w:t>4</w:t>
                      </w:r>
                      <w:r w:rsidR="00E53935" w:rsidRPr="00DD03D3">
                        <w:t xml:space="preserve">00, </w:t>
                      </w:r>
                      <w:r w:rsidR="00E53935">
                        <w:t>200</w:t>
                      </w:r>
                      <w:r w:rsidR="00E53935" w:rsidRPr="00DD03D3">
                        <w:t xml:space="preserve"> and 1</w:t>
                      </w:r>
                      <w:r w:rsidR="00E53935">
                        <w:t>0</w:t>
                      </w:r>
                      <w:r w:rsidR="00E53935" w:rsidRPr="00DD03D3">
                        <w:t>0</w:t>
                      </w:r>
                      <w:r w:rsidR="009704A7">
                        <w:t>,</w:t>
                      </w:r>
                      <w:r w:rsidR="00E53935">
                        <w:t xml:space="preserve"> respectively. It is rated as No Shortage in the remaining state and territories with combined employment size of 300. </w:t>
                      </w:r>
                      <w:r w:rsidR="00E53935" w:rsidRPr="00DD03D3">
                        <w:t xml:space="preserve">The </w:t>
                      </w:r>
                      <w:r w:rsidR="00E53935">
                        <w:t xml:space="preserve">combined </w:t>
                      </w:r>
                      <w:r w:rsidR="00E53935" w:rsidRPr="00DD03D3">
                        <w:t xml:space="preserve">employment share </w:t>
                      </w:r>
                      <w:r w:rsidR="00E53935">
                        <w:t>of Shortage ratings (</w:t>
                      </w:r>
                      <w:r w:rsidR="00E53935" w:rsidRPr="00DD03D3">
                        <w:t>NSW, VIC and QLD</w:t>
                      </w:r>
                      <w:r w:rsidR="00E53935">
                        <w:t>)</w:t>
                      </w:r>
                      <w:r w:rsidR="00E53935" w:rsidRPr="00DD03D3">
                        <w:t xml:space="preserve"> is </w:t>
                      </w:r>
                      <w:r w:rsidR="00E53935">
                        <w:t xml:space="preserve">70%, while the No </w:t>
                      </w:r>
                      <w:r w:rsidR="00C766D8">
                        <w:t xml:space="preserve">Shortage </w:t>
                      </w:r>
                      <w:r w:rsidR="00E53935">
                        <w:t>rating (all other state and territories) make up 30%.</w:t>
                      </w:r>
                      <w:r w:rsidR="00E53935" w:rsidRPr="00DD03D3">
                        <w:t xml:space="preserve"> Thus, the national rating for occupation A </w:t>
                      </w:r>
                      <w:r w:rsidR="00E53935">
                        <w:t>will be Shortage rating following by the rule of majority employment share.</w:t>
                      </w:r>
                    </w:p>
                  </w:txbxContent>
                </v:textbox>
                <w10:wrap type="square" anchorx="margin"/>
              </v:shape>
            </w:pict>
          </mc:Fallback>
        </mc:AlternateContent>
      </w:r>
      <w:r w:rsidR="00E53935" w:rsidRPr="00CC088C">
        <w:rPr>
          <w:rFonts w:cs="Arial"/>
        </w:rPr>
        <w:t>Th</w:t>
      </w:r>
      <w:r>
        <w:rPr>
          <w:rFonts w:cs="Arial"/>
        </w:rPr>
        <w:t>e above</w:t>
      </w:r>
      <w:r w:rsidR="0011217F">
        <w:rPr>
          <w:rFonts w:cs="Arial"/>
        </w:rPr>
        <w:t>-</w:t>
      </w:r>
      <w:r>
        <w:rPr>
          <w:rFonts w:cs="Arial"/>
        </w:rPr>
        <w:t>described</w:t>
      </w:r>
      <w:r w:rsidR="00E53935" w:rsidRPr="00CC088C">
        <w:rPr>
          <w:rFonts w:cs="Arial"/>
        </w:rPr>
        <w:t xml:space="preserve"> approach </w:t>
      </w:r>
      <w:r>
        <w:rPr>
          <w:rFonts w:cs="Arial"/>
        </w:rPr>
        <w:t xml:space="preserve">to accepting </w:t>
      </w:r>
      <w:r w:rsidR="00A1718F">
        <w:rPr>
          <w:rFonts w:cs="Arial"/>
        </w:rPr>
        <w:t xml:space="preserve">state </w:t>
      </w:r>
      <w:r w:rsidR="0011217F">
        <w:rPr>
          <w:rFonts w:cs="Arial"/>
        </w:rPr>
        <w:t xml:space="preserve">and territory feedback </w:t>
      </w:r>
      <w:r>
        <w:rPr>
          <w:rFonts w:cs="Arial"/>
        </w:rPr>
        <w:t xml:space="preserve">or allocating ratings </w:t>
      </w:r>
      <w:r w:rsidR="00A1718F">
        <w:rPr>
          <w:rFonts w:cs="Arial"/>
        </w:rPr>
        <w:t xml:space="preserve">to each </w:t>
      </w:r>
      <w:r>
        <w:rPr>
          <w:rFonts w:cs="Arial"/>
        </w:rPr>
        <w:t xml:space="preserve">state and territory </w:t>
      </w:r>
      <w:r w:rsidR="00E53935" w:rsidRPr="00CC088C">
        <w:rPr>
          <w:rFonts w:cs="Arial"/>
        </w:rPr>
        <w:t xml:space="preserve">ensures that the national ratings reflect the cumulative impact of state and territory ratings. </w:t>
      </w:r>
    </w:p>
    <w:p w14:paraId="4672FD97" w14:textId="77777777" w:rsidR="00E53935" w:rsidRPr="00E80C3F" w:rsidRDefault="00E53935" w:rsidP="00E53935">
      <w:r w:rsidRPr="00E80C3F">
        <w:br w:type="page"/>
      </w:r>
    </w:p>
    <w:p w14:paraId="4477656C" w14:textId="77777777" w:rsidR="00E53935" w:rsidRPr="00ED646D" w:rsidRDefault="00E53935" w:rsidP="00F77807">
      <w:pPr>
        <w:pStyle w:val="Heading1"/>
      </w:pPr>
      <w:bookmarkStart w:id="49" w:name="_Toc175157205"/>
      <w:bookmarkStart w:id="50" w:name="_Toc176826932"/>
      <w:bookmarkEnd w:id="36"/>
      <w:r w:rsidRPr="00ED646D">
        <w:lastRenderedPageBreak/>
        <w:t>Appendices</w:t>
      </w:r>
      <w:bookmarkEnd w:id="49"/>
      <w:bookmarkEnd w:id="50"/>
    </w:p>
    <w:p w14:paraId="337AA95E" w14:textId="77777777" w:rsidR="00E53935" w:rsidRPr="00ED646D" w:rsidRDefault="00E53935" w:rsidP="00F77807">
      <w:pPr>
        <w:pStyle w:val="Heading2"/>
      </w:pPr>
      <w:bookmarkStart w:id="51" w:name="_Toc175157206"/>
      <w:bookmarkStart w:id="52" w:name="_Toc176826933"/>
      <w:r w:rsidRPr="00ED646D">
        <w:t>Appendix A – Occupations out of OSL scope</w:t>
      </w:r>
      <w:bookmarkEnd w:id="51"/>
      <w:bookmarkEnd w:id="52"/>
    </w:p>
    <w:p w14:paraId="03C0396B" w14:textId="610F641A" w:rsidR="00E53935" w:rsidRPr="00CC088C" w:rsidRDefault="00E53935" w:rsidP="005A50D4">
      <w:r w:rsidRPr="00CC088C">
        <w:t xml:space="preserve">There are several occupations that are excluded from the OSL, including Skill Level 5 occupations, occupations only present in New Zealand and occupations where the labour market </w:t>
      </w:r>
      <w:r w:rsidR="000E19B6">
        <w:t xml:space="preserve">has been judged </w:t>
      </w:r>
      <w:r w:rsidR="008851D4">
        <w:t xml:space="preserve">to be </w:t>
      </w:r>
      <w:r w:rsidRPr="00CC088C">
        <w:t>not open and contestable.</w:t>
      </w:r>
    </w:p>
    <w:p w14:paraId="00676F2E" w14:textId="77777777" w:rsidR="00E53935" w:rsidRPr="00CC088C" w:rsidRDefault="00E53935" w:rsidP="005A50D4">
      <w:pPr>
        <w:pStyle w:val="Heading3"/>
      </w:pPr>
      <w:bookmarkStart w:id="53" w:name="_Toc176826934"/>
      <w:r w:rsidRPr="00CC088C">
        <w:t>Skill Level 5 occupations</w:t>
      </w:r>
      <w:bookmarkEnd w:id="53"/>
    </w:p>
    <w:p w14:paraId="31581A8B" w14:textId="52CD4B13" w:rsidR="006731D0" w:rsidRDefault="00E53935" w:rsidP="006731D0">
      <w:r w:rsidRPr="00CC088C">
        <w:t>The table below shows the ABS</w:t>
      </w:r>
      <w:r w:rsidR="00684A0A">
        <w:t xml:space="preserve"> ANZSCO</w:t>
      </w:r>
      <w:r w:rsidRPr="00CC088C">
        <w:t xml:space="preserve"> skill level classification. There are 156 Australian Skill Level 5 occupations that are excluded from the OSL scope.</w:t>
      </w:r>
    </w:p>
    <w:p w14:paraId="0143C17B" w14:textId="50FA8742" w:rsidR="00021DE6" w:rsidRDefault="006731D0" w:rsidP="00021DE6">
      <w:pPr>
        <w:pStyle w:val="Caption"/>
      </w:pPr>
      <w:r>
        <w:t>Table B1: ABS skill level classification</w:t>
      </w:r>
    </w:p>
    <w:tbl>
      <w:tblPr>
        <w:tblStyle w:val="JSATable1"/>
        <w:tblW w:w="9080" w:type="dxa"/>
        <w:tblLayout w:type="fixed"/>
        <w:tblLook w:val="0020" w:firstRow="1" w:lastRow="0" w:firstColumn="0" w:lastColumn="0" w:noHBand="0" w:noVBand="0"/>
      </w:tblPr>
      <w:tblGrid>
        <w:gridCol w:w="1134"/>
        <w:gridCol w:w="7946"/>
      </w:tblGrid>
      <w:tr w:rsidR="00540501" w:rsidRPr="00CC088C" w14:paraId="27AEC127" w14:textId="77777777" w:rsidTr="00F77807">
        <w:trPr>
          <w:cnfStyle w:val="100000000000" w:firstRow="1" w:lastRow="0" w:firstColumn="0" w:lastColumn="0" w:oddVBand="0" w:evenVBand="0" w:oddHBand="0" w:evenHBand="0" w:firstRowFirstColumn="0" w:firstRowLastColumn="0" w:lastRowFirstColumn="0" w:lastRowLastColumn="0"/>
          <w:tblHeader/>
        </w:trPr>
        <w:tc>
          <w:tcPr>
            <w:tcW w:w="1134" w:type="dxa"/>
          </w:tcPr>
          <w:p w14:paraId="78D1D9B7" w14:textId="6019B1A9" w:rsidR="00540501" w:rsidRPr="00CC088C" w:rsidRDefault="00540501">
            <w:r>
              <w:t>Skill Level</w:t>
            </w:r>
          </w:p>
        </w:tc>
        <w:tc>
          <w:tcPr>
            <w:tcW w:w="7946" w:type="dxa"/>
          </w:tcPr>
          <w:p w14:paraId="259A334C" w14:textId="4CD74F38" w:rsidR="00540501" w:rsidRPr="00CC088C" w:rsidRDefault="00540501">
            <w:r>
              <w:t>Definition</w:t>
            </w:r>
          </w:p>
        </w:tc>
      </w:tr>
      <w:tr w:rsidR="00540501" w:rsidRPr="00CC088C" w14:paraId="63BC20FF" w14:textId="77777777" w:rsidTr="00F77807">
        <w:tc>
          <w:tcPr>
            <w:tcW w:w="1134" w:type="dxa"/>
          </w:tcPr>
          <w:p w14:paraId="7634C723" w14:textId="41D369B0" w:rsidR="00540501" w:rsidRPr="00C1575A" w:rsidRDefault="00540501" w:rsidP="00540501">
            <w:r w:rsidRPr="00C1575A">
              <w:t>Level 1</w:t>
            </w:r>
          </w:p>
        </w:tc>
        <w:tc>
          <w:tcPr>
            <w:tcW w:w="7946" w:type="dxa"/>
          </w:tcPr>
          <w:p w14:paraId="61C87EFA" w14:textId="0DBE3CD1" w:rsidR="00540501" w:rsidRPr="00CC088C" w:rsidRDefault="00540501" w:rsidP="00F77807">
            <w:r w:rsidRPr="00845B3F">
              <w:t xml:space="preserve">Occupations at Skill Level 1 have a level of skill commensurate with a </w:t>
            </w:r>
            <w:proofErr w:type="gramStart"/>
            <w:r w:rsidRPr="00845B3F">
              <w:t>bachelor</w:t>
            </w:r>
            <w:proofErr w:type="gramEnd"/>
            <w:r w:rsidRPr="00845B3F">
              <w:t xml:space="preserve"> degree or higher qualification. At least five years of relevant experience may substitute for the formal qualification. In some instances, relevant experience and/or on-the-job training may be required in addition to the formal qualification.</w:t>
            </w:r>
          </w:p>
        </w:tc>
      </w:tr>
      <w:tr w:rsidR="00540501" w:rsidRPr="00CC088C" w14:paraId="1AFBF0E3" w14:textId="77777777" w:rsidTr="00F77807">
        <w:trPr>
          <w:cnfStyle w:val="000000010000" w:firstRow="0" w:lastRow="0" w:firstColumn="0" w:lastColumn="0" w:oddVBand="0" w:evenVBand="0" w:oddHBand="0" w:evenHBand="1" w:firstRowFirstColumn="0" w:firstRowLastColumn="0" w:lastRowFirstColumn="0" w:lastRowLastColumn="0"/>
        </w:trPr>
        <w:tc>
          <w:tcPr>
            <w:tcW w:w="1134" w:type="dxa"/>
          </w:tcPr>
          <w:p w14:paraId="434AD138" w14:textId="238C738C" w:rsidR="00540501" w:rsidRPr="00C1575A" w:rsidRDefault="00540501" w:rsidP="00540501">
            <w:r w:rsidRPr="00C1575A">
              <w:t>Level 2</w:t>
            </w:r>
          </w:p>
        </w:tc>
        <w:tc>
          <w:tcPr>
            <w:tcW w:w="7946" w:type="dxa"/>
          </w:tcPr>
          <w:p w14:paraId="716DFDF8" w14:textId="77777777" w:rsidR="00B820BE" w:rsidRDefault="00B820BE" w:rsidP="00B820BE">
            <w:r>
              <w:t>Occupations at Skill Level 2 have a level of skill commensurate with one of the following:</w:t>
            </w:r>
          </w:p>
          <w:p w14:paraId="23B511A6" w14:textId="77777777" w:rsidR="00B820BE" w:rsidRDefault="00B820BE" w:rsidP="00F77807">
            <w:pPr>
              <w:pStyle w:val="ListBullet"/>
            </w:pPr>
            <w:r>
              <w:t>NZ Register Diploma or</w:t>
            </w:r>
          </w:p>
          <w:p w14:paraId="7472DF33" w14:textId="77777777" w:rsidR="00B820BE" w:rsidRDefault="00B820BE" w:rsidP="00F77807">
            <w:pPr>
              <w:pStyle w:val="ListBullet"/>
            </w:pPr>
            <w:r>
              <w:t xml:space="preserve">AQF </w:t>
            </w:r>
            <w:proofErr w:type="gramStart"/>
            <w:r>
              <w:t>Associate Degree</w:t>
            </w:r>
            <w:proofErr w:type="gramEnd"/>
            <w:r>
              <w:t>, Advanced Diploma or Diploma.</w:t>
            </w:r>
          </w:p>
          <w:p w14:paraId="2849317B" w14:textId="75E995D2" w:rsidR="00540501" w:rsidRPr="00CC088C" w:rsidRDefault="00B820BE" w:rsidP="00F77807">
            <w:r>
              <w:t>At least three years of relevant experience may substitute for the formal qualifications listed above. In some instances, relevant experience and/or on-the-job training may be required in addition to the formal qualification.</w:t>
            </w:r>
          </w:p>
        </w:tc>
      </w:tr>
      <w:tr w:rsidR="00540501" w:rsidRPr="00CC088C" w14:paraId="06972412" w14:textId="77777777" w:rsidTr="00F77807">
        <w:tc>
          <w:tcPr>
            <w:tcW w:w="1134" w:type="dxa"/>
          </w:tcPr>
          <w:p w14:paraId="4E54E697" w14:textId="6141E579" w:rsidR="00540501" w:rsidRPr="00C1575A" w:rsidRDefault="00540501" w:rsidP="00540501">
            <w:r w:rsidRPr="00C1575A">
              <w:t>Level 3</w:t>
            </w:r>
          </w:p>
        </w:tc>
        <w:tc>
          <w:tcPr>
            <w:tcW w:w="7946" w:type="dxa"/>
          </w:tcPr>
          <w:p w14:paraId="784FA006" w14:textId="77777777" w:rsidR="0019264F" w:rsidRDefault="0019264F" w:rsidP="0019264F">
            <w:r>
              <w:t>Occupations at Skill Level 3 have a level of skill commensurate with one of the following:</w:t>
            </w:r>
          </w:p>
          <w:p w14:paraId="21BAFD51" w14:textId="77777777" w:rsidR="0019264F" w:rsidRDefault="0019264F" w:rsidP="00F77807">
            <w:pPr>
              <w:pStyle w:val="ListBullet"/>
            </w:pPr>
            <w:r>
              <w:t>NZ Register Level 4 qualification</w:t>
            </w:r>
          </w:p>
          <w:p w14:paraId="1D94DF13" w14:textId="77777777" w:rsidR="0019264F" w:rsidRDefault="0019264F" w:rsidP="00F77807">
            <w:pPr>
              <w:pStyle w:val="ListBullet"/>
            </w:pPr>
            <w:r>
              <w:t>AQF Certificate IV or</w:t>
            </w:r>
          </w:p>
          <w:p w14:paraId="733E9CCA" w14:textId="77777777" w:rsidR="0019264F" w:rsidRDefault="0019264F" w:rsidP="00F77807">
            <w:pPr>
              <w:pStyle w:val="ListBullet"/>
            </w:pPr>
            <w:r>
              <w:t>AQF Certificate III including at least two years of on-the-job training.</w:t>
            </w:r>
          </w:p>
          <w:p w14:paraId="2A1F1C8D" w14:textId="4411D6C3" w:rsidR="00540501" w:rsidRPr="00CC088C" w:rsidRDefault="0019264F" w:rsidP="00F77807">
            <w:r>
              <w:t>At least three years of relevant experience may substitute for the formal qualifications listed above. In some instances, relevant experience and/or on-the-job training may be required in addition to the formal qualification.</w:t>
            </w:r>
          </w:p>
        </w:tc>
      </w:tr>
      <w:tr w:rsidR="00540501" w:rsidRPr="00CC088C" w14:paraId="7BE8F6E0" w14:textId="77777777" w:rsidTr="00F77807">
        <w:trPr>
          <w:cnfStyle w:val="000000010000" w:firstRow="0" w:lastRow="0" w:firstColumn="0" w:lastColumn="0" w:oddVBand="0" w:evenVBand="0" w:oddHBand="0" w:evenHBand="1" w:firstRowFirstColumn="0" w:firstRowLastColumn="0" w:lastRowFirstColumn="0" w:lastRowLastColumn="0"/>
        </w:trPr>
        <w:tc>
          <w:tcPr>
            <w:tcW w:w="1134" w:type="dxa"/>
          </w:tcPr>
          <w:p w14:paraId="6F4F67A8" w14:textId="28F28254" w:rsidR="00540501" w:rsidRPr="00C1575A" w:rsidRDefault="00540501" w:rsidP="00540501">
            <w:r w:rsidRPr="00C1575A">
              <w:t>Level 4</w:t>
            </w:r>
          </w:p>
        </w:tc>
        <w:tc>
          <w:tcPr>
            <w:tcW w:w="7946" w:type="dxa"/>
          </w:tcPr>
          <w:p w14:paraId="3C6F1B31" w14:textId="77777777" w:rsidR="005C0C21" w:rsidRDefault="005C0C21" w:rsidP="005C0C21">
            <w:r>
              <w:t>Occupations at Skill Level 4 have a level of skill commensurate with one of the following:</w:t>
            </w:r>
          </w:p>
          <w:p w14:paraId="0D730CDB" w14:textId="77777777" w:rsidR="005C0C21" w:rsidRDefault="005C0C21" w:rsidP="00F77807">
            <w:pPr>
              <w:pStyle w:val="ListBullet"/>
            </w:pPr>
            <w:r>
              <w:t>NZ Register Level 2 or 3 qualification or</w:t>
            </w:r>
          </w:p>
          <w:p w14:paraId="11C0F02C" w14:textId="77777777" w:rsidR="005C0C21" w:rsidRDefault="005C0C21" w:rsidP="00F77807">
            <w:pPr>
              <w:pStyle w:val="ListBullet"/>
            </w:pPr>
            <w:r>
              <w:t>AQF Certificate II or III.</w:t>
            </w:r>
          </w:p>
          <w:p w14:paraId="54487CCF" w14:textId="31CA8DD2" w:rsidR="00540501" w:rsidRPr="00CC088C" w:rsidRDefault="005C0C21" w:rsidP="00F77807">
            <w:r>
              <w:t>At least one year of relevant experience may substitute for the formal qualifications listed above. In some instances, relevant experience may be required in addition to the formal qualification.</w:t>
            </w:r>
          </w:p>
        </w:tc>
      </w:tr>
      <w:tr w:rsidR="00540501" w:rsidRPr="00CC088C" w14:paraId="73B122D4" w14:textId="77777777" w:rsidTr="00F77807">
        <w:tc>
          <w:tcPr>
            <w:tcW w:w="1134" w:type="dxa"/>
          </w:tcPr>
          <w:p w14:paraId="3353DBDF" w14:textId="3509F688" w:rsidR="00540501" w:rsidRPr="00C1575A" w:rsidRDefault="00540501" w:rsidP="00540501">
            <w:r w:rsidRPr="00C1575A">
              <w:lastRenderedPageBreak/>
              <w:t>Level 5</w:t>
            </w:r>
          </w:p>
        </w:tc>
        <w:tc>
          <w:tcPr>
            <w:tcW w:w="7946" w:type="dxa"/>
          </w:tcPr>
          <w:p w14:paraId="3C06CA6B" w14:textId="77777777" w:rsidR="00477A53" w:rsidRDefault="00477A53" w:rsidP="00477A53">
            <w:r>
              <w:t>Occupations at Skill Level 5 have a level of skill commensurate with one of the following:</w:t>
            </w:r>
          </w:p>
          <w:p w14:paraId="6B90520C" w14:textId="77777777" w:rsidR="00477A53" w:rsidRDefault="00477A53" w:rsidP="00F77807">
            <w:pPr>
              <w:pStyle w:val="ListBullet"/>
            </w:pPr>
            <w:r>
              <w:t>NZ Register Level 1 qualification</w:t>
            </w:r>
          </w:p>
          <w:p w14:paraId="1AA874C6" w14:textId="77777777" w:rsidR="00477A53" w:rsidRDefault="00477A53" w:rsidP="00F77807">
            <w:pPr>
              <w:pStyle w:val="ListBullet"/>
            </w:pPr>
            <w:r>
              <w:t>AQF Certificate I or</w:t>
            </w:r>
          </w:p>
          <w:p w14:paraId="4B947E4F" w14:textId="2270D434" w:rsidR="00477A53" w:rsidRDefault="002F0246" w:rsidP="00F77807">
            <w:pPr>
              <w:pStyle w:val="ListBullet"/>
            </w:pPr>
            <w:r>
              <w:t>c</w:t>
            </w:r>
            <w:r w:rsidR="00477A53">
              <w:t>ompulsory secondary education.</w:t>
            </w:r>
          </w:p>
          <w:p w14:paraId="1ABE8740" w14:textId="77777777" w:rsidR="00477A53" w:rsidRDefault="00477A53" w:rsidP="00477A53">
            <w:r>
              <w:t>For some occupations, a short period of on-the-job training may be required in addition to or instead of the formal qualification.</w:t>
            </w:r>
          </w:p>
          <w:p w14:paraId="3326D474" w14:textId="1A5760F8" w:rsidR="00540501" w:rsidRPr="00CC088C" w:rsidRDefault="00477A53" w:rsidP="00F77807">
            <w:r>
              <w:t>In some instances, no formal qualification or on-the-job training may be required.</w:t>
            </w:r>
          </w:p>
        </w:tc>
      </w:tr>
    </w:tbl>
    <w:p w14:paraId="216ABFF3" w14:textId="175689EC" w:rsidR="00E53935" w:rsidRPr="00CC088C" w:rsidRDefault="00E53935" w:rsidP="007B6D9B">
      <w:pPr>
        <w:pStyle w:val="Source"/>
      </w:pPr>
      <w:r w:rsidRPr="00CC088C">
        <w:t xml:space="preserve">Source: </w:t>
      </w:r>
      <w:r w:rsidR="00CC37C6">
        <w:t xml:space="preserve">ABS, </w:t>
      </w:r>
      <w:r w:rsidR="00880BA1">
        <w:t xml:space="preserve">Australian </w:t>
      </w:r>
      <w:r w:rsidR="00180203" w:rsidRPr="00180203">
        <w:t>and New Zealand Standard Classification of Occupations</w:t>
      </w:r>
      <w:r w:rsidRPr="00CC088C">
        <w:t>.</w:t>
      </w:r>
    </w:p>
    <w:p w14:paraId="17528DA5" w14:textId="77777777" w:rsidR="00E53935" w:rsidRPr="00CC088C" w:rsidRDefault="00E53935" w:rsidP="005201E9">
      <w:r w:rsidRPr="00CC088C">
        <w:t xml:space="preserve">The ABS defines Skill Level 5 occupations as having a level of skill commensurate with </w:t>
      </w:r>
      <w:r w:rsidRPr="007D04E4">
        <w:rPr>
          <w:i/>
          <w:iCs/>
        </w:rPr>
        <w:t>Australian Qualifications Framework</w:t>
      </w:r>
      <w:r w:rsidRPr="00CC088C">
        <w:t xml:space="preserve"> Certificate I or compulsory secondary education. For some occupations, a short period of on-the-job training may be required in addition to or instead of the formal qualification. The skill level occupations have fewer barriers to entry and unlike other in-scope occupations, they generally do not require significant post-school education and training.</w:t>
      </w:r>
    </w:p>
    <w:p w14:paraId="5510A78A" w14:textId="77777777" w:rsidR="00E53935" w:rsidRPr="00CC088C" w:rsidRDefault="00E53935" w:rsidP="00E53935">
      <w:pPr>
        <w:pStyle w:val="Heading3"/>
      </w:pPr>
      <w:bookmarkStart w:id="54" w:name="_Toc176826935"/>
      <w:r w:rsidRPr="00CC088C">
        <w:t>New Zealand occupations</w:t>
      </w:r>
      <w:bookmarkEnd w:id="54"/>
    </w:p>
    <w:p w14:paraId="7AF8469A" w14:textId="77777777" w:rsidR="00E53935" w:rsidRPr="00CC088C" w:rsidRDefault="00E53935" w:rsidP="005201E9">
      <w:r w:rsidRPr="00CC088C">
        <w:t>There are seven Māori specific occupations that are excluded from the OSL. Māori specific occupations are examples of New Zealand occupations only.</w:t>
      </w:r>
    </w:p>
    <w:p w14:paraId="21B96A3F" w14:textId="3843C859" w:rsidR="00E53935" w:rsidRDefault="00E53935" w:rsidP="00E53935">
      <w:pPr>
        <w:pStyle w:val="Caption"/>
      </w:pPr>
      <w:r w:rsidRPr="00CC088C">
        <w:t>Table B2</w:t>
      </w:r>
      <w:r w:rsidR="00C26F17">
        <w:t>:</w:t>
      </w:r>
      <w:r w:rsidR="00C26F17" w:rsidRPr="00CC088C">
        <w:t xml:space="preserve"> </w:t>
      </w:r>
      <w:r w:rsidRPr="00CC088C">
        <w:t>List of</w:t>
      </w:r>
      <w:r w:rsidRPr="00680CE1">
        <w:t xml:space="preserve"> New Zealand occupations</w:t>
      </w:r>
    </w:p>
    <w:tbl>
      <w:tblPr>
        <w:tblStyle w:val="JSATable1"/>
        <w:tblW w:w="9080" w:type="dxa"/>
        <w:tblLayout w:type="fixed"/>
        <w:tblLook w:val="0020" w:firstRow="1" w:lastRow="0" w:firstColumn="0" w:lastColumn="0" w:noHBand="0" w:noVBand="0"/>
      </w:tblPr>
      <w:tblGrid>
        <w:gridCol w:w="1134"/>
        <w:gridCol w:w="7946"/>
      </w:tblGrid>
      <w:tr w:rsidR="00DE4D08" w:rsidRPr="00CC088C" w14:paraId="02271304" w14:textId="77777777">
        <w:trPr>
          <w:cnfStyle w:val="100000000000" w:firstRow="1" w:lastRow="0" w:firstColumn="0" w:lastColumn="0" w:oddVBand="0" w:evenVBand="0" w:oddHBand="0" w:evenHBand="0" w:firstRowFirstColumn="0" w:firstRowLastColumn="0" w:lastRowFirstColumn="0" w:lastRowLastColumn="0"/>
          <w:tblHeader/>
        </w:trPr>
        <w:tc>
          <w:tcPr>
            <w:tcW w:w="1134" w:type="dxa"/>
          </w:tcPr>
          <w:p w14:paraId="54A99DC1" w14:textId="345DE5B8" w:rsidR="00DE4D08" w:rsidRPr="00CC088C" w:rsidRDefault="00DE4D08" w:rsidP="00DE4D08">
            <w:r w:rsidRPr="0042338C">
              <w:t>ANZSCO</w:t>
            </w:r>
          </w:p>
        </w:tc>
        <w:tc>
          <w:tcPr>
            <w:tcW w:w="7946" w:type="dxa"/>
          </w:tcPr>
          <w:p w14:paraId="0A15D207" w14:textId="420D06BD" w:rsidR="00DE4D08" w:rsidRPr="00CC088C" w:rsidRDefault="00DE4D08" w:rsidP="00DE4D08">
            <w:r w:rsidRPr="0042338C">
              <w:t>Description</w:t>
            </w:r>
          </w:p>
        </w:tc>
      </w:tr>
      <w:tr w:rsidR="00DE4D08" w:rsidRPr="00CC088C" w14:paraId="6AA90508" w14:textId="77777777">
        <w:tc>
          <w:tcPr>
            <w:tcW w:w="1134" w:type="dxa"/>
          </w:tcPr>
          <w:p w14:paraId="301123F8" w14:textId="0B473B07" w:rsidR="00DE4D08" w:rsidRPr="00CC088C" w:rsidRDefault="00DE4D08" w:rsidP="00DE4D08">
            <w:r w:rsidRPr="0042338C">
              <w:t>241112</w:t>
            </w:r>
          </w:p>
        </w:tc>
        <w:tc>
          <w:tcPr>
            <w:tcW w:w="7946" w:type="dxa"/>
          </w:tcPr>
          <w:p w14:paraId="1C9DBEAF" w14:textId="43CE85E8" w:rsidR="00DE4D08" w:rsidRPr="00CC088C" w:rsidRDefault="00DE4D08" w:rsidP="00DE4D08">
            <w:r w:rsidRPr="0042338C">
              <w:t>Kaiako Kohanga Reo (Māori Language Nest Teacher)</w:t>
            </w:r>
          </w:p>
        </w:tc>
      </w:tr>
      <w:tr w:rsidR="00DE4D08" w:rsidRPr="00CC088C" w14:paraId="644EC9C9" w14:textId="77777777">
        <w:trPr>
          <w:cnfStyle w:val="000000010000" w:firstRow="0" w:lastRow="0" w:firstColumn="0" w:lastColumn="0" w:oddVBand="0" w:evenVBand="0" w:oddHBand="0" w:evenHBand="1" w:firstRowFirstColumn="0" w:firstRowLastColumn="0" w:lastRowFirstColumn="0" w:lastRowLastColumn="0"/>
        </w:trPr>
        <w:tc>
          <w:tcPr>
            <w:tcW w:w="1134" w:type="dxa"/>
          </w:tcPr>
          <w:p w14:paraId="7132EC5B" w14:textId="7ECFD6EB" w:rsidR="00DE4D08" w:rsidRPr="00CC088C" w:rsidRDefault="00DE4D08" w:rsidP="00DE4D08">
            <w:r w:rsidRPr="0042338C">
              <w:t>241211</w:t>
            </w:r>
          </w:p>
        </w:tc>
        <w:tc>
          <w:tcPr>
            <w:tcW w:w="7946" w:type="dxa"/>
          </w:tcPr>
          <w:p w14:paraId="7C3DA779" w14:textId="5A6BAB3F" w:rsidR="00DE4D08" w:rsidRPr="00CC088C" w:rsidRDefault="00DE4D08" w:rsidP="00DE4D08">
            <w:r w:rsidRPr="0042338C">
              <w:t>Kaiako Kura Kaupapa Māori (Māori-medium Primary School Teacher)</w:t>
            </w:r>
          </w:p>
        </w:tc>
      </w:tr>
      <w:tr w:rsidR="00DE4D08" w:rsidRPr="00CC088C" w14:paraId="4F9EC38A" w14:textId="77777777">
        <w:tc>
          <w:tcPr>
            <w:tcW w:w="1134" w:type="dxa"/>
          </w:tcPr>
          <w:p w14:paraId="3DA01589" w14:textId="55F3E8FA" w:rsidR="00DE4D08" w:rsidRPr="00CC088C" w:rsidRDefault="00DE4D08" w:rsidP="00DE4D08">
            <w:r w:rsidRPr="0042338C">
              <w:t>241212</w:t>
            </w:r>
          </w:p>
        </w:tc>
        <w:tc>
          <w:tcPr>
            <w:tcW w:w="7946" w:type="dxa"/>
          </w:tcPr>
          <w:p w14:paraId="2EAA201D" w14:textId="6AFFE8B2" w:rsidR="00DE4D08" w:rsidRPr="00CC088C" w:rsidRDefault="00DE4D08" w:rsidP="00DE4D08">
            <w:proofErr w:type="spellStart"/>
            <w:r w:rsidRPr="0042338C">
              <w:t>Pouako</w:t>
            </w:r>
            <w:proofErr w:type="spellEnd"/>
            <w:r w:rsidRPr="0042338C">
              <w:t xml:space="preserve"> Kura Kaupapa Māori (Māori-medium Primary School Senior Teacher)</w:t>
            </w:r>
          </w:p>
        </w:tc>
      </w:tr>
      <w:tr w:rsidR="00DE4D08" w:rsidRPr="00CC088C" w14:paraId="1716F50A" w14:textId="77777777">
        <w:trPr>
          <w:cnfStyle w:val="000000010000" w:firstRow="0" w:lastRow="0" w:firstColumn="0" w:lastColumn="0" w:oddVBand="0" w:evenVBand="0" w:oddHBand="0" w:evenHBand="1" w:firstRowFirstColumn="0" w:firstRowLastColumn="0" w:lastRowFirstColumn="0" w:lastRowLastColumn="0"/>
        </w:trPr>
        <w:tc>
          <w:tcPr>
            <w:tcW w:w="1134" w:type="dxa"/>
          </w:tcPr>
          <w:p w14:paraId="18C05828" w14:textId="63523178" w:rsidR="00DE4D08" w:rsidRPr="00CC088C" w:rsidRDefault="00DE4D08" w:rsidP="00DE4D08">
            <w:r w:rsidRPr="0042338C">
              <w:t>252215</w:t>
            </w:r>
          </w:p>
        </w:tc>
        <w:tc>
          <w:tcPr>
            <w:tcW w:w="7946" w:type="dxa"/>
          </w:tcPr>
          <w:p w14:paraId="140B7868" w14:textId="161F5CC9" w:rsidR="00DE4D08" w:rsidRPr="00CC088C" w:rsidRDefault="00DE4D08" w:rsidP="00DE4D08">
            <w:r w:rsidRPr="0042338C">
              <w:t>Traditional Māori Health Practitioner</w:t>
            </w:r>
          </w:p>
        </w:tc>
      </w:tr>
      <w:tr w:rsidR="00DE4D08" w:rsidRPr="00CC088C" w14:paraId="0BC9ED58" w14:textId="77777777">
        <w:tc>
          <w:tcPr>
            <w:tcW w:w="1134" w:type="dxa"/>
          </w:tcPr>
          <w:p w14:paraId="66C35081" w14:textId="7D31CDA5" w:rsidR="00DE4D08" w:rsidRPr="00CC088C" w:rsidRDefault="00DE4D08" w:rsidP="00DE4D08">
            <w:r w:rsidRPr="0042338C">
              <w:t>411512</w:t>
            </w:r>
          </w:p>
        </w:tc>
        <w:tc>
          <w:tcPr>
            <w:tcW w:w="7946" w:type="dxa"/>
          </w:tcPr>
          <w:p w14:paraId="69841942" w14:textId="45BF28B7" w:rsidR="00DE4D08" w:rsidRPr="00CC088C" w:rsidRDefault="00DE4D08" w:rsidP="00DE4D08">
            <w:proofErr w:type="spellStart"/>
            <w:r w:rsidRPr="0042338C">
              <w:t>Kaiāwhina</w:t>
            </w:r>
            <w:proofErr w:type="spellEnd"/>
            <w:r w:rsidRPr="0042338C">
              <w:t xml:space="preserve"> (Hauora) (Māori Health Assistant)</w:t>
            </w:r>
          </w:p>
        </w:tc>
      </w:tr>
      <w:tr w:rsidR="005401B7" w:rsidRPr="00CC088C" w14:paraId="3DF67173" w14:textId="77777777">
        <w:trPr>
          <w:cnfStyle w:val="000000010000" w:firstRow="0" w:lastRow="0" w:firstColumn="0" w:lastColumn="0" w:oddVBand="0" w:evenVBand="0" w:oddHBand="0" w:evenHBand="1" w:firstRowFirstColumn="0" w:firstRowLastColumn="0" w:lastRowFirstColumn="0" w:lastRowLastColumn="0"/>
        </w:trPr>
        <w:tc>
          <w:tcPr>
            <w:tcW w:w="1134" w:type="dxa"/>
          </w:tcPr>
          <w:p w14:paraId="7B0E8045" w14:textId="346258B7" w:rsidR="005401B7" w:rsidRPr="0042338C" w:rsidRDefault="005401B7" w:rsidP="005401B7">
            <w:r w:rsidRPr="00AC0E82">
              <w:t>422113</w:t>
            </w:r>
          </w:p>
        </w:tc>
        <w:tc>
          <w:tcPr>
            <w:tcW w:w="7946" w:type="dxa"/>
          </w:tcPr>
          <w:p w14:paraId="765BE1E8" w14:textId="3BF2242C" w:rsidR="005401B7" w:rsidRPr="0042338C" w:rsidRDefault="005401B7" w:rsidP="005401B7">
            <w:proofErr w:type="spellStart"/>
            <w:r w:rsidRPr="00AC0E82">
              <w:t>Kaiāwhina</w:t>
            </w:r>
            <w:proofErr w:type="spellEnd"/>
            <w:r w:rsidRPr="00AC0E82">
              <w:t xml:space="preserve"> Kohanga Reo (Māori Language Nest Assistant)</w:t>
            </w:r>
          </w:p>
        </w:tc>
      </w:tr>
      <w:tr w:rsidR="005401B7" w:rsidRPr="00CC088C" w14:paraId="70B9F0FB" w14:textId="77777777">
        <w:tc>
          <w:tcPr>
            <w:tcW w:w="1134" w:type="dxa"/>
          </w:tcPr>
          <w:p w14:paraId="5BF125D4" w14:textId="53626E98" w:rsidR="005401B7" w:rsidRPr="0042338C" w:rsidRDefault="005401B7" w:rsidP="005401B7">
            <w:r w:rsidRPr="00AC0E82">
              <w:t>422114</w:t>
            </w:r>
          </w:p>
        </w:tc>
        <w:tc>
          <w:tcPr>
            <w:tcW w:w="7946" w:type="dxa"/>
          </w:tcPr>
          <w:p w14:paraId="4D45256F" w14:textId="0239A96B" w:rsidR="005401B7" w:rsidRPr="0042338C" w:rsidRDefault="005401B7" w:rsidP="005401B7">
            <w:proofErr w:type="spellStart"/>
            <w:r w:rsidRPr="00AC0E82">
              <w:t>Kaiāwhina</w:t>
            </w:r>
            <w:proofErr w:type="spellEnd"/>
            <w:r w:rsidRPr="00AC0E82">
              <w:t xml:space="preserve"> Kura Kaupapa Māori (Māori-medium School Assistant)</w:t>
            </w:r>
          </w:p>
        </w:tc>
      </w:tr>
    </w:tbl>
    <w:p w14:paraId="7246CC97" w14:textId="123EA8FD" w:rsidR="00E53935" w:rsidRPr="00CC088C" w:rsidRDefault="00E53935" w:rsidP="00680CE1">
      <w:pPr>
        <w:pStyle w:val="Source"/>
      </w:pPr>
      <w:r w:rsidRPr="00CC088C">
        <w:t xml:space="preserve">Source: </w:t>
      </w:r>
      <w:r w:rsidR="00684A0A">
        <w:t xml:space="preserve">ABS, </w:t>
      </w:r>
      <w:r w:rsidR="00180203" w:rsidRPr="00180203">
        <w:t>Australian and New Zealand Standard Classification of Occupations</w:t>
      </w:r>
      <w:r w:rsidR="00684A0A" w:rsidRPr="00CC088C">
        <w:t>.</w:t>
      </w:r>
    </w:p>
    <w:p w14:paraId="2123A250" w14:textId="77777777" w:rsidR="00E53935" w:rsidRPr="00CC088C" w:rsidRDefault="00E53935" w:rsidP="00E53935">
      <w:pPr>
        <w:pStyle w:val="Heading3"/>
      </w:pPr>
      <w:bookmarkStart w:id="55" w:name="_Toc176826936"/>
      <w:r w:rsidRPr="00CC088C">
        <w:t>Occupations where the labour market is not open and contestable</w:t>
      </w:r>
      <w:bookmarkEnd w:id="55"/>
    </w:p>
    <w:p w14:paraId="6F168870" w14:textId="77777777" w:rsidR="00E53935" w:rsidRPr="00CC088C" w:rsidRDefault="00E53935" w:rsidP="005201E9">
      <w:r w:rsidRPr="00CC088C">
        <w:t>Due to some regulations or complex market mechanisms, there are 16 occupations where the labour market is not open and contestable. For example, defence force roles, judges and detectives will not be covered as recruitment/appointment is mainly conducted internally.</w:t>
      </w:r>
    </w:p>
    <w:p w14:paraId="4E7D256D" w14:textId="77777777" w:rsidR="00E53935" w:rsidRPr="00CC088C" w:rsidRDefault="00E53935" w:rsidP="00662821">
      <w:pPr>
        <w:pStyle w:val="Heading4"/>
      </w:pPr>
      <w:r w:rsidRPr="00CC088C">
        <w:t>Defining an open and contestable labour market</w:t>
      </w:r>
    </w:p>
    <w:p w14:paraId="3211A070" w14:textId="77777777" w:rsidR="00E53935" w:rsidRPr="00CC088C" w:rsidRDefault="00E53935" w:rsidP="005201E9">
      <w:r w:rsidRPr="00CC088C">
        <w:t xml:space="preserve">An open labour market, as defined by the </w:t>
      </w:r>
      <w:hyperlink r:id="rId27" w:history="1">
        <w:r w:rsidRPr="00CC088C">
          <w:rPr>
            <w:rStyle w:val="Hyperlink"/>
          </w:rPr>
          <w:t>Australian Human Rights Commission</w:t>
        </w:r>
      </w:hyperlink>
      <w:r w:rsidRPr="00CC088C">
        <w:rPr>
          <w:rFonts w:cs="Arial"/>
        </w:rPr>
        <w:t xml:space="preserve"> </w:t>
      </w:r>
      <w:r w:rsidRPr="00CC088C">
        <w:t xml:space="preserve">is a market ‘open to everyone’ such that there is an absence of discrimination in the access to and maintenance of employment on grounds of race, colour, sex, language, religion, political or other opinion, national or social origin, property, birth or other status, which has the intention </w:t>
      </w:r>
      <w:r w:rsidRPr="00CC088C">
        <w:lastRenderedPageBreak/>
        <w:t xml:space="preserve">or effect of impairing or nullifying exercise of the right to work as enumerated in article 2 of </w:t>
      </w:r>
      <w:r w:rsidRPr="00100B6C">
        <w:rPr>
          <w:i/>
          <w:iCs/>
        </w:rPr>
        <w:t>International Covenant on Economic, Social and Cultural Rights</w:t>
      </w:r>
      <w:r w:rsidRPr="00CC088C">
        <w:t xml:space="preserve"> (ICESCR). The Commission also suggests that age should be a factor that is protected from discrimination, but restricting the work rights of non-citizens would not violate article 2 of ICESCR.</w:t>
      </w:r>
    </w:p>
    <w:p w14:paraId="6944BA5B" w14:textId="77777777" w:rsidR="00E53935" w:rsidRPr="00CC088C" w:rsidRDefault="00E53935" w:rsidP="005201E9">
      <w:r w:rsidRPr="00CC088C">
        <w:t xml:space="preserve">A contestable labour market refers to a labour market where there are no significant barriers to entry or exit for firms and workers. This type of market is characterized by a competitive environment where workers are free to move between jobs and employers compete to attract and retain employees. </w:t>
      </w:r>
    </w:p>
    <w:p w14:paraId="0CAE34D1" w14:textId="77777777" w:rsidR="00E53935" w:rsidRPr="00CC088C" w:rsidRDefault="00E53935" w:rsidP="005201E9">
      <w:r w:rsidRPr="00CC088C">
        <w:t>It is typically associated with a high level of transparency in job vacancies and recruitment processes, ensuring that the best candidate is hired based on merit.</w:t>
      </w:r>
    </w:p>
    <w:p w14:paraId="122CDDCA" w14:textId="77777777" w:rsidR="00E53935" w:rsidRPr="00CC088C" w:rsidRDefault="00E53935" w:rsidP="005201E9">
      <w:r w:rsidRPr="00CC088C">
        <w:t>In the context of the OSL, occupations that are considered to have an open and contestable labour market take into consideration the above definitions and those that are publicly advertised and require a competitive process for selecting suitably skilled applicants for vacant positions. This ensures that the OSL covers occupations that tend to require post-school qualifications and where there is a fair and competitive selection process.</w:t>
      </w:r>
    </w:p>
    <w:p w14:paraId="5E455A22" w14:textId="77777777" w:rsidR="00E53935" w:rsidRPr="00CC088C" w:rsidRDefault="00E53935" w:rsidP="005201E9">
      <w:r w:rsidRPr="00CC088C">
        <w:t>Further judgement is applied on the job titles and descriptions; and tasks performed and specialisations within the occupations when deciding on occupations to exclude.</w:t>
      </w:r>
    </w:p>
    <w:p w14:paraId="259FBCB2" w14:textId="77777777" w:rsidR="00E53935" w:rsidRPr="007B6D9B" w:rsidRDefault="00E53935" w:rsidP="00E53935">
      <w:pPr>
        <w:pStyle w:val="Caption"/>
      </w:pPr>
      <w:r w:rsidRPr="00CC088C">
        <w:t xml:space="preserve">Table B3. List of occupations not considered </w:t>
      </w:r>
      <w:r w:rsidRPr="007B6D9B">
        <w:t xml:space="preserve">to be open and contestable </w:t>
      </w:r>
    </w:p>
    <w:tbl>
      <w:tblPr>
        <w:tblStyle w:val="JSATable1"/>
        <w:tblW w:w="0" w:type="auto"/>
        <w:tblLook w:val="04A0" w:firstRow="1" w:lastRow="0" w:firstColumn="1" w:lastColumn="0" w:noHBand="0" w:noVBand="1"/>
      </w:tblPr>
      <w:tblGrid>
        <w:gridCol w:w="1133"/>
        <w:gridCol w:w="5168"/>
      </w:tblGrid>
      <w:tr w:rsidR="00E53935" w:rsidRPr="00CC088C" w14:paraId="216F2ADD" w14:textId="77777777" w:rsidTr="007B6D9B">
        <w:trPr>
          <w:cnfStyle w:val="100000000000" w:firstRow="1" w:lastRow="0" w:firstColumn="0" w:lastColumn="0" w:oddVBand="0" w:evenVBand="0" w:oddHBand="0" w:evenHBand="0" w:firstRowFirstColumn="0" w:firstRowLastColumn="0" w:lastRowFirstColumn="0" w:lastRowLastColumn="0"/>
          <w:trHeight w:val="300"/>
        </w:trPr>
        <w:tc>
          <w:tcPr>
            <w:tcW w:w="0" w:type="auto"/>
            <w:hideMark/>
          </w:tcPr>
          <w:p w14:paraId="7C16B32E" w14:textId="77777777" w:rsidR="00E53935" w:rsidRPr="00CC088C" w:rsidRDefault="00E53935" w:rsidP="007B6D9B">
            <w:r w:rsidRPr="00CC088C">
              <w:t>ANZSCO</w:t>
            </w:r>
          </w:p>
        </w:tc>
        <w:tc>
          <w:tcPr>
            <w:tcW w:w="0" w:type="auto"/>
            <w:hideMark/>
          </w:tcPr>
          <w:p w14:paraId="0DE4E699" w14:textId="77777777" w:rsidR="00E53935" w:rsidRPr="00CC088C" w:rsidRDefault="00E53935" w:rsidP="007B6D9B">
            <w:r w:rsidRPr="00CC088C">
              <w:t>Description</w:t>
            </w:r>
          </w:p>
        </w:tc>
      </w:tr>
      <w:tr w:rsidR="00E53935" w:rsidRPr="00CC088C" w14:paraId="1EC8538A" w14:textId="77777777" w:rsidTr="007B6D9B">
        <w:trPr>
          <w:trHeight w:val="300"/>
        </w:trPr>
        <w:tc>
          <w:tcPr>
            <w:tcW w:w="0" w:type="auto"/>
            <w:hideMark/>
          </w:tcPr>
          <w:p w14:paraId="40CC2B5D" w14:textId="77777777" w:rsidR="00E53935" w:rsidRPr="00CC088C" w:rsidRDefault="00E53935" w:rsidP="007B6D9B">
            <w:r w:rsidRPr="00CC088C">
              <w:t>111212</w:t>
            </w:r>
          </w:p>
        </w:tc>
        <w:tc>
          <w:tcPr>
            <w:tcW w:w="0" w:type="auto"/>
            <w:hideMark/>
          </w:tcPr>
          <w:p w14:paraId="73A868C5" w14:textId="77777777" w:rsidR="00E53935" w:rsidRPr="00CC088C" w:rsidRDefault="00E53935" w:rsidP="007B6D9B">
            <w:r w:rsidRPr="00CC088C">
              <w:t>Defence Force Senior Officer</w:t>
            </w:r>
          </w:p>
        </w:tc>
      </w:tr>
      <w:tr w:rsidR="00E53935" w:rsidRPr="00CC088C" w14:paraId="402BC810" w14:textId="77777777" w:rsidTr="007B6D9B">
        <w:trPr>
          <w:cnfStyle w:val="000000010000" w:firstRow="0" w:lastRow="0" w:firstColumn="0" w:lastColumn="0" w:oddVBand="0" w:evenVBand="0" w:oddHBand="0" w:evenHBand="1" w:firstRowFirstColumn="0" w:firstRowLastColumn="0" w:lastRowFirstColumn="0" w:lastRowLastColumn="0"/>
          <w:trHeight w:val="300"/>
        </w:trPr>
        <w:tc>
          <w:tcPr>
            <w:tcW w:w="0" w:type="auto"/>
            <w:hideMark/>
          </w:tcPr>
          <w:p w14:paraId="0639A649" w14:textId="77777777" w:rsidR="00E53935" w:rsidRPr="00CC088C" w:rsidRDefault="00E53935" w:rsidP="007B6D9B">
            <w:r w:rsidRPr="00CC088C">
              <w:t>111311</w:t>
            </w:r>
          </w:p>
        </w:tc>
        <w:tc>
          <w:tcPr>
            <w:tcW w:w="0" w:type="auto"/>
            <w:hideMark/>
          </w:tcPr>
          <w:p w14:paraId="6CACE721" w14:textId="77777777" w:rsidR="00E53935" w:rsidRPr="00CC088C" w:rsidRDefault="00E53935" w:rsidP="007B6D9B">
            <w:r w:rsidRPr="00CC088C">
              <w:t>Local Government Legislator</w:t>
            </w:r>
          </w:p>
        </w:tc>
      </w:tr>
      <w:tr w:rsidR="00E53935" w:rsidRPr="00CC088C" w14:paraId="436FE645" w14:textId="77777777" w:rsidTr="007B6D9B">
        <w:trPr>
          <w:trHeight w:val="300"/>
        </w:trPr>
        <w:tc>
          <w:tcPr>
            <w:tcW w:w="0" w:type="auto"/>
            <w:hideMark/>
          </w:tcPr>
          <w:p w14:paraId="6AA6D704" w14:textId="77777777" w:rsidR="00E53935" w:rsidRPr="00CC088C" w:rsidRDefault="00E53935" w:rsidP="007B6D9B">
            <w:r w:rsidRPr="00CC088C">
              <w:t>111312</w:t>
            </w:r>
          </w:p>
        </w:tc>
        <w:tc>
          <w:tcPr>
            <w:tcW w:w="0" w:type="auto"/>
            <w:hideMark/>
          </w:tcPr>
          <w:p w14:paraId="1D93A00D" w14:textId="77777777" w:rsidR="00E53935" w:rsidRPr="00CC088C" w:rsidRDefault="00E53935" w:rsidP="007B6D9B">
            <w:r w:rsidRPr="00CC088C">
              <w:t>Member of Parliament</w:t>
            </w:r>
          </w:p>
        </w:tc>
      </w:tr>
      <w:tr w:rsidR="00E53935" w:rsidRPr="00CC088C" w14:paraId="3DD30961" w14:textId="77777777" w:rsidTr="007B6D9B">
        <w:trPr>
          <w:cnfStyle w:val="000000010000" w:firstRow="0" w:lastRow="0" w:firstColumn="0" w:lastColumn="0" w:oddVBand="0" w:evenVBand="0" w:oddHBand="0" w:evenHBand="1" w:firstRowFirstColumn="0" w:firstRowLastColumn="0" w:lastRowFirstColumn="0" w:lastRowLastColumn="0"/>
          <w:trHeight w:val="300"/>
        </w:trPr>
        <w:tc>
          <w:tcPr>
            <w:tcW w:w="0" w:type="auto"/>
          </w:tcPr>
          <w:p w14:paraId="36E1ACD9" w14:textId="77777777" w:rsidR="00E53935" w:rsidRPr="00CC088C" w:rsidRDefault="00E53935" w:rsidP="007B6D9B">
            <w:r w:rsidRPr="00CC088C">
              <w:t>111399</w:t>
            </w:r>
          </w:p>
        </w:tc>
        <w:tc>
          <w:tcPr>
            <w:tcW w:w="0" w:type="auto"/>
          </w:tcPr>
          <w:p w14:paraId="0AB0DB20" w14:textId="77777777" w:rsidR="00E53935" w:rsidRPr="00CC088C" w:rsidRDefault="00E53935" w:rsidP="007B6D9B">
            <w:r w:rsidRPr="00CC088C">
              <w:t xml:space="preserve">Legislators </w:t>
            </w:r>
            <w:proofErr w:type="spellStart"/>
            <w:r w:rsidRPr="00CC088C">
              <w:t>nec</w:t>
            </w:r>
            <w:proofErr w:type="spellEnd"/>
          </w:p>
        </w:tc>
      </w:tr>
      <w:tr w:rsidR="00E53935" w:rsidRPr="00CC088C" w14:paraId="75F71555" w14:textId="77777777" w:rsidTr="007B6D9B">
        <w:trPr>
          <w:trHeight w:val="300"/>
        </w:trPr>
        <w:tc>
          <w:tcPr>
            <w:tcW w:w="0" w:type="auto"/>
          </w:tcPr>
          <w:p w14:paraId="641BB543" w14:textId="77777777" w:rsidR="00E53935" w:rsidRPr="00CC088C" w:rsidRDefault="00E53935" w:rsidP="007B6D9B">
            <w:r w:rsidRPr="00CC088C">
              <w:t>139111</w:t>
            </w:r>
          </w:p>
        </w:tc>
        <w:tc>
          <w:tcPr>
            <w:tcW w:w="0" w:type="auto"/>
          </w:tcPr>
          <w:p w14:paraId="1605C22E" w14:textId="77777777" w:rsidR="00E53935" w:rsidRPr="00CC088C" w:rsidRDefault="00E53935" w:rsidP="007B6D9B">
            <w:r w:rsidRPr="00CC088C">
              <w:t>Commissioned Defence Force Officer</w:t>
            </w:r>
          </w:p>
        </w:tc>
      </w:tr>
      <w:tr w:rsidR="00E53935" w:rsidRPr="00CC088C" w14:paraId="724B3F0D" w14:textId="77777777" w:rsidTr="007B6D9B">
        <w:trPr>
          <w:cnfStyle w:val="000000010000" w:firstRow="0" w:lastRow="0" w:firstColumn="0" w:lastColumn="0" w:oddVBand="0" w:evenVBand="0" w:oddHBand="0" w:evenHBand="1" w:firstRowFirstColumn="0" w:firstRowLastColumn="0" w:lastRowFirstColumn="0" w:lastRowLastColumn="0"/>
          <w:trHeight w:val="300"/>
        </w:trPr>
        <w:tc>
          <w:tcPr>
            <w:tcW w:w="0" w:type="auto"/>
            <w:hideMark/>
          </w:tcPr>
          <w:p w14:paraId="22FA47AE" w14:textId="77777777" w:rsidR="00E53935" w:rsidRPr="00CC088C" w:rsidRDefault="00E53935" w:rsidP="007B6D9B">
            <w:r w:rsidRPr="00CC088C">
              <w:t>139112</w:t>
            </w:r>
          </w:p>
        </w:tc>
        <w:tc>
          <w:tcPr>
            <w:tcW w:w="0" w:type="auto"/>
            <w:hideMark/>
          </w:tcPr>
          <w:p w14:paraId="769CA3F7" w14:textId="77777777" w:rsidR="00E53935" w:rsidRPr="00CC088C" w:rsidRDefault="00E53935" w:rsidP="007B6D9B">
            <w:r w:rsidRPr="00CC088C">
              <w:t>Commissioned Fire Officer</w:t>
            </w:r>
          </w:p>
        </w:tc>
      </w:tr>
      <w:tr w:rsidR="00E53935" w:rsidRPr="00CC088C" w14:paraId="30A20913" w14:textId="77777777" w:rsidTr="007B6D9B">
        <w:trPr>
          <w:trHeight w:val="300"/>
        </w:trPr>
        <w:tc>
          <w:tcPr>
            <w:tcW w:w="0" w:type="auto"/>
            <w:hideMark/>
          </w:tcPr>
          <w:p w14:paraId="4BBECD88" w14:textId="77777777" w:rsidR="00E53935" w:rsidRPr="00CC088C" w:rsidRDefault="00E53935" w:rsidP="007B6D9B">
            <w:r w:rsidRPr="00CC088C">
              <w:t>139113</w:t>
            </w:r>
          </w:p>
        </w:tc>
        <w:tc>
          <w:tcPr>
            <w:tcW w:w="0" w:type="auto"/>
            <w:hideMark/>
          </w:tcPr>
          <w:p w14:paraId="71DFC554" w14:textId="77777777" w:rsidR="00E53935" w:rsidRPr="00CC088C" w:rsidRDefault="00E53935" w:rsidP="007B6D9B">
            <w:r w:rsidRPr="00CC088C">
              <w:t>Commissioned Police Officer</w:t>
            </w:r>
          </w:p>
        </w:tc>
      </w:tr>
      <w:tr w:rsidR="00E53935" w:rsidRPr="00CC088C" w14:paraId="6CA8730B" w14:textId="77777777" w:rsidTr="007B6D9B">
        <w:trPr>
          <w:cnfStyle w:val="000000010000" w:firstRow="0" w:lastRow="0" w:firstColumn="0" w:lastColumn="0" w:oddVBand="0" w:evenVBand="0" w:oddHBand="0" w:evenHBand="1" w:firstRowFirstColumn="0" w:firstRowLastColumn="0" w:lastRowFirstColumn="0" w:lastRowLastColumn="0"/>
          <w:trHeight w:val="300"/>
        </w:trPr>
        <w:tc>
          <w:tcPr>
            <w:tcW w:w="0" w:type="auto"/>
            <w:hideMark/>
          </w:tcPr>
          <w:p w14:paraId="5342E48F" w14:textId="77777777" w:rsidR="00E53935" w:rsidRPr="00CC088C" w:rsidRDefault="00E53935" w:rsidP="007B6D9B">
            <w:r w:rsidRPr="00CC088C">
              <w:t>139211</w:t>
            </w:r>
          </w:p>
        </w:tc>
        <w:tc>
          <w:tcPr>
            <w:tcW w:w="0" w:type="auto"/>
            <w:hideMark/>
          </w:tcPr>
          <w:p w14:paraId="484726CD" w14:textId="77777777" w:rsidR="00E53935" w:rsidRPr="00CC088C" w:rsidRDefault="00E53935" w:rsidP="007B6D9B">
            <w:r w:rsidRPr="00CC088C">
              <w:t>Senior Non-commissioned Defence Force Member</w:t>
            </w:r>
          </w:p>
        </w:tc>
      </w:tr>
      <w:tr w:rsidR="00E53935" w:rsidRPr="00CC088C" w14:paraId="5B2BEFDA" w14:textId="77777777" w:rsidTr="007B6D9B">
        <w:trPr>
          <w:trHeight w:val="300"/>
        </w:trPr>
        <w:tc>
          <w:tcPr>
            <w:tcW w:w="0" w:type="auto"/>
            <w:hideMark/>
          </w:tcPr>
          <w:p w14:paraId="15524E68" w14:textId="77777777" w:rsidR="00E53935" w:rsidRPr="00CC088C" w:rsidRDefault="00E53935" w:rsidP="007B6D9B">
            <w:r w:rsidRPr="00CC088C">
              <w:t>271211</w:t>
            </w:r>
          </w:p>
        </w:tc>
        <w:tc>
          <w:tcPr>
            <w:tcW w:w="0" w:type="auto"/>
            <w:hideMark/>
          </w:tcPr>
          <w:p w14:paraId="1196A45B" w14:textId="77777777" w:rsidR="00E53935" w:rsidRPr="00CC088C" w:rsidRDefault="00E53935" w:rsidP="007B6D9B">
            <w:r w:rsidRPr="00CC088C">
              <w:t>Judge</w:t>
            </w:r>
          </w:p>
        </w:tc>
      </w:tr>
      <w:tr w:rsidR="00E53935" w:rsidRPr="00CC088C" w14:paraId="125916AD" w14:textId="77777777" w:rsidTr="007B6D9B">
        <w:trPr>
          <w:cnfStyle w:val="000000010000" w:firstRow="0" w:lastRow="0" w:firstColumn="0" w:lastColumn="0" w:oddVBand="0" w:evenVBand="0" w:oddHBand="0" w:evenHBand="1" w:firstRowFirstColumn="0" w:firstRowLastColumn="0" w:lastRowFirstColumn="0" w:lastRowLastColumn="0"/>
          <w:trHeight w:val="300"/>
        </w:trPr>
        <w:tc>
          <w:tcPr>
            <w:tcW w:w="0" w:type="auto"/>
          </w:tcPr>
          <w:p w14:paraId="3F9D7242" w14:textId="77777777" w:rsidR="00E53935" w:rsidRPr="00CC088C" w:rsidRDefault="00E53935" w:rsidP="007B6D9B">
            <w:r w:rsidRPr="00CC088C">
              <w:t>271212</w:t>
            </w:r>
          </w:p>
        </w:tc>
        <w:tc>
          <w:tcPr>
            <w:tcW w:w="0" w:type="auto"/>
          </w:tcPr>
          <w:p w14:paraId="163535AE" w14:textId="77777777" w:rsidR="00E53935" w:rsidRPr="00CC088C" w:rsidRDefault="00E53935" w:rsidP="007B6D9B">
            <w:r w:rsidRPr="00CC088C">
              <w:t>Magistrate</w:t>
            </w:r>
          </w:p>
        </w:tc>
      </w:tr>
      <w:tr w:rsidR="00E53935" w:rsidRPr="00CC088C" w14:paraId="699A8AAA" w14:textId="77777777" w:rsidTr="007B6D9B">
        <w:trPr>
          <w:trHeight w:val="300"/>
        </w:trPr>
        <w:tc>
          <w:tcPr>
            <w:tcW w:w="0" w:type="auto"/>
          </w:tcPr>
          <w:p w14:paraId="7EC7A2BE" w14:textId="77777777" w:rsidR="00E53935" w:rsidRPr="00CC088C" w:rsidRDefault="00E53935" w:rsidP="007B6D9B">
            <w:r w:rsidRPr="00CC088C">
              <w:t>271213</w:t>
            </w:r>
          </w:p>
        </w:tc>
        <w:tc>
          <w:tcPr>
            <w:tcW w:w="0" w:type="auto"/>
          </w:tcPr>
          <w:p w14:paraId="4BBB4032" w14:textId="77777777" w:rsidR="00E53935" w:rsidRPr="00CC088C" w:rsidRDefault="00E53935" w:rsidP="007B6D9B">
            <w:r w:rsidRPr="00CC088C">
              <w:t>Tribunal Member</w:t>
            </w:r>
          </w:p>
        </w:tc>
      </w:tr>
      <w:tr w:rsidR="00E53935" w:rsidRPr="00CC088C" w14:paraId="36B63787" w14:textId="77777777" w:rsidTr="007B6D9B">
        <w:trPr>
          <w:cnfStyle w:val="000000010000" w:firstRow="0" w:lastRow="0" w:firstColumn="0" w:lastColumn="0" w:oddVBand="0" w:evenVBand="0" w:oddHBand="0" w:evenHBand="1" w:firstRowFirstColumn="0" w:firstRowLastColumn="0" w:lastRowFirstColumn="0" w:lastRowLastColumn="0"/>
          <w:trHeight w:val="300"/>
        </w:trPr>
        <w:tc>
          <w:tcPr>
            <w:tcW w:w="0" w:type="auto"/>
          </w:tcPr>
          <w:p w14:paraId="68C6870E" w14:textId="77777777" w:rsidR="00E53935" w:rsidRPr="00CC088C" w:rsidRDefault="00E53935" w:rsidP="007B6D9B">
            <w:r w:rsidRPr="00CC088C">
              <w:t>441111</w:t>
            </w:r>
          </w:p>
        </w:tc>
        <w:tc>
          <w:tcPr>
            <w:tcW w:w="0" w:type="auto"/>
          </w:tcPr>
          <w:p w14:paraId="2338021F" w14:textId="77777777" w:rsidR="00E53935" w:rsidRPr="00CC088C" w:rsidRDefault="00E53935" w:rsidP="007B6D9B">
            <w:r w:rsidRPr="00CC088C">
              <w:t>Defence Force Member – Other Ranks</w:t>
            </w:r>
          </w:p>
        </w:tc>
      </w:tr>
      <w:tr w:rsidR="00E53935" w:rsidRPr="00CC088C" w14:paraId="478414DA" w14:textId="77777777" w:rsidTr="007B6D9B">
        <w:trPr>
          <w:trHeight w:val="300"/>
        </w:trPr>
        <w:tc>
          <w:tcPr>
            <w:tcW w:w="0" w:type="auto"/>
            <w:hideMark/>
          </w:tcPr>
          <w:p w14:paraId="077D0ED6" w14:textId="77777777" w:rsidR="00E53935" w:rsidRPr="00CC088C" w:rsidRDefault="00E53935" w:rsidP="007B6D9B">
            <w:r w:rsidRPr="00CC088C">
              <w:t>441311</w:t>
            </w:r>
          </w:p>
        </w:tc>
        <w:tc>
          <w:tcPr>
            <w:tcW w:w="0" w:type="auto"/>
            <w:hideMark/>
          </w:tcPr>
          <w:p w14:paraId="63AEE495" w14:textId="77777777" w:rsidR="00E53935" w:rsidRPr="00CC088C" w:rsidRDefault="00E53935" w:rsidP="007B6D9B">
            <w:r w:rsidRPr="00CC088C">
              <w:t>Detective</w:t>
            </w:r>
          </w:p>
        </w:tc>
      </w:tr>
      <w:tr w:rsidR="00E53935" w:rsidRPr="00CC088C" w14:paraId="5BD1F88A" w14:textId="77777777" w:rsidTr="007B6D9B">
        <w:trPr>
          <w:cnfStyle w:val="000000010000" w:firstRow="0" w:lastRow="0" w:firstColumn="0" w:lastColumn="0" w:oddVBand="0" w:evenVBand="0" w:oddHBand="0" w:evenHBand="1" w:firstRowFirstColumn="0" w:firstRowLastColumn="0" w:lastRowFirstColumn="0" w:lastRowLastColumn="0"/>
          <w:trHeight w:val="300"/>
        </w:trPr>
        <w:tc>
          <w:tcPr>
            <w:tcW w:w="0" w:type="auto"/>
            <w:hideMark/>
          </w:tcPr>
          <w:p w14:paraId="3120B82D" w14:textId="77777777" w:rsidR="00E53935" w:rsidRPr="00CC088C" w:rsidRDefault="00E53935" w:rsidP="007B6D9B">
            <w:r w:rsidRPr="00CC088C">
              <w:t>452411</w:t>
            </w:r>
          </w:p>
        </w:tc>
        <w:tc>
          <w:tcPr>
            <w:tcW w:w="0" w:type="auto"/>
            <w:hideMark/>
          </w:tcPr>
          <w:p w14:paraId="4F466D0A" w14:textId="77777777" w:rsidR="00E53935" w:rsidRPr="00CC088C" w:rsidRDefault="00E53935" w:rsidP="007B6D9B">
            <w:r w:rsidRPr="00CC088C">
              <w:t>Footballer</w:t>
            </w:r>
          </w:p>
        </w:tc>
      </w:tr>
      <w:tr w:rsidR="00E53935" w:rsidRPr="00CC088C" w14:paraId="3795E063" w14:textId="77777777" w:rsidTr="007B6D9B">
        <w:trPr>
          <w:trHeight w:val="300"/>
        </w:trPr>
        <w:tc>
          <w:tcPr>
            <w:tcW w:w="0" w:type="auto"/>
            <w:hideMark/>
          </w:tcPr>
          <w:p w14:paraId="2138B328" w14:textId="77777777" w:rsidR="00E53935" w:rsidRPr="00CC088C" w:rsidRDefault="00E53935" w:rsidP="007B6D9B">
            <w:r w:rsidRPr="00CC088C">
              <w:t>452412</w:t>
            </w:r>
          </w:p>
        </w:tc>
        <w:tc>
          <w:tcPr>
            <w:tcW w:w="0" w:type="auto"/>
            <w:hideMark/>
          </w:tcPr>
          <w:p w14:paraId="173DC406" w14:textId="77777777" w:rsidR="00E53935" w:rsidRPr="00CC088C" w:rsidRDefault="00E53935" w:rsidP="007B6D9B">
            <w:r w:rsidRPr="00CC088C">
              <w:t>Golfer</w:t>
            </w:r>
          </w:p>
        </w:tc>
      </w:tr>
      <w:tr w:rsidR="00E53935" w:rsidRPr="00CC088C" w14:paraId="0EC3D294" w14:textId="77777777" w:rsidTr="007B6D9B">
        <w:trPr>
          <w:cnfStyle w:val="000000010000" w:firstRow="0" w:lastRow="0" w:firstColumn="0" w:lastColumn="0" w:oddVBand="0" w:evenVBand="0" w:oddHBand="0" w:evenHBand="1" w:firstRowFirstColumn="0" w:firstRowLastColumn="0" w:lastRowFirstColumn="0" w:lastRowLastColumn="0"/>
          <w:trHeight w:val="300"/>
        </w:trPr>
        <w:tc>
          <w:tcPr>
            <w:tcW w:w="0" w:type="auto"/>
          </w:tcPr>
          <w:p w14:paraId="0BCE1760" w14:textId="77777777" w:rsidR="00E53935" w:rsidRPr="00CC088C" w:rsidRDefault="00E53935" w:rsidP="007B6D9B">
            <w:r w:rsidRPr="00CC088C">
              <w:t>452499</w:t>
            </w:r>
          </w:p>
        </w:tc>
        <w:tc>
          <w:tcPr>
            <w:tcW w:w="0" w:type="auto"/>
          </w:tcPr>
          <w:p w14:paraId="7C637671" w14:textId="77777777" w:rsidR="00E53935" w:rsidRPr="00CC088C" w:rsidRDefault="00E53935" w:rsidP="007B6D9B">
            <w:r w:rsidRPr="00CC088C">
              <w:t xml:space="preserve">Sportspersons </w:t>
            </w:r>
            <w:proofErr w:type="spellStart"/>
            <w:r w:rsidRPr="00CC088C">
              <w:t>nec</w:t>
            </w:r>
            <w:proofErr w:type="spellEnd"/>
          </w:p>
        </w:tc>
      </w:tr>
    </w:tbl>
    <w:p w14:paraId="09721F42" w14:textId="77777777" w:rsidR="00E53935" w:rsidRPr="00CC088C" w:rsidRDefault="00E53935" w:rsidP="007B6D9B">
      <w:pPr>
        <w:pStyle w:val="Source"/>
      </w:pPr>
      <w:r w:rsidRPr="00CC088C">
        <w:t>Source: Jobs and Skills Australia.</w:t>
      </w:r>
    </w:p>
    <w:p w14:paraId="7A25CFE2" w14:textId="77777777" w:rsidR="00E53935" w:rsidRPr="00CC088C" w:rsidRDefault="00E53935" w:rsidP="00E53935"/>
    <w:p w14:paraId="17A5180D" w14:textId="77777777" w:rsidR="00E53935" w:rsidRPr="00CC088C" w:rsidRDefault="00E53935" w:rsidP="00E53935">
      <w:pPr>
        <w:pStyle w:val="Heading2"/>
      </w:pPr>
      <w:bookmarkStart w:id="56" w:name="_Toc175157207"/>
      <w:bookmarkStart w:id="57" w:name="_Toc176826937"/>
      <w:r w:rsidRPr="00CC088C">
        <w:lastRenderedPageBreak/>
        <w:t>Appendix B – Mapping to 2022 ANZSCO</w:t>
      </w:r>
      <w:bookmarkEnd w:id="56"/>
      <w:bookmarkEnd w:id="57"/>
    </w:p>
    <w:p w14:paraId="33986372" w14:textId="2A22561E" w:rsidR="00E53935" w:rsidRPr="00CC088C" w:rsidRDefault="00E53935" w:rsidP="005201E9">
      <w:r w:rsidRPr="00CC088C">
        <w:t>Assessments and occupation ratings are initially based on the 2013 version of ANZSCO. This is because many data sources currently published at Jobs and Skills Australia (such as the I</w:t>
      </w:r>
      <w:r w:rsidR="00AC26F4">
        <w:t>VI</w:t>
      </w:r>
      <w:r w:rsidRPr="00CC088C">
        <w:t>) are published on a 2013 ANZSCO basis.</w:t>
      </w:r>
    </w:p>
    <w:p w14:paraId="782BD325" w14:textId="339573D2" w:rsidR="00E53935" w:rsidRPr="00CC088C" w:rsidRDefault="00E53935" w:rsidP="005201E9">
      <w:r w:rsidRPr="00CC088C">
        <w:t xml:space="preserve">The occupation ratings from 2013 ANZSCO are then mapped onto the 2022 ANZSCO occupations to produce the OSL, reflecting the newest occupational framework. This mapping is guided by the ANZSCO correspondence tables, from 2013 to 2021 and from 2021 to 2022, as published by ABS. The interactions between the different frameworks can be complex, but they can be reduced to </w:t>
      </w:r>
      <w:r w:rsidR="00142E0C">
        <w:t xml:space="preserve">the </w:t>
      </w:r>
      <w:r w:rsidRPr="00CC088C">
        <w:t xml:space="preserve">four following scenarios. </w:t>
      </w:r>
    </w:p>
    <w:p w14:paraId="44501E43" w14:textId="77777777" w:rsidR="00E53935" w:rsidRPr="00CC088C" w:rsidRDefault="00E53935" w:rsidP="00E53935">
      <w:pPr>
        <w:pStyle w:val="Heading3"/>
      </w:pPr>
      <w:bookmarkStart w:id="58" w:name="_Toc176826938"/>
      <w:r w:rsidRPr="00CC088C">
        <w:t>Case 1: One-to-one (Full) occupation match</w:t>
      </w:r>
      <w:bookmarkEnd w:id="58"/>
    </w:p>
    <w:p w14:paraId="50A5D8DD" w14:textId="09EC6AF8" w:rsidR="00E53935" w:rsidRPr="00CC088C" w:rsidRDefault="00E53935" w:rsidP="005201E9">
      <w:r w:rsidRPr="00CC088C">
        <w:t xml:space="preserve">This is when there is no difference between an occupation on the 2013 basis and the 2022 basis, which is the case for most occupations. In this case the rating from the </w:t>
      </w:r>
      <w:r w:rsidR="00772F2B">
        <w:t>Stage</w:t>
      </w:r>
      <w:r w:rsidRPr="00CC088C">
        <w:t xml:space="preserve"> </w:t>
      </w:r>
      <w:r w:rsidR="00FB60DF">
        <w:t>1</w:t>
      </w:r>
      <w:r w:rsidRPr="00CC088C">
        <w:t xml:space="preserve"> assessment based on 2013 ANZSCO is carried across.</w:t>
      </w:r>
    </w:p>
    <w:p w14:paraId="057D7F0A" w14:textId="77777777" w:rsidR="00E53935" w:rsidRPr="00CC088C" w:rsidRDefault="00E53935" w:rsidP="005201E9">
      <w:r w:rsidRPr="008C5986">
        <w:rPr>
          <w:noProof/>
        </w:rPr>
        <mc:AlternateContent>
          <mc:Choice Requires="wpg">
            <w:drawing>
              <wp:inline distT="0" distB="0" distL="0" distR="0" wp14:anchorId="0B8B000A" wp14:editId="0442773F">
                <wp:extent cx="4489950" cy="472440"/>
                <wp:effectExtent l="0" t="0" r="6350" b="3810"/>
                <wp:docPr id="1998416453" name="Group 1998416453" descr="In the case of a full match the rating is simply carried acros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4489950" cy="472440"/>
                          <a:chOff x="0" y="0"/>
                          <a:chExt cx="4489950" cy="472440"/>
                        </a:xfrm>
                      </wpg:grpSpPr>
                      <wps:wsp>
                        <wps:cNvPr id="754077821" name="Rectangle: Rounded Corners 754077821" descr="Depiction of an occupation in 2013 mapping to an occupation in 2022."/>
                        <wps:cNvSpPr/>
                        <wps:spPr>
                          <a:xfrm>
                            <a:off x="0" y="0"/>
                            <a:ext cx="1080000" cy="472440"/>
                          </a:xfrm>
                          <a:prstGeom prst="roundRect">
                            <a:avLst/>
                          </a:prstGeom>
                          <a:solidFill>
                            <a:srgbClr val="4B0985"/>
                          </a:solidFill>
                          <a:ln w="12700" cap="flat" cmpd="sng" algn="ctr">
                            <a:noFill/>
                            <a:prstDash val="solid"/>
                            <a:miter lim="800000"/>
                          </a:ln>
                          <a:effectLst/>
                        </wps:spPr>
                        <wps:txbx>
                          <w:txbxContent>
                            <w:p w14:paraId="76790110" w14:textId="77777777" w:rsidR="00E53935" w:rsidRPr="00AB02EE" w:rsidRDefault="00E53935" w:rsidP="00E53935">
                              <w:pPr>
                                <w:jc w:val="center"/>
                                <w:rPr>
                                  <w:rFonts w:eastAsia="Calibri"/>
                                  <w:color w:val="FFFFFF" w:themeColor="background1"/>
                                  <w:kern w:val="24"/>
                                  <w:sz w:val="20"/>
                                  <w:szCs w:val="20"/>
                                </w:rPr>
                              </w:pPr>
                              <w:r w:rsidRPr="00AB02EE">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B02EE">
                                <w:rPr>
                                  <w:rFonts w:eastAsia="Calibri"/>
                                  <w:color w:val="FFFFFF" w:themeColor="background1"/>
                                  <w:kern w:val="24"/>
                                  <w:sz w:val="20"/>
                                  <w:szCs w:val="20"/>
                                </w:rPr>
                                <w:t xml:space="preserve"> </w:t>
                              </w:r>
                              <w:r w:rsidRPr="00AB02EE">
                                <w:rPr>
                                  <w:rFonts w:eastAsia="Calibri"/>
                                  <w:color w:val="FFFFFF" w:themeColor="background1"/>
                                  <w:kern w:val="24"/>
                                  <w:sz w:val="20"/>
                                  <w:szCs w:val="20"/>
                                </w:rPr>
                                <w:br/>
                                <w:t>2013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92903782" name="Rectangle: Rounded Corners 1392903782"/>
                        <wps:cNvSpPr/>
                        <wps:spPr>
                          <a:xfrm>
                            <a:off x="3409950" y="0"/>
                            <a:ext cx="1080000" cy="472440"/>
                          </a:xfrm>
                          <a:prstGeom prst="roundRect">
                            <a:avLst/>
                          </a:prstGeom>
                          <a:solidFill>
                            <a:srgbClr val="4B0985"/>
                          </a:solidFill>
                          <a:ln w="12700" cap="flat" cmpd="sng" algn="ctr">
                            <a:noFill/>
                            <a:prstDash val="solid"/>
                            <a:miter lim="800000"/>
                          </a:ln>
                          <a:effectLst/>
                        </wps:spPr>
                        <wps:txbx>
                          <w:txbxContent>
                            <w:p w14:paraId="52AAC0A6" w14:textId="77777777" w:rsidR="00E53935" w:rsidRPr="00AF4440" w:rsidRDefault="00E53935" w:rsidP="00E53935">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color w:val="FFFFFF" w:themeColor="background1"/>
                                  <w:kern w:val="24"/>
                                  <w:sz w:val="20"/>
                                  <w:szCs w:val="20"/>
                                </w:rPr>
                                <w:t xml:space="preserve"> </w:t>
                              </w:r>
                              <w:r w:rsidRPr="00AF4440">
                                <w:rPr>
                                  <w:rFonts w:eastAsia="Calibri"/>
                                  <w:color w:val="FFFFFF" w:themeColor="background1"/>
                                  <w:kern w:val="24"/>
                                  <w:sz w:val="20"/>
                                  <w:szCs w:val="20"/>
                                </w:rPr>
                                <w:br/>
                                <w:t>2022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4525238" name="Straight Arrow Connector 194525238"/>
                        <wps:cNvCnPr>
                          <a:cxnSpLocks/>
                        </wps:cNvCnPr>
                        <wps:spPr>
                          <a:xfrm>
                            <a:off x="1092835" y="221320"/>
                            <a:ext cx="2304000" cy="0"/>
                          </a:xfrm>
                          <a:prstGeom prst="straightConnector1">
                            <a:avLst/>
                          </a:prstGeom>
                          <a:noFill/>
                          <a:ln w="12700" cap="flat" cmpd="sng" algn="ctr">
                            <a:solidFill>
                              <a:srgbClr val="2C054E"/>
                            </a:solidFill>
                            <a:prstDash val="solid"/>
                            <a:miter lim="800000"/>
                            <a:tailEnd type="triangle"/>
                          </a:ln>
                          <a:effectLst/>
                        </wps:spPr>
                        <wps:bodyPr/>
                      </wps:wsp>
                    </wpg:wgp>
                  </a:graphicData>
                </a:graphic>
              </wp:inline>
            </w:drawing>
          </mc:Choice>
          <mc:Fallback>
            <w:pict>
              <v:group w14:anchorId="0B8B000A" id="Group 1998416453" o:spid="_x0000_s1078" alt="In the case of a full match the rating is simply carried across." style="width:353.55pt;height:37.2pt;mso-position-horizontal-relative:char;mso-position-vertical-relative:line" coordsize="44899,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">
                <v:roundrect id="Rectangle: Rounded Corners 754077821" o:spid="_x0000_s1079" alt="Depiction of an occupation in 2013 mapping to an occupation in 2022." style="position:absolute;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" fillcolor="#4b0985" stroked="f" strokeweight="1pt">
                  <v:stroke joinstyle="miter"/>
                  <v:textbox inset="0,0,0,0">
                    <w:txbxContent>
                      <w:p w14:paraId="76790110" w14:textId="77777777" w:rsidR="00E53935" w:rsidRPr="00AB02EE" w:rsidRDefault="00E53935" w:rsidP="00E53935">
                        <w:pPr>
                          <w:jc w:val="center"/>
                          <w:rPr>
                            <w:rFonts w:eastAsia="Calibri"/>
                            <w:color w:val="FFFFFF" w:themeColor="background1"/>
                            <w:kern w:val="24"/>
                            <w:sz w:val="20"/>
                            <w:szCs w:val="20"/>
                          </w:rPr>
                        </w:pPr>
                        <w:r w:rsidRPr="00AB02EE">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B02EE">
                          <w:rPr>
                            <w:rFonts w:eastAsia="Calibri"/>
                            <w:color w:val="FFFFFF" w:themeColor="background1"/>
                            <w:kern w:val="24"/>
                            <w:sz w:val="20"/>
                            <w:szCs w:val="20"/>
                          </w:rPr>
                          <w:t xml:space="preserve"> </w:t>
                        </w:r>
                        <w:r w:rsidRPr="00AB02EE">
                          <w:rPr>
                            <w:rFonts w:eastAsia="Calibri"/>
                            <w:color w:val="FFFFFF" w:themeColor="background1"/>
                            <w:kern w:val="24"/>
                            <w:sz w:val="20"/>
                            <w:szCs w:val="20"/>
                          </w:rPr>
                          <w:br/>
                          <w:t>2013 (S)</w:t>
                        </w:r>
                      </w:p>
                    </w:txbxContent>
                  </v:textbox>
                </v:roundrect>
                <v:roundrect id="Rectangle: Rounded Corners 1392903782" o:spid="_x0000_s1080" style="position:absolute;left:34099;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" fillcolor="#4b0985" stroked="f" strokeweight="1pt">
                  <v:stroke joinstyle="miter"/>
                  <v:textbox inset="0,0,0,0">
                    <w:txbxContent>
                      <w:p w14:paraId="52AAC0A6" w14:textId="77777777" w:rsidR="00E53935" w:rsidRPr="00AF4440" w:rsidRDefault="00E53935" w:rsidP="00E53935">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color w:val="FFFFFF" w:themeColor="background1"/>
                            <w:kern w:val="24"/>
                            <w:sz w:val="20"/>
                            <w:szCs w:val="20"/>
                          </w:rPr>
                          <w:t xml:space="preserve"> </w:t>
                        </w:r>
                        <w:r w:rsidRPr="00AF4440">
                          <w:rPr>
                            <w:rFonts w:eastAsia="Calibri"/>
                            <w:color w:val="FFFFFF" w:themeColor="background1"/>
                            <w:kern w:val="24"/>
                            <w:sz w:val="20"/>
                            <w:szCs w:val="20"/>
                          </w:rPr>
                          <w:br/>
                          <w:t>2022 (S)</w:t>
                        </w:r>
                      </w:p>
                    </w:txbxContent>
                  </v:textbox>
                </v:roundrect>
                <v:shape id="Straight Arrow Connector 194525238" o:spid="_x0000_s1081" type="#_x0000_t32" style="position:absolute;left:10928;top:2213;width:23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" strokecolor="#2c054e" strokeweight="1pt">
                  <v:stroke endarrow="block" joinstyle="miter"/>
                  <o:lock v:ext="edit" shapetype="f"/>
                </v:shape>
                <w10:anchorlock/>
              </v:group>
            </w:pict>
          </mc:Fallback>
        </mc:AlternateContent>
      </w:r>
      <w:r w:rsidRPr="00CC088C">
        <w:br/>
      </w:r>
    </w:p>
    <w:p w14:paraId="3A7F5390" w14:textId="77777777" w:rsidR="00E53935" w:rsidRPr="00CC088C" w:rsidRDefault="00E53935" w:rsidP="00E53935">
      <w:pPr>
        <w:pStyle w:val="Heading3"/>
      </w:pPr>
      <w:bookmarkStart w:id="59" w:name="_Toc176826939"/>
      <w:r w:rsidRPr="00CC088C">
        <w:t>Case 2: One-to-multiple (Partial) occupation match</w:t>
      </w:r>
      <w:bookmarkEnd w:id="59"/>
    </w:p>
    <w:p w14:paraId="41B5863E" w14:textId="4F1FE800" w:rsidR="00E53935" w:rsidRPr="00CC088C" w:rsidRDefault="00E53935" w:rsidP="005201E9">
      <w:r w:rsidRPr="00CC088C">
        <w:t xml:space="preserve">This is when an occupation on the 2013 basis branches out into many occupations on the 2022 basis. In this case the rating from the </w:t>
      </w:r>
      <w:r w:rsidR="00FB60DF">
        <w:t xml:space="preserve">Stage 1 </w:t>
      </w:r>
      <w:r w:rsidRPr="00CC088C">
        <w:t>assessment based on 2013 ANZSCO is carried across for all matches found.</w:t>
      </w:r>
    </w:p>
    <w:p w14:paraId="6BEBC493" w14:textId="77777777" w:rsidR="00E53935" w:rsidRPr="00CC088C" w:rsidRDefault="00E53935" w:rsidP="000B4E4F">
      <w:r w:rsidRPr="00CC088C">
        <w:rPr>
          <w:noProof/>
        </w:rPr>
        <mc:AlternateContent>
          <mc:Choice Requires="wpg">
            <w:drawing>
              <wp:inline distT="0" distB="0" distL="0" distR="0" wp14:anchorId="3AA68291" wp14:editId="20EBD303">
                <wp:extent cx="4448190" cy="1624965"/>
                <wp:effectExtent l="0" t="0" r="9525" b="0"/>
                <wp:docPr id="1562196836" name="Group 1562196836" descr="In the case of a partial match, each matched occupation inherits the rating of its &quot;parent&quot; occup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4448190" cy="1624965"/>
                          <a:chOff x="0" y="0"/>
                          <a:chExt cx="4448190" cy="1624965"/>
                        </a:xfrm>
                      </wpg:grpSpPr>
                      <wps:wsp>
                        <wps:cNvPr id="1470874138" name="Rectangle: Rounded Corners 1470874138"/>
                        <wps:cNvSpPr/>
                        <wps:spPr>
                          <a:xfrm>
                            <a:off x="0" y="579835"/>
                            <a:ext cx="1080000" cy="472440"/>
                          </a:xfrm>
                          <a:prstGeom prst="roundRect">
                            <a:avLst/>
                          </a:prstGeom>
                          <a:solidFill>
                            <a:srgbClr val="4B0985"/>
                          </a:solidFill>
                          <a:ln w="12700" cap="flat" cmpd="sng" algn="ctr">
                            <a:noFill/>
                            <a:prstDash val="solid"/>
                            <a:miter lim="800000"/>
                          </a:ln>
                          <a:effectLst/>
                        </wps:spPr>
                        <wps:txbx>
                          <w:txbxContent>
                            <w:p w14:paraId="48845700" w14:textId="5852EE3C" w:rsidR="00E53935" w:rsidRPr="00AF4440" w:rsidRDefault="00E53935" w:rsidP="008C5986">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color w:val="FFFFFF" w:themeColor="background1"/>
                                  <w:kern w:val="24"/>
                                  <w:sz w:val="20"/>
                                  <w:szCs w:val="20"/>
                                </w:rPr>
                                <w:br/>
                                <w:t>2013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06472012" name="Rectangle: Rounded Corners 606472012"/>
                        <wps:cNvSpPr/>
                        <wps:spPr>
                          <a:xfrm>
                            <a:off x="3368190" y="0"/>
                            <a:ext cx="1080000" cy="472440"/>
                          </a:xfrm>
                          <a:prstGeom prst="roundRect">
                            <a:avLst/>
                          </a:prstGeom>
                          <a:solidFill>
                            <a:srgbClr val="4B0985"/>
                          </a:solidFill>
                          <a:ln w="12700" cap="flat" cmpd="sng" algn="ctr">
                            <a:noFill/>
                            <a:prstDash val="solid"/>
                            <a:miter lim="800000"/>
                          </a:ln>
                          <a:effectLst/>
                        </wps:spPr>
                        <wps:txbx>
                          <w:txbxContent>
                            <w:p w14:paraId="675049D3" w14:textId="77777777" w:rsidR="00E53935" w:rsidRPr="00AF4440" w:rsidRDefault="00E53935" w:rsidP="00E53935">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b/>
                                  <w:bCs/>
                                  <w:color w:val="FFFFFF" w:themeColor="background1"/>
                                  <w:kern w:val="24"/>
                                  <w:sz w:val="20"/>
                                  <w:szCs w:val="20"/>
                                </w:rPr>
                                <w:t>1</w:t>
                              </w:r>
                              <w:r w:rsidRPr="00AF4440">
                                <w:rPr>
                                  <w:rFonts w:eastAsia="Calibri"/>
                                  <w:color w:val="FFFFFF" w:themeColor="background1"/>
                                  <w:kern w:val="24"/>
                                  <w:sz w:val="20"/>
                                  <w:szCs w:val="20"/>
                                </w:rPr>
                                <w:t xml:space="preserve"> </w:t>
                              </w:r>
                              <w:r w:rsidRPr="00AF4440">
                                <w:rPr>
                                  <w:rFonts w:eastAsia="Calibri"/>
                                  <w:color w:val="FFFFFF" w:themeColor="background1"/>
                                  <w:kern w:val="24"/>
                                  <w:sz w:val="20"/>
                                  <w:szCs w:val="20"/>
                                </w:rPr>
                                <w:br/>
                                <w:t>2022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72692900" name="Rectangle: Rounded Corners 572692900"/>
                        <wps:cNvSpPr/>
                        <wps:spPr>
                          <a:xfrm>
                            <a:off x="3368190" y="579835"/>
                            <a:ext cx="1080000" cy="472440"/>
                          </a:xfrm>
                          <a:prstGeom prst="roundRect">
                            <a:avLst/>
                          </a:prstGeom>
                          <a:solidFill>
                            <a:srgbClr val="4B0985"/>
                          </a:solidFill>
                          <a:ln w="12700" cap="flat" cmpd="sng" algn="ctr">
                            <a:noFill/>
                            <a:prstDash val="solid"/>
                            <a:miter lim="800000"/>
                          </a:ln>
                          <a:effectLst/>
                        </wps:spPr>
                        <wps:txbx>
                          <w:txbxContent>
                            <w:p w14:paraId="6FBD942A" w14:textId="77777777" w:rsidR="00E53935" w:rsidRPr="00AF4440" w:rsidRDefault="00E53935" w:rsidP="00E53935">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b/>
                                  <w:bCs/>
                                  <w:color w:val="FFFFFF" w:themeColor="background1"/>
                                  <w:kern w:val="24"/>
                                  <w:sz w:val="20"/>
                                  <w:szCs w:val="20"/>
                                </w:rPr>
                                <w:t>2</w:t>
                              </w:r>
                              <w:r w:rsidRPr="00AF4440">
                                <w:rPr>
                                  <w:rFonts w:eastAsia="Calibri"/>
                                  <w:color w:val="FFFFFF" w:themeColor="background1"/>
                                  <w:kern w:val="24"/>
                                  <w:sz w:val="20"/>
                                  <w:szCs w:val="20"/>
                                </w:rPr>
                                <w:t xml:space="preserve"> </w:t>
                              </w:r>
                              <w:r w:rsidRPr="00AF4440">
                                <w:rPr>
                                  <w:rFonts w:eastAsia="Calibri"/>
                                  <w:color w:val="FFFFFF" w:themeColor="background1"/>
                                  <w:kern w:val="24"/>
                                  <w:sz w:val="20"/>
                                  <w:szCs w:val="20"/>
                                </w:rPr>
                                <w:br/>
                                <w:t>2022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70556391" name="Rectangle: Rounded Corners 1170556391"/>
                        <wps:cNvSpPr/>
                        <wps:spPr>
                          <a:xfrm>
                            <a:off x="3368190" y="1152525"/>
                            <a:ext cx="1080000" cy="472440"/>
                          </a:xfrm>
                          <a:prstGeom prst="roundRect">
                            <a:avLst/>
                          </a:prstGeom>
                          <a:solidFill>
                            <a:srgbClr val="4B0985"/>
                          </a:solidFill>
                          <a:ln w="12700" cap="flat" cmpd="sng" algn="ctr">
                            <a:noFill/>
                            <a:prstDash val="solid"/>
                            <a:miter lim="800000"/>
                          </a:ln>
                          <a:effectLst/>
                        </wps:spPr>
                        <wps:txbx>
                          <w:txbxContent>
                            <w:p w14:paraId="6D06AC1C" w14:textId="77777777" w:rsidR="00E53935" w:rsidRPr="00AF4440" w:rsidRDefault="00E53935" w:rsidP="00E53935">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b/>
                                  <w:bCs/>
                                  <w:color w:val="FFFFFF" w:themeColor="background1"/>
                                  <w:kern w:val="24"/>
                                  <w:sz w:val="20"/>
                                  <w:szCs w:val="20"/>
                                </w:rPr>
                                <w:t>3</w:t>
                              </w:r>
                              <w:r w:rsidRPr="00AF4440">
                                <w:rPr>
                                  <w:rFonts w:eastAsia="Calibri"/>
                                  <w:color w:val="FFFFFF" w:themeColor="background1"/>
                                  <w:kern w:val="24"/>
                                  <w:sz w:val="20"/>
                                  <w:szCs w:val="20"/>
                                </w:rPr>
                                <w:t xml:space="preserve"> </w:t>
                              </w:r>
                              <w:r w:rsidRPr="00AF4440">
                                <w:rPr>
                                  <w:rFonts w:eastAsia="Calibri"/>
                                  <w:color w:val="FFFFFF" w:themeColor="background1"/>
                                  <w:kern w:val="24"/>
                                  <w:sz w:val="20"/>
                                  <w:szCs w:val="20"/>
                                </w:rPr>
                                <w:br/>
                                <w:t>2022 (S)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95682910" name="Connector: Elbow 1395682910"/>
                        <wps:cNvCnPr>
                          <a:cxnSpLocks/>
                        </wps:cNvCnPr>
                        <wps:spPr>
                          <a:xfrm flipV="1">
                            <a:off x="1080000" y="236220"/>
                            <a:ext cx="2261384" cy="579835"/>
                          </a:xfrm>
                          <a:prstGeom prst="bentConnector3">
                            <a:avLst/>
                          </a:prstGeom>
                          <a:noFill/>
                          <a:ln w="12700" cap="flat" cmpd="sng" algn="ctr">
                            <a:solidFill>
                              <a:srgbClr val="2C054E"/>
                            </a:solidFill>
                            <a:prstDash val="solid"/>
                            <a:miter lim="800000"/>
                            <a:tailEnd type="triangle"/>
                          </a:ln>
                          <a:effectLst/>
                        </wps:spPr>
                        <wps:bodyPr/>
                      </wps:wsp>
                      <wps:wsp>
                        <wps:cNvPr id="1664141960" name="Connector: Elbow 1664141960"/>
                        <wps:cNvCnPr>
                          <a:cxnSpLocks/>
                        </wps:cNvCnPr>
                        <wps:spPr>
                          <a:xfrm>
                            <a:off x="1080000" y="816055"/>
                            <a:ext cx="2261384" cy="572690"/>
                          </a:xfrm>
                          <a:prstGeom prst="bentConnector3">
                            <a:avLst/>
                          </a:prstGeom>
                          <a:noFill/>
                          <a:ln w="12700" cap="flat" cmpd="sng" algn="ctr">
                            <a:solidFill>
                              <a:sysClr val="windowText" lastClr="000000"/>
                            </a:solidFill>
                            <a:prstDash val="solid"/>
                            <a:miter lim="800000"/>
                            <a:tailEnd type="triangle"/>
                          </a:ln>
                          <a:effectLst/>
                        </wps:spPr>
                        <wps:bodyPr/>
                      </wps:wsp>
                      <wps:wsp>
                        <wps:cNvPr id="1960449242" name="Straight Arrow Connector 1960449242"/>
                        <wps:cNvCnPr>
                          <a:cxnSpLocks/>
                        </wps:cNvCnPr>
                        <wps:spPr>
                          <a:xfrm>
                            <a:off x="1130300" y="816055"/>
                            <a:ext cx="2210695" cy="0"/>
                          </a:xfrm>
                          <a:prstGeom prst="straightConnector1">
                            <a:avLst/>
                          </a:prstGeom>
                          <a:noFill/>
                          <a:ln w="12700" cap="flat" cmpd="sng" algn="ctr">
                            <a:solidFill>
                              <a:srgbClr val="2C054E"/>
                            </a:solidFill>
                            <a:prstDash val="solid"/>
                            <a:miter lim="800000"/>
                            <a:tailEnd type="triangle"/>
                          </a:ln>
                          <a:effectLst/>
                        </wps:spPr>
                        <wps:bodyPr/>
                      </wps:wsp>
                    </wpg:wgp>
                  </a:graphicData>
                </a:graphic>
              </wp:inline>
            </w:drawing>
          </mc:Choice>
          <mc:Fallback>
            <w:pict>
              <v:group w14:anchorId="3AA68291" id="Group 1562196836" o:spid="_x0000_s1082" alt="In the case of a partial match, each matched occupation inherits the rating of its &quot;parent&quot; occupation." style="width:350.25pt;height:127.95pt;mso-position-horizontal-relative:char;mso-position-vertical-relative:line" coordsize="44481,1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">
                <v:roundrect id="Rectangle: Rounded Corners 1470874138" o:spid="_x0000_s1083" style="position:absolute;top:5798;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" fillcolor="#4b0985" stroked="f" strokeweight="1pt">
                  <v:stroke joinstyle="miter"/>
                  <v:textbox inset="0,0,0,0">
                    <w:txbxContent>
                      <w:p w14:paraId="48845700" w14:textId="5852EE3C" w:rsidR="00E53935" w:rsidRPr="00AF4440" w:rsidRDefault="00E53935" w:rsidP="008C5986">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color w:val="FFFFFF" w:themeColor="background1"/>
                            <w:kern w:val="24"/>
                            <w:sz w:val="20"/>
                            <w:szCs w:val="20"/>
                          </w:rPr>
                          <w:br/>
                          <w:t>2013 (S)</w:t>
                        </w:r>
                      </w:p>
                    </w:txbxContent>
                  </v:textbox>
                </v:roundrect>
                <v:roundrect id="Rectangle: Rounded Corners 606472012" o:spid="_x0000_s1084" style="position:absolute;left:33681;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" fillcolor="#4b0985" stroked="f" strokeweight="1pt">
                  <v:stroke joinstyle="miter"/>
                  <v:textbox inset="0,0,0,0">
                    <w:txbxContent>
                      <w:p w14:paraId="675049D3" w14:textId="77777777" w:rsidR="00E53935" w:rsidRPr="00AF4440" w:rsidRDefault="00E53935" w:rsidP="00E53935">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b/>
                            <w:bCs/>
                            <w:color w:val="FFFFFF" w:themeColor="background1"/>
                            <w:kern w:val="24"/>
                            <w:sz w:val="20"/>
                            <w:szCs w:val="20"/>
                          </w:rPr>
                          <w:t>1</w:t>
                        </w:r>
                        <w:r w:rsidRPr="00AF4440">
                          <w:rPr>
                            <w:rFonts w:eastAsia="Calibri"/>
                            <w:color w:val="FFFFFF" w:themeColor="background1"/>
                            <w:kern w:val="24"/>
                            <w:sz w:val="20"/>
                            <w:szCs w:val="20"/>
                          </w:rPr>
                          <w:t xml:space="preserve"> </w:t>
                        </w:r>
                        <w:r w:rsidRPr="00AF4440">
                          <w:rPr>
                            <w:rFonts w:eastAsia="Calibri"/>
                            <w:color w:val="FFFFFF" w:themeColor="background1"/>
                            <w:kern w:val="24"/>
                            <w:sz w:val="20"/>
                            <w:szCs w:val="20"/>
                          </w:rPr>
                          <w:br/>
                          <w:t>2022 (S)</w:t>
                        </w:r>
                      </w:p>
                    </w:txbxContent>
                  </v:textbox>
                </v:roundrect>
                <v:roundrect id="Rectangle: Rounded Corners 572692900" o:spid="_x0000_s1085" style="position:absolute;left:33681;top:5798;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" fillcolor="#4b0985" stroked="f" strokeweight="1pt">
                  <v:stroke joinstyle="miter"/>
                  <v:textbox inset="0,0,0,0">
                    <w:txbxContent>
                      <w:p w14:paraId="6FBD942A" w14:textId="77777777" w:rsidR="00E53935" w:rsidRPr="00AF4440" w:rsidRDefault="00E53935" w:rsidP="00E53935">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b/>
                            <w:bCs/>
                            <w:color w:val="FFFFFF" w:themeColor="background1"/>
                            <w:kern w:val="24"/>
                            <w:sz w:val="20"/>
                            <w:szCs w:val="20"/>
                          </w:rPr>
                          <w:t>2</w:t>
                        </w:r>
                        <w:r w:rsidRPr="00AF4440">
                          <w:rPr>
                            <w:rFonts w:eastAsia="Calibri"/>
                            <w:color w:val="FFFFFF" w:themeColor="background1"/>
                            <w:kern w:val="24"/>
                            <w:sz w:val="20"/>
                            <w:szCs w:val="20"/>
                          </w:rPr>
                          <w:t xml:space="preserve"> </w:t>
                        </w:r>
                        <w:r w:rsidRPr="00AF4440">
                          <w:rPr>
                            <w:rFonts w:eastAsia="Calibri"/>
                            <w:color w:val="FFFFFF" w:themeColor="background1"/>
                            <w:kern w:val="24"/>
                            <w:sz w:val="20"/>
                            <w:szCs w:val="20"/>
                          </w:rPr>
                          <w:br/>
                          <w:t>2022 (S)</w:t>
                        </w:r>
                      </w:p>
                    </w:txbxContent>
                  </v:textbox>
                </v:roundrect>
                <v:roundrect id="Rectangle: Rounded Corners 1170556391" o:spid="_x0000_s1086" style="position:absolute;left:33681;top:11525;width:10800;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" fillcolor="#4b0985" stroked="f" strokeweight="1pt">
                  <v:stroke joinstyle="miter"/>
                  <v:textbox inset="0,0,0,0">
                    <w:txbxContent>
                      <w:p w14:paraId="6D06AC1C" w14:textId="77777777" w:rsidR="00E53935" w:rsidRPr="00AF4440" w:rsidRDefault="00E53935" w:rsidP="00E53935">
                        <w:pPr>
                          <w:jc w:val="center"/>
                          <w:rPr>
                            <w:rFonts w:eastAsia="Calibri"/>
                            <w:color w:val="FFFFFF" w:themeColor="background1"/>
                            <w:kern w:val="24"/>
                            <w:sz w:val="20"/>
                            <w:szCs w:val="20"/>
                          </w:rPr>
                        </w:pPr>
                        <w:r w:rsidRPr="00AF4440">
                          <w:rPr>
                            <w:rFonts w:eastAsia="Calibri"/>
                            <w:b/>
                            <w:bCs/>
                            <w:color w:val="FFFFFF" w:themeColor="background1"/>
                            <w:kern w:val="24"/>
                            <w:sz w:val="20"/>
                            <w:szCs w:val="20"/>
                          </w:rPr>
                          <w:t xml:space="preserve">Occupation </w:t>
                        </w:r>
                        <w:r>
                          <w:rPr>
                            <w:rFonts w:eastAsia="Calibri"/>
                            <w:b/>
                            <w:bCs/>
                            <w:color w:val="FFFFFF" w:themeColor="background1"/>
                            <w:kern w:val="24"/>
                            <w:sz w:val="20"/>
                            <w:szCs w:val="20"/>
                          </w:rPr>
                          <w:t>A</w:t>
                        </w:r>
                        <w:r w:rsidRPr="00AF4440">
                          <w:rPr>
                            <w:rFonts w:eastAsia="Calibri"/>
                            <w:b/>
                            <w:bCs/>
                            <w:color w:val="FFFFFF" w:themeColor="background1"/>
                            <w:kern w:val="24"/>
                            <w:sz w:val="20"/>
                            <w:szCs w:val="20"/>
                          </w:rPr>
                          <w:t>3</w:t>
                        </w:r>
                        <w:r w:rsidRPr="00AF4440">
                          <w:rPr>
                            <w:rFonts w:eastAsia="Calibri"/>
                            <w:color w:val="FFFFFF" w:themeColor="background1"/>
                            <w:kern w:val="24"/>
                            <w:sz w:val="20"/>
                            <w:szCs w:val="20"/>
                          </w:rPr>
                          <w:t xml:space="preserve"> </w:t>
                        </w:r>
                        <w:r w:rsidRPr="00AF4440">
                          <w:rPr>
                            <w:rFonts w:eastAsia="Calibri"/>
                            <w:color w:val="FFFFFF" w:themeColor="background1"/>
                            <w:kern w:val="24"/>
                            <w:sz w:val="20"/>
                            <w:szCs w:val="20"/>
                          </w:rPr>
                          <w:br/>
                          <w:t>2022 (S)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95682910" o:spid="_x0000_s1087" type="#_x0000_t34" style="position:absolute;left:10800;top:2362;width:22613;height:579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" strokecolor="#2c054e" strokeweight="1pt">
                  <v:stroke endarrow="block"/>
                  <o:lock v:ext="edit" shapetype="f"/>
                </v:shape>
                <v:shape id="Connector: Elbow 1664141960" o:spid="_x0000_s1088" type="#_x0000_t34" style="position:absolute;left:10800;top:8160;width:22613;height:57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" strokecolor="windowText" strokeweight="1pt">
                  <v:stroke endarrow="block"/>
                  <o:lock v:ext="edit" shapetype="f"/>
                </v:shape>
                <v:shape id="Straight Arrow Connector 1960449242" o:spid="_x0000_s1089" type="#_x0000_t32" style="position:absolute;left:11303;top:8160;width:221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" strokecolor="#2c054e" strokeweight="1pt">
                  <v:stroke endarrow="block" joinstyle="miter"/>
                  <o:lock v:ext="edit" shapetype="f"/>
                </v:shape>
                <w10:anchorlock/>
              </v:group>
            </w:pict>
          </mc:Fallback>
        </mc:AlternateContent>
      </w:r>
    </w:p>
    <w:p w14:paraId="4EE12341" w14:textId="77777777" w:rsidR="00E53935" w:rsidRPr="00CC088C" w:rsidRDefault="00E53935" w:rsidP="00E53935">
      <w:pPr>
        <w:pStyle w:val="Heading3"/>
      </w:pPr>
      <w:bookmarkStart w:id="60" w:name="_Toc176826940"/>
      <w:r w:rsidRPr="00CC088C">
        <w:t>Case 3: Multiple-to-one (Mixed) occupation match</w:t>
      </w:r>
      <w:bookmarkEnd w:id="60"/>
    </w:p>
    <w:p w14:paraId="2E12452A" w14:textId="161438EB" w:rsidR="00E53935" w:rsidRPr="00CC088C" w:rsidRDefault="00E53935" w:rsidP="005201E9">
      <w:r w:rsidRPr="00CC088C">
        <w:t xml:space="preserve">This is when multiple occupations on the 2013 basis map to the same occupation on the 2022 basis. This is the most difficult case, as the constituent ratings may disagree with each other. In this case the employment size for each 2013 </w:t>
      </w:r>
      <w:r w:rsidR="00CF3A1F">
        <w:t xml:space="preserve">ANZSCO </w:t>
      </w:r>
      <w:r w:rsidRPr="00CC088C">
        <w:t xml:space="preserve">occupation is used as a weight. The rating with the highest weight becomes the 2022 </w:t>
      </w:r>
      <w:r w:rsidR="00CF3A1F">
        <w:t xml:space="preserve">ANZSCO </w:t>
      </w:r>
      <w:r w:rsidRPr="00CC088C">
        <w:t>occupation rating.</w:t>
      </w:r>
    </w:p>
    <w:p w14:paraId="0DF419DA" w14:textId="77777777" w:rsidR="00E53935" w:rsidRPr="00CC088C" w:rsidRDefault="00E53935" w:rsidP="005201E9">
      <w:r w:rsidRPr="00CC088C">
        <w:rPr>
          <w:noProof/>
        </w:rPr>
        <w:drawing>
          <wp:inline distT="0" distB="0" distL="0" distR="0" wp14:anchorId="120AE7DE" wp14:editId="0B29AC1B">
            <wp:extent cx="4572398" cy="1908213"/>
            <wp:effectExtent l="0" t="0" r="0" b="0"/>
            <wp:docPr id="1297855518" name="Picture 1297855518" descr="Occupation A, in 2013, is in shortage and has an employment size of 5000. Occupation B, in 2013, is in No Shortage and has an employment size of 2000.&#10;&#10;Both occupations map to Occupation A in 2022. Occupation A in 2013 has a higher weight (71%) therefore Occupation A in 2022 is a Shor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55518" name="Picture 1297855518" descr="Occupation A, in 2013, is in shortage and has an employment size of 5000. Occupation B, in 2013, is in No Shortage and has an employment size of 2000.&#10;&#10;Both occupations map to Occupation A in 2022. Occupation A in 2013 has a higher weight (71%) therefore Occupation A in 2022 is a Shortage."/>
                    <pic:cNvPicPr/>
                  </pic:nvPicPr>
                  <pic:blipFill>
                    <a:blip r:embed="rId28">
                      <a:extLst>
                        <a:ext uri="{28A0092B-C50C-407E-A947-70E740481C1C}">
                          <a14:useLocalDpi xmlns:a14="http://schemas.microsoft.com/office/drawing/2010/main" val="0"/>
                        </a:ext>
                      </a:extLst>
                    </a:blip>
                    <a:stretch>
                      <a:fillRect/>
                    </a:stretch>
                  </pic:blipFill>
                  <pic:spPr>
                    <a:xfrm>
                      <a:off x="0" y="0"/>
                      <a:ext cx="4572398" cy="1908213"/>
                    </a:xfrm>
                    <a:prstGeom prst="rect">
                      <a:avLst/>
                    </a:prstGeom>
                  </pic:spPr>
                </pic:pic>
              </a:graphicData>
            </a:graphic>
          </wp:inline>
        </w:drawing>
      </w:r>
    </w:p>
    <w:p w14:paraId="0A788ABA" w14:textId="77777777" w:rsidR="00E53935" w:rsidRPr="00CC088C" w:rsidRDefault="00E53935" w:rsidP="00E53935">
      <w:pPr>
        <w:pStyle w:val="Heading3"/>
      </w:pPr>
      <w:bookmarkStart w:id="61" w:name="_Toc176826941"/>
      <w:r w:rsidRPr="00CC088C">
        <w:lastRenderedPageBreak/>
        <w:t>Case 4: New occupations</w:t>
      </w:r>
      <w:bookmarkEnd w:id="61"/>
    </w:p>
    <w:p w14:paraId="4D6EB5A5" w14:textId="2CB28D72" w:rsidR="00E53935" w:rsidRPr="00CC088C" w:rsidRDefault="00E53935" w:rsidP="005201E9">
      <w:r w:rsidRPr="00CC088C">
        <w:t xml:space="preserve">Fifteen occupations were introduced in 2022 ANZSCO and do not map from any occupation on the 2013 basis. In this case, there is no historical data from SERA and REOS. Therefore, for these occupations the previous year’s ratings are maintained in </w:t>
      </w:r>
      <w:r w:rsidR="00CF3A1F">
        <w:t xml:space="preserve">Stage 1 </w:t>
      </w:r>
      <w:r w:rsidRPr="00CC088C">
        <w:t>OSL assessment. The ratings are then verified against other sources of evidence and adjusted accordingly</w:t>
      </w:r>
      <w:r w:rsidR="006F4154">
        <w:t xml:space="preserve"> in Stages 2 and 3</w:t>
      </w:r>
      <w:r w:rsidR="00851B1D">
        <w:t xml:space="preserve"> as described in the body of the report</w:t>
      </w:r>
      <w:r w:rsidRPr="00CC088C">
        <w:t>.</w:t>
      </w:r>
    </w:p>
    <w:p w14:paraId="1F91DE6C" w14:textId="77777777" w:rsidR="00E53935" w:rsidRPr="00CC088C" w:rsidRDefault="00E53935" w:rsidP="00E53935">
      <w:pPr>
        <w:pStyle w:val="Heading2"/>
      </w:pPr>
      <w:bookmarkStart w:id="62" w:name="_Toc175157208"/>
      <w:bookmarkStart w:id="63" w:name="_Toc176826942"/>
      <w:r w:rsidRPr="00CC088C">
        <w:t>Appendix C – The GBM model performance</w:t>
      </w:r>
      <w:bookmarkEnd w:id="62"/>
      <w:bookmarkEnd w:id="63"/>
    </w:p>
    <w:p w14:paraId="3A0EA675" w14:textId="039285B3" w:rsidR="00E53935" w:rsidRPr="00CC088C" w:rsidRDefault="00E53935" w:rsidP="005201E9">
      <w:r w:rsidRPr="00CC088C">
        <w:t>The GBM performance results are summarised in Table C1 below.</w:t>
      </w:r>
    </w:p>
    <w:p w14:paraId="5F14AC72" w14:textId="77777777" w:rsidR="00E53935" w:rsidRPr="00EC784E" w:rsidRDefault="00E53935" w:rsidP="009B173C">
      <w:pPr>
        <w:pStyle w:val="Caption"/>
      </w:pPr>
      <w:r w:rsidRPr="00CC088C">
        <w:t>Table C1: Comparison of GBM with the GLM at the National level</w:t>
      </w:r>
      <w:r w:rsidRPr="00CC088C">
        <w:rPr>
          <w:rStyle w:val="FootnoteReference"/>
          <w:b w:val="0"/>
          <w:bCs w:val="0"/>
          <w:color w:val="000000" w:themeColor="text1"/>
          <w:szCs w:val="22"/>
        </w:rPr>
        <w:footnoteReference w:id="17"/>
      </w:r>
    </w:p>
    <w:tbl>
      <w:tblPr>
        <w:tblStyle w:val="JSATable1"/>
        <w:tblW w:w="5000" w:type="pct"/>
        <w:tblLayout w:type="fixed"/>
        <w:tblLook w:val="0020" w:firstRow="1" w:lastRow="0" w:firstColumn="0" w:lastColumn="0" w:noHBand="0" w:noVBand="0"/>
      </w:tblPr>
      <w:tblGrid>
        <w:gridCol w:w="2126"/>
        <w:gridCol w:w="1150"/>
        <w:gridCol w:w="1150"/>
        <w:gridCol w:w="1150"/>
        <w:gridCol w:w="1150"/>
        <w:gridCol w:w="1150"/>
        <w:gridCol w:w="1150"/>
      </w:tblGrid>
      <w:tr w:rsidR="00627F54" w:rsidRPr="00CC088C" w14:paraId="482D873A" w14:textId="77777777" w:rsidTr="00627F54">
        <w:trPr>
          <w:cnfStyle w:val="100000000000" w:firstRow="1" w:lastRow="0" w:firstColumn="0" w:lastColumn="0" w:oddVBand="0" w:evenVBand="0" w:oddHBand="0" w:evenHBand="0" w:firstRowFirstColumn="0" w:firstRowLastColumn="0" w:lastRowFirstColumn="0" w:lastRowLastColumn="0"/>
        </w:trPr>
        <w:tc>
          <w:tcPr>
            <w:tcW w:w="1178" w:type="pct"/>
          </w:tcPr>
          <w:p w14:paraId="7CAF3949" w14:textId="77777777" w:rsidR="00627F54" w:rsidRPr="00CC088C" w:rsidRDefault="00627F54" w:rsidP="00627F54"/>
        </w:tc>
        <w:tc>
          <w:tcPr>
            <w:tcW w:w="1274" w:type="pct"/>
            <w:gridSpan w:val="2"/>
          </w:tcPr>
          <w:p w14:paraId="5D988D9C" w14:textId="7AC45337" w:rsidR="00627F54" w:rsidRPr="00CC088C" w:rsidRDefault="00627F54" w:rsidP="0095019A">
            <w:r w:rsidRPr="00E17AE7">
              <w:t>Accuracy</w:t>
            </w:r>
            <w:r w:rsidR="0095019A">
              <w:br/>
            </w:r>
            <w:r w:rsidRPr="00E17AE7">
              <w:t>(higher is better)</w:t>
            </w:r>
          </w:p>
        </w:tc>
        <w:tc>
          <w:tcPr>
            <w:tcW w:w="1274" w:type="pct"/>
            <w:gridSpan w:val="2"/>
          </w:tcPr>
          <w:p w14:paraId="693598D5" w14:textId="777F0742" w:rsidR="00627F54" w:rsidRPr="00CC088C" w:rsidRDefault="00627F54" w:rsidP="0095019A">
            <w:r w:rsidRPr="00E17AE7">
              <w:t>Gains ratio</w:t>
            </w:r>
            <w:r w:rsidR="0095019A">
              <w:br/>
            </w:r>
            <w:r w:rsidRPr="00E17AE7">
              <w:t>(higher is better)</w:t>
            </w:r>
          </w:p>
        </w:tc>
        <w:tc>
          <w:tcPr>
            <w:tcW w:w="1274" w:type="pct"/>
            <w:gridSpan w:val="2"/>
          </w:tcPr>
          <w:p w14:paraId="3707FACE" w14:textId="1DE2DCB5" w:rsidR="00627F54" w:rsidRPr="00CC088C" w:rsidRDefault="00627F54" w:rsidP="0095019A">
            <w:r w:rsidRPr="00E17AE7">
              <w:t>RMSE</w:t>
            </w:r>
            <w:r w:rsidR="0095019A">
              <w:br/>
            </w:r>
            <w:r w:rsidRPr="00E17AE7">
              <w:t>(lower is better)</w:t>
            </w:r>
          </w:p>
        </w:tc>
      </w:tr>
      <w:tr w:rsidR="00627F54" w:rsidRPr="00CC088C" w14:paraId="4D925D78" w14:textId="77777777" w:rsidTr="009B173C">
        <w:tc>
          <w:tcPr>
            <w:tcW w:w="0" w:type="pct"/>
          </w:tcPr>
          <w:p w14:paraId="15A9A679" w14:textId="54E2DC7A" w:rsidR="00627F54" w:rsidRPr="00CC088C" w:rsidRDefault="00627F54" w:rsidP="00627F54">
            <w:r w:rsidRPr="00CC088C">
              <w:t>Model</w:t>
            </w:r>
          </w:p>
        </w:tc>
        <w:tc>
          <w:tcPr>
            <w:tcW w:w="637" w:type="pct"/>
          </w:tcPr>
          <w:p w14:paraId="52B0A027" w14:textId="1E312012" w:rsidR="00627F54" w:rsidRPr="00CC088C" w:rsidRDefault="00627F54" w:rsidP="00627F54">
            <w:pPr>
              <w:jc w:val="right"/>
            </w:pPr>
            <w:r w:rsidRPr="00485054">
              <w:t>All years</w:t>
            </w:r>
          </w:p>
        </w:tc>
        <w:tc>
          <w:tcPr>
            <w:tcW w:w="637" w:type="pct"/>
          </w:tcPr>
          <w:p w14:paraId="5CFCDE38" w14:textId="5DA80DA8" w:rsidR="00627F54" w:rsidRPr="00CC088C" w:rsidRDefault="00627F54" w:rsidP="00627F54">
            <w:pPr>
              <w:jc w:val="right"/>
            </w:pPr>
            <w:r w:rsidRPr="00485054">
              <w:t>2022</w:t>
            </w:r>
            <w:r>
              <w:t>–</w:t>
            </w:r>
            <w:r w:rsidRPr="00485054">
              <w:t>23</w:t>
            </w:r>
          </w:p>
        </w:tc>
        <w:tc>
          <w:tcPr>
            <w:tcW w:w="637" w:type="pct"/>
          </w:tcPr>
          <w:p w14:paraId="6BE5F351" w14:textId="1320CBF0" w:rsidR="00627F54" w:rsidRPr="00CC088C" w:rsidRDefault="00627F54" w:rsidP="00627F54">
            <w:pPr>
              <w:jc w:val="right"/>
            </w:pPr>
            <w:r w:rsidRPr="00485054">
              <w:t>All years</w:t>
            </w:r>
          </w:p>
        </w:tc>
        <w:tc>
          <w:tcPr>
            <w:tcW w:w="637" w:type="pct"/>
          </w:tcPr>
          <w:p w14:paraId="286420BD" w14:textId="64DC6E5C" w:rsidR="00627F54" w:rsidRPr="00CC088C" w:rsidRDefault="00627F54" w:rsidP="00627F54">
            <w:pPr>
              <w:jc w:val="right"/>
            </w:pPr>
            <w:r w:rsidRPr="00485054">
              <w:t>2022</w:t>
            </w:r>
            <w:r>
              <w:t>–</w:t>
            </w:r>
            <w:r w:rsidRPr="00485054">
              <w:t>23</w:t>
            </w:r>
          </w:p>
        </w:tc>
        <w:tc>
          <w:tcPr>
            <w:tcW w:w="637" w:type="pct"/>
          </w:tcPr>
          <w:p w14:paraId="2448AFA7" w14:textId="69D0DEE7" w:rsidR="00627F54" w:rsidRPr="00CC088C" w:rsidRDefault="00627F54" w:rsidP="00627F54">
            <w:pPr>
              <w:jc w:val="right"/>
            </w:pPr>
            <w:r w:rsidRPr="00485054">
              <w:t>All years</w:t>
            </w:r>
          </w:p>
        </w:tc>
        <w:tc>
          <w:tcPr>
            <w:tcW w:w="637" w:type="pct"/>
          </w:tcPr>
          <w:p w14:paraId="13876DF7" w14:textId="77712E09" w:rsidR="00627F54" w:rsidRPr="00CC088C" w:rsidRDefault="00627F54" w:rsidP="00627F54">
            <w:pPr>
              <w:jc w:val="right"/>
            </w:pPr>
            <w:r w:rsidRPr="00485054">
              <w:t>2022</w:t>
            </w:r>
            <w:r>
              <w:t>–</w:t>
            </w:r>
            <w:r w:rsidRPr="00485054">
              <w:t>23</w:t>
            </w:r>
          </w:p>
        </w:tc>
      </w:tr>
      <w:tr w:rsidR="00627F54" w:rsidRPr="00CC088C" w14:paraId="2BE3DCCF" w14:textId="77777777" w:rsidTr="009B173C">
        <w:trPr>
          <w:cnfStyle w:val="000000010000" w:firstRow="0" w:lastRow="0" w:firstColumn="0" w:lastColumn="0" w:oddVBand="0" w:evenVBand="0" w:oddHBand="0" w:evenHBand="1" w:firstRowFirstColumn="0" w:firstRowLastColumn="0" w:lastRowFirstColumn="0" w:lastRowLastColumn="0"/>
        </w:trPr>
        <w:tc>
          <w:tcPr>
            <w:tcW w:w="0" w:type="pct"/>
          </w:tcPr>
          <w:p w14:paraId="03189C0A" w14:textId="54871405" w:rsidR="00627F54" w:rsidRPr="00CC088C" w:rsidRDefault="00627F54" w:rsidP="00627F54">
            <w:r w:rsidRPr="00CC088C">
              <w:t>Constant model</w:t>
            </w:r>
          </w:p>
        </w:tc>
        <w:tc>
          <w:tcPr>
            <w:tcW w:w="637" w:type="pct"/>
          </w:tcPr>
          <w:p w14:paraId="761F528C" w14:textId="5D17EDD7" w:rsidR="00627F54" w:rsidRPr="00CC088C" w:rsidRDefault="00627F54" w:rsidP="00627F54">
            <w:pPr>
              <w:jc w:val="right"/>
            </w:pPr>
            <w:r w:rsidRPr="00485054">
              <w:t>52.5%</w:t>
            </w:r>
          </w:p>
        </w:tc>
        <w:tc>
          <w:tcPr>
            <w:tcW w:w="637" w:type="pct"/>
          </w:tcPr>
          <w:p w14:paraId="2AAECD75" w14:textId="7A0C2BC4" w:rsidR="00627F54" w:rsidRPr="00CC088C" w:rsidRDefault="00627F54" w:rsidP="00627F54">
            <w:pPr>
              <w:jc w:val="right"/>
            </w:pPr>
            <w:r w:rsidRPr="00485054">
              <w:t>54.7%</w:t>
            </w:r>
          </w:p>
        </w:tc>
        <w:tc>
          <w:tcPr>
            <w:tcW w:w="637" w:type="pct"/>
          </w:tcPr>
          <w:p w14:paraId="0F0CBA14" w14:textId="3FF7F62A" w:rsidR="00627F54" w:rsidRPr="00CC088C" w:rsidRDefault="00627F54" w:rsidP="00627F54">
            <w:pPr>
              <w:jc w:val="right"/>
            </w:pPr>
            <w:r w:rsidRPr="00485054">
              <w:t>0%</w:t>
            </w:r>
          </w:p>
        </w:tc>
        <w:tc>
          <w:tcPr>
            <w:tcW w:w="637" w:type="pct"/>
          </w:tcPr>
          <w:p w14:paraId="6226DE22" w14:textId="1BB7746E" w:rsidR="00627F54" w:rsidRPr="00CC088C" w:rsidRDefault="00627F54" w:rsidP="00627F54">
            <w:pPr>
              <w:jc w:val="right"/>
            </w:pPr>
            <w:r w:rsidRPr="00485054">
              <w:t>0%</w:t>
            </w:r>
          </w:p>
        </w:tc>
        <w:tc>
          <w:tcPr>
            <w:tcW w:w="637" w:type="pct"/>
          </w:tcPr>
          <w:p w14:paraId="0824A888" w14:textId="0C569F39" w:rsidR="00627F54" w:rsidRPr="00CC088C" w:rsidRDefault="00627F54" w:rsidP="00627F54">
            <w:pPr>
              <w:jc w:val="right"/>
            </w:pPr>
            <w:r w:rsidRPr="00485054">
              <w:t>14.3%</w:t>
            </w:r>
          </w:p>
        </w:tc>
        <w:tc>
          <w:tcPr>
            <w:tcW w:w="637" w:type="pct"/>
          </w:tcPr>
          <w:p w14:paraId="01621C49" w14:textId="5B431251" w:rsidR="00627F54" w:rsidRPr="00CC088C" w:rsidRDefault="00627F54" w:rsidP="00627F54">
            <w:pPr>
              <w:jc w:val="right"/>
            </w:pPr>
            <w:r w:rsidRPr="00485054">
              <w:t>20.9%</w:t>
            </w:r>
          </w:p>
        </w:tc>
      </w:tr>
      <w:tr w:rsidR="00627F54" w:rsidRPr="00CC088C" w14:paraId="49C25B42" w14:textId="77777777" w:rsidTr="009B173C">
        <w:tc>
          <w:tcPr>
            <w:tcW w:w="0" w:type="pct"/>
          </w:tcPr>
          <w:p w14:paraId="5F9AC532" w14:textId="3DA656F6" w:rsidR="00627F54" w:rsidRPr="00CC088C" w:rsidRDefault="00627F54" w:rsidP="00627F54">
            <w:r w:rsidRPr="00CC088C">
              <w:t>2021 GLM</w:t>
            </w:r>
          </w:p>
        </w:tc>
        <w:tc>
          <w:tcPr>
            <w:tcW w:w="637" w:type="pct"/>
          </w:tcPr>
          <w:p w14:paraId="6E212193" w14:textId="3162E94B" w:rsidR="00627F54" w:rsidRPr="00CC088C" w:rsidRDefault="00627F54" w:rsidP="00627F54">
            <w:pPr>
              <w:jc w:val="right"/>
            </w:pPr>
            <w:r w:rsidRPr="00485054">
              <w:t>59.7%</w:t>
            </w:r>
          </w:p>
        </w:tc>
        <w:tc>
          <w:tcPr>
            <w:tcW w:w="637" w:type="pct"/>
          </w:tcPr>
          <w:p w14:paraId="081204E8" w14:textId="3A9CB87D" w:rsidR="00627F54" w:rsidRPr="00CC088C" w:rsidRDefault="00627F54" w:rsidP="00627F54">
            <w:pPr>
              <w:jc w:val="right"/>
            </w:pPr>
            <w:r w:rsidRPr="00485054">
              <w:t>62.1%</w:t>
            </w:r>
          </w:p>
        </w:tc>
        <w:tc>
          <w:tcPr>
            <w:tcW w:w="637" w:type="pct"/>
          </w:tcPr>
          <w:p w14:paraId="3652FF8A" w14:textId="295E6FE0" w:rsidR="00627F54" w:rsidRPr="00CC088C" w:rsidRDefault="00627F54" w:rsidP="00627F54">
            <w:pPr>
              <w:jc w:val="right"/>
            </w:pPr>
            <w:r w:rsidRPr="00485054">
              <w:t>53.3%</w:t>
            </w:r>
          </w:p>
        </w:tc>
        <w:tc>
          <w:tcPr>
            <w:tcW w:w="637" w:type="pct"/>
          </w:tcPr>
          <w:p w14:paraId="4F8BE5E5" w14:textId="5E010E4C" w:rsidR="00627F54" w:rsidRPr="00CC088C" w:rsidRDefault="00627F54" w:rsidP="00627F54">
            <w:pPr>
              <w:jc w:val="right"/>
            </w:pPr>
            <w:r w:rsidRPr="00485054">
              <w:t>54.3%</w:t>
            </w:r>
          </w:p>
        </w:tc>
        <w:tc>
          <w:tcPr>
            <w:tcW w:w="637" w:type="pct"/>
          </w:tcPr>
          <w:p w14:paraId="44FF525D" w14:textId="145DB1DE" w:rsidR="00627F54" w:rsidRPr="00CC088C" w:rsidRDefault="00627F54" w:rsidP="00627F54">
            <w:pPr>
              <w:jc w:val="right"/>
            </w:pPr>
            <w:r w:rsidRPr="00485054">
              <w:t>11.28%</w:t>
            </w:r>
          </w:p>
        </w:tc>
        <w:tc>
          <w:tcPr>
            <w:tcW w:w="637" w:type="pct"/>
          </w:tcPr>
          <w:p w14:paraId="1207A144" w14:textId="04E5F8E8" w:rsidR="00627F54" w:rsidRPr="00CC088C" w:rsidRDefault="00627F54" w:rsidP="00627F54">
            <w:pPr>
              <w:jc w:val="right"/>
            </w:pPr>
            <w:r w:rsidRPr="00485054">
              <w:t>16.5%</w:t>
            </w:r>
          </w:p>
        </w:tc>
      </w:tr>
      <w:tr w:rsidR="00627F54" w:rsidRPr="00CC088C" w14:paraId="49630EFB" w14:textId="77777777" w:rsidTr="009B173C">
        <w:trPr>
          <w:cnfStyle w:val="000000010000" w:firstRow="0" w:lastRow="0" w:firstColumn="0" w:lastColumn="0" w:oddVBand="0" w:evenVBand="0" w:oddHBand="0" w:evenHBand="1" w:firstRowFirstColumn="0" w:firstRowLastColumn="0" w:lastRowFirstColumn="0" w:lastRowLastColumn="0"/>
        </w:trPr>
        <w:tc>
          <w:tcPr>
            <w:tcW w:w="0" w:type="pct"/>
          </w:tcPr>
          <w:p w14:paraId="4033DD9A" w14:textId="3AE4A191" w:rsidR="00627F54" w:rsidRPr="00CC088C" w:rsidRDefault="00627F54" w:rsidP="00627F54">
            <w:r w:rsidRPr="00CC088C">
              <w:t>GBM model</w:t>
            </w:r>
          </w:p>
        </w:tc>
        <w:tc>
          <w:tcPr>
            <w:tcW w:w="637" w:type="pct"/>
          </w:tcPr>
          <w:p w14:paraId="35FFEF7F" w14:textId="7017054D" w:rsidR="00627F54" w:rsidRPr="00CC088C" w:rsidRDefault="00627F54" w:rsidP="00627F54">
            <w:pPr>
              <w:jc w:val="right"/>
            </w:pPr>
            <w:r w:rsidRPr="00485054">
              <w:t>66.2%</w:t>
            </w:r>
          </w:p>
        </w:tc>
        <w:tc>
          <w:tcPr>
            <w:tcW w:w="637" w:type="pct"/>
          </w:tcPr>
          <w:p w14:paraId="3693AEFB" w14:textId="3E333BB5" w:rsidR="00627F54" w:rsidRPr="00CC088C" w:rsidRDefault="00627F54" w:rsidP="00627F54">
            <w:pPr>
              <w:jc w:val="right"/>
            </w:pPr>
            <w:r w:rsidRPr="00485054">
              <w:t>70.5%</w:t>
            </w:r>
          </w:p>
        </w:tc>
        <w:tc>
          <w:tcPr>
            <w:tcW w:w="637" w:type="pct"/>
          </w:tcPr>
          <w:p w14:paraId="5AACB6D6" w14:textId="4E865569" w:rsidR="00627F54" w:rsidRPr="00CC088C" w:rsidRDefault="00627F54" w:rsidP="00627F54">
            <w:pPr>
              <w:jc w:val="right"/>
            </w:pPr>
            <w:r w:rsidRPr="00485054">
              <w:t>66.7%</w:t>
            </w:r>
          </w:p>
        </w:tc>
        <w:tc>
          <w:tcPr>
            <w:tcW w:w="637" w:type="pct"/>
          </w:tcPr>
          <w:p w14:paraId="20C922A1" w14:textId="73930034" w:rsidR="00627F54" w:rsidRPr="00CC088C" w:rsidRDefault="00627F54" w:rsidP="00627F54">
            <w:pPr>
              <w:jc w:val="right"/>
            </w:pPr>
            <w:r w:rsidRPr="00485054">
              <w:t>66.3%</w:t>
            </w:r>
          </w:p>
        </w:tc>
        <w:tc>
          <w:tcPr>
            <w:tcW w:w="637" w:type="pct"/>
          </w:tcPr>
          <w:p w14:paraId="5F42517A" w14:textId="4E4D7C54" w:rsidR="00627F54" w:rsidRPr="00CC088C" w:rsidRDefault="00627F54" w:rsidP="00627F54">
            <w:pPr>
              <w:jc w:val="right"/>
            </w:pPr>
            <w:r w:rsidRPr="00485054">
              <w:t>10.30%</w:t>
            </w:r>
          </w:p>
        </w:tc>
        <w:tc>
          <w:tcPr>
            <w:tcW w:w="637" w:type="pct"/>
          </w:tcPr>
          <w:p w14:paraId="0E3CB11B" w14:textId="6E26978C" w:rsidR="00627F54" w:rsidRPr="00CC088C" w:rsidRDefault="00627F54" w:rsidP="00627F54">
            <w:pPr>
              <w:jc w:val="right"/>
            </w:pPr>
            <w:r w:rsidRPr="00485054">
              <w:t>15.5%</w:t>
            </w:r>
          </w:p>
        </w:tc>
      </w:tr>
      <w:tr w:rsidR="00627F54" w:rsidRPr="00CC088C" w14:paraId="0A59C31D" w14:textId="77777777" w:rsidTr="009B173C">
        <w:tc>
          <w:tcPr>
            <w:tcW w:w="0" w:type="pct"/>
          </w:tcPr>
          <w:p w14:paraId="40952D31" w14:textId="77777777" w:rsidR="00627F54" w:rsidRPr="00E17AE7" w:rsidRDefault="00627F54" w:rsidP="00627F54">
            <w:pPr>
              <w:rPr>
                <w:b/>
                <w:bCs/>
                <w:iCs/>
              </w:rPr>
            </w:pPr>
            <w:r w:rsidRPr="00E17AE7">
              <w:rPr>
                <w:b/>
                <w:bCs/>
                <w:iCs/>
              </w:rPr>
              <w:t xml:space="preserve">Improvement of GBM vs. GLM </w:t>
            </w:r>
          </w:p>
          <w:p w14:paraId="78429988" w14:textId="35F3779C" w:rsidR="00627F54" w:rsidRPr="00CC088C" w:rsidRDefault="00627F54" w:rsidP="00627F54">
            <w:r w:rsidRPr="00E17AE7">
              <w:rPr>
                <w:b/>
                <w:bCs/>
                <w:iCs/>
              </w:rPr>
              <w:t>(GBM ÷ GLM - 1)</w:t>
            </w:r>
          </w:p>
        </w:tc>
        <w:tc>
          <w:tcPr>
            <w:tcW w:w="637" w:type="pct"/>
          </w:tcPr>
          <w:p w14:paraId="38F92FEF" w14:textId="58406819" w:rsidR="00627F54" w:rsidRPr="00CC088C" w:rsidRDefault="00627F54" w:rsidP="00627F54">
            <w:pPr>
              <w:jc w:val="right"/>
            </w:pPr>
            <w:r w:rsidRPr="00E17AE7">
              <w:rPr>
                <w:b/>
                <w:bCs/>
              </w:rPr>
              <w:t>10.9%</w:t>
            </w:r>
          </w:p>
        </w:tc>
        <w:tc>
          <w:tcPr>
            <w:tcW w:w="637" w:type="pct"/>
          </w:tcPr>
          <w:p w14:paraId="4AB0C84D" w14:textId="39E66B69" w:rsidR="00627F54" w:rsidRPr="00CC088C" w:rsidRDefault="00627F54" w:rsidP="00627F54">
            <w:pPr>
              <w:jc w:val="right"/>
            </w:pPr>
            <w:r w:rsidRPr="00E17AE7">
              <w:rPr>
                <w:b/>
                <w:bCs/>
              </w:rPr>
              <w:t>13.5%</w:t>
            </w:r>
          </w:p>
        </w:tc>
        <w:tc>
          <w:tcPr>
            <w:tcW w:w="637" w:type="pct"/>
          </w:tcPr>
          <w:p w14:paraId="7B012210" w14:textId="57B37D4D" w:rsidR="00627F54" w:rsidRPr="00CC088C" w:rsidRDefault="00627F54" w:rsidP="00627F54">
            <w:pPr>
              <w:jc w:val="right"/>
            </w:pPr>
            <w:r w:rsidRPr="00E17AE7">
              <w:rPr>
                <w:b/>
                <w:bCs/>
              </w:rPr>
              <w:t>25.1%</w:t>
            </w:r>
          </w:p>
        </w:tc>
        <w:tc>
          <w:tcPr>
            <w:tcW w:w="637" w:type="pct"/>
          </w:tcPr>
          <w:p w14:paraId="2E08FB41" w14:textId="33A55C99" w:rsidR="00627F54" w:rsidRPr="00CC088C" w:rsidRDefault="00627F54" w:rsidP="00627F54">
            <w:pPr>
              <w:jc w:val="right"/>
            </w:pPr>
            <w:r w:rsidRPr="00E17AE7">
              <w:rPr>
                <w:b/>
                <w:bCs/>
              </w:rPr>
              <w:t>22.1%</w:t>
            </w:r>
          </w:p>
        </w:tc>
        <w:tc>
          <w:tcPr>
            <w:tcW w:w="637" w:type="pct"/>
          </w:tcPr>
          <w:p w14:paraId="299BC867" w14:textId="0B259665" w:rsidR="00627F54" w:rsidRPr="00CC088C" w:rsidRDefault="00627F54" w:rsidP="00627F54">
            <w:pPr>
              <w:jc w:val="right"/>
            </w:pPr>
            <w:r w:rsidRPr="00E17AE7">
              <w:rPr>
                <w:b/>
                <w:bCs/>
              </w:rPr>
              <w:t>-8.7%</w:t>
            </w:r>
          </w:p>
        </w:tc>
        <w:tc>
          <w:tcPr>
            <w:tcW w:w="637" w:type="pct"/>
          </w:tcPr>
          <w:p w14:paraId="5863DE73" w14:textId="00518601" w:rsidR="00627F54" w:rsidRPr="00CC088C" w:rsidRDefault="00627F54" w:rsidP="00627F54">
            <w:pPr>
              <w:jc w:val="right"/>
            </w:pPr>
            <w:r w:rsidRPr="00E17AE7">
              <w:rPr>
                <w:b/>
                <w:bCs/>
              </w:rPr>
              <w:t>-6.1%</w:t>
            </w:r>
          </w:p>
        </w:tc>
      </w:tr>
    </w:tbl>
    <w:p w14:paraId="2C16EFAA" w14:textId="19E7E737" w:rsidR="00E53935" w:rsidRPr="00CC088C" w:rsidRDefault="00E53935" w:rsidP="009900EB">
      <w:pPr>
        <w:pStyle w:val="Source"/>
      </w:pPr>
      <w:r w:rsidRPr="00CC088C">
        <w:t>Source: Jobs and Skills Australia.</w:t>
      </w:r>
    </w:p>
    <w:p w14:paraId="06F50CAD" w14:textId="4350D4E7" w:rsidR="00E53935" w:rsidRPr="00CC088C" w:rsidRDefault="00E53935" w:rsidP="005201E9">
      <w:r w:rsidRPr="00CC088C">
        <w:t xml:space="preserve">Compared to the 2021 GLM, the new GBM model has better performance results across all 3 metrics (accuracy, gains ratio and RMSE) at the national level. This improvement is observed for: </w:t>
      </w:r>
    </w:p>
    <w:p w14:paraId="01F3FA01" w14:textId="77777777" w:rsidR="00E53935" w:rsidRPr="00CC088C" w:rsidRDefault="00E53935" w:rsidP="009900EB">
      <w:pPr>
        <w:pStyle w:val="ListBullet"/>
      </w:pPr>
      <w:r w:rsidRPr="00CC088C">
        <w:t>occupations with SERA data and occupations where there is no SERA data.</w:t>
      </w:r>
    </w:p>
    <w:p w14:paraId="07CAB1D6" w14:textId="49D2DEE7" w:rsidR="00E53935" w:rsidRPr="00CC088C" w:rsidRDefault="00E53935" w:rsidP="009900EB">
      <w:pPr>
        <w:pStyle w:val="ListBullet"/>
      </w:pPr>
      <w:r w:rsidRPr="00CC088C">
        <w:t>unseen occupations across all years and unseen occupations in 2022</w:t>
      </w:r>
      <w:r w:rsidR="00A90C82">
        <w:t>–</w:t>
      </w:r>
      <w:r w:rsidRPr="00CC088C">
        <w:t xml:space="preserve">23 only. That is, for data that was not included in the set used to train the GBM. </w:t>
      </w:r>
    </w:p>
    <w:p w14:paraId="06151E70" w14:textId="77777777" w:rsidR="00E53935" w:rsidRPr="00CC088C" w:rsidRDefault="00E53935" w:rsidP="005201E9">
      <w:r w:rsidRPr="00CC088C">
        <w:t xml:space="preserve">The GBM model is better for capturing historical variations in the data while still demonstrating superior performance. </w:t>
      </w:r>
      <w:r w:rsidRPr="009900EB">
        <w:t>The GBM gives the best combination of predictive accuracy compared to other tested models (GLM, neural network and penalised regression structures)</w:t>
      </w:r>
      <w:r w:rsidRPr="00CC088C">
        <w:t>. It also has a better ability to capture complex relationships between labour market indicators and fill rates. This includes indicators that were previously used in the GLM as well as the new labour market indicators included in the GBM.</w:t>
      </w:r>
    </w:p>
    <w:p w14:paraId="733D61ED" w14:textId="77777777" w:rsidR="00E53935" w:rsidRPr="00CC088C" w:rsidRDefault="00E53935" w:rsidP="005201E9">
      <w:pPr>
        <w:rPr>
          <w:rFonts w:eastAsia="Arial" w:cs="Arial"/>
        </w:rPr>
      </w:pPr>
      <w:r w:rsidRPr="00CC088C">
        <w:rPr>
          <w:rFonts w:eastAsia="Arial" w:cs="Arial"/>
        </w:rPr>
        <w:t xml:space="preserve">Figure C1 below provides an illustration of a decision tree. This is a hierarchical structure which splits the full model data (all training data) based on a series of rules (or decisions). </w:t>
      </w:r>
    </w:p>
    <w:p w14:paraId="593996F3" w14:textId="77777777" w:rsidR="00E53935" w:rsidRPr="00891FB5" w:rsidRDefault="00E53935" w:rsidP="00E53935">
      <w:r w:rsidRPr="00CC088C">
        <w:rPr>
          <w:szCs w:val="20"/>
        </w:rPr>
        <w:br w:type="page"/>
      </w:r>
    </w:p>
    <w:p w14:paraId="1160D7C6" w14:textId="3E826377" w:rsidR="00E53935" w:rsidRPr="00CC088C" w:rsidRDefault="00E53935" w:rsidP="00A34F05">
      <w:pPr>
        <w:pStyle w:val="Caption"/>
      </w:pPr>
      <w:r w:rsidRPr="00CC088C">
        <w:lastRenderedPageBreak/>
        <w:t xml:space="preserve">Figure C1: An example of a decision tree fit to training data </w:t>
      </w:r>
    </w:p>
    <w:p w14:paraId="3292CD4C" w14:textId="77F0AC0F" w:rsidR="00E53935" w:rsidRPr="00CC088C" w:rsidRDefault="00203F8D" w:rsidP="006F73C5">
      <w:r>
        <w:rPr>
          <w:noProof/>
        </w:rPr>
        <mc:AlternateContent>
          <mc:Choice Requires="wpg">
            <w:drawing>
              <wp:inline distT="0" distB="0" distL="0" distR="0" wp14:anchorId="4D13FEE8" wp14:editId="14DE0E5A">
                <wp:extent cx="5756028" cy="3236986"/>
                <wp:effectExtent l="0" t="0" r="0" b="1905"/>
                <wp:docPr id="1570164395" name="Group 14" descr="Diagram depicts a decision tree. The 2 levels represent a depth of 2 and the final stages of the decision tree shows nodes."/>
                <wp:cNvGraphicFramePr/>
                <a:graphic xmlns:a="http://schemas.openxmlformats.org/drawingml/2006/main">
                  <a:graphicData uri="http://schemas.microsoft.com/office/word/2010/wordprocessingGroup">
                    <wpg:wgp>
                      <wpg:cNvGrpSpPr/>
                      <wpg:grpSpPr>
                        <a:xfrm>
                          <a:off x="0" y="0"/>
                          <a:ext cx="5756028" cy="3236986"/>
                          <a:chOff x="0" y="0"/>
                          <a:chExt cx="5756028" cy="3236986"/>
                        </a:xfrm>
                      </wpg:grpSpPr>
                      <wps:wsp>
                        <wps:cNvPr id="817810571" name="Rectangle: Rounded Corners 1"/>
                        <wps:cNvSpPr/>
                        <wps:spPr>
                          <a:xfrm>
                            <a:off x="2074985" y="0"/>
                            <a:ext cx="1152000" cy="504000"/>
                          </a:xfrm>
                          <a:prstGeom prst="roundRect">
                            <a:avLst/>
                          </a:prstGeom>
                          <a:solidFill>
                            <a:srgbClr val="4B0985"/>
                          </a:solidFill>
                          <a:ln w="12700" cap="flat" cmpd="sng" algn="ctr">
                            <a:noFill/>
                            <a:prstDash val="solid"/>
                            <a:miter lim="800000"/>
                          </a:ln>
                          <a:effectLst/>
                        </wps:spPr>
                        <wps:txbx>
                          <w:txbxContent>
                            <w:p w14:paraId="58A64E8E" w14:textId="1CF03645" w:rsidR="00E53935" w:rsidRPr="00EA58B0" w:rsidRDefault="00E53935" w:rsidP="00E53935">
                              <w:pPr>
                                <w:jc w:val="center"/>
                                <w:rPr>
                                  <w:rFonts w:cs="Arial"/>
                                  <w:color w:val="FFFFFF" w:themeColor="background1"/>
                                  <w:sz w:val="20"/>
                                  <w:szCs w:val="20"/>
                                </w:rPr>
                              </w:pPr>
                              <w:r w:rsidRPr="00EA58B0">
                                <w:rPr>
                                  <w:rFonts w:cs="Arial"/>
                                  <w:color w:val="FFFFFF" w:themeColor="background1"/>
                                  <w:sz w:val="20"/>
                                  <w:szCs w:val="20"/>
                                </w:rPr>
                                <w:t>All train</w:t>
                              </w:r>
                              <w:r w:rsidR="00645211">
                                <w:rPr>
                                  <w:rFonts w:cs="Arial"/>
                                  <w:color w:val="FFFFFF" w:themeColor="background1"/>
                                  <w:sz w:val="20"/>
                                  <w:szCs w:val="20"/>
                                </w:rPr>
                                <w:t>ing</w:t>
                              </w:r>
                              <w:r w:rsidRPr="00EA58B0">
                                <w:rPr>
                                  <w:rFonts w:cs="Arial"/>
                                  <w:color w:val="FFFFFF" w:themeColor="background1"/>
                                  <w:sz w:val="20"/>
                                  <w:szCs w:val="20"/>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909672" name="Straight Connector 9"/>
                        <wps:cNvCnPr/>
                        <wps:spPr>
                          <a:xfrm>
                            <a:off x="2649415" y="498231"/>
                            <a:ext cx="0" cy="224790"/>
                          </a:xfrm>
                          <a:prstGeom prst="line">
                            <a:avLst/>
                          </a:prstGeom>
                          <a:noFill/>
                          <a:ln w="12700" cap="flat" cmpd="sng" algn="ctr">
                            <a:solidFill>
                              <a:sysClr val="windowText" lastClr="000000"/>
                            </a:solidFill>
                            <a:prstDash val="solid"/>
                            <a:miter lim="800000"/>
                          </a:ln>
                          <a:effectLst/>
                        </wps:spPr>
                        <wps:bodyPr/>
                      </wps:wsp>
                      <wps:wsp>
                        <wps:cNvPr id="1922713756" name="Straight Connector 10"/>
                        <wps:cNvCnPr/>
                        <wps:spPr>
                          <a:xfrm flipV="1">
                            <a:off x="1289538" y="715108"/>
                            <a:ext cx="2717800" cy="7620"/>
                          </a:xfrm>
                          <a:prstGeom prst="line">
                            <a:avLst/>
                          </a:prstGeom>
                          <a:noFill/>
                          <a:ln w="12700" cap="flat" cmpd="sng" algn="ctr">
                            <a:solidFill>
                              <a:sysClr val="windowText" lastClr="000000"/>
                            </a:solidFill>
                            <a:prstDash val="solid"/>
                            <a:miter lim="800000"/>
                          </a:ln>
                          <a:effectLst/>
                        </wps:spPr>
                        <wps:bodyPr/>
                      </wps:wsp>
                      <wps:wsp>
                        <wps:cNvPr id="1383895128" name="Straight Connector 11"/>
                        <wps:cNvCnPr/>
                        <wps:spPr>
                          <a:xfrm>
                            <a:off x="4003431" y="715108"/>
                            <a:ext cx="3810" cy="194310"/>
                          </a:xfrm>
                          <a:prstGeom prst="line">
                            <a:avLst/>
                          </a:prstGeom>
                          <a:noFill/>
                          <a:ln w="12700" cap="flat" cmpd="sng" algn="ctr">
                            <a:solidFill>
                              <a:sysClr val="windowText" lastClr="000000"/>
                            </a:solidFill>
                            <a:prstDash val="solid"/>
                            <a:miter lim="800000"/>
                          </a:ln>
                          <a:effectLst/>
                        </wps:spPr>
                        <wps:bodyPr/>
                      </wps:wsp>
                      <wps:wsp>
                        <wps:cNvPr id="789015189" name="Straight Connector 11"/>
                        <wps:cNvCnPr/>
                        <wps:spPr>
                          <a:xfrm flipH="1">
                            <a:off x="1289538" y="715108"/>
                            <a:ext cx="0" cy="194400"/>
                          </a:xfrm>
                          <a:prstGeom prst="line">
                            <a:avLst/>
                          </a:prstGeom>
                          <a:noFill/>
                          <a:ln w="12700" cap="flat" cmpd="sng" algn="ctr">
                            <a:solidFill>
                              <a:sysClr val="windowText" lastClr="000000"/>
                            </a:solidFill>
                            <a:prstDash val="solid"/>
                            <a:miter lim="800000"/>
                          </a:ln>
                          <a:effectLst/>
                        </wps:spPr>
                        <wps:bodyPr/>
                      </wps:wsp>
                      <wps:wsp>
                        <wps:cNvPr id="1376194489" name="Rectangle: Rounded Corners 1"/>
                        <wps:cNvSpPr/>
                        <wps:spPr>
                          <a:xfrm>
                            <a:off x="715108" y="908538"/>
                            <a:ext cx="1151890" cy="503555"/>
                          </a:xfrm>
                          <a:prstGeom prst="roundRect">
                            <a:avLst/>
                          </a:prstGeom>
                          <a:solidFill>
                            <a:srgbClr val="4B0985"/>
                          </a:solidFill>
                          <a:ln w="12700" cap="flat" cmpd="sng" algn="ctr">
                            <a:noFill/>
                            <a:prstDash val="solid"/>
                            <a:miter lim="800000"/>
                          </a:ln>
                          <a:effectLst/>
                        </wps:spPr>
                        <wps:txbx>
                          <w:txbxContent>
                            <w:p w14:paraId="0B5BB977" w14:textId="77777777" w:rsidR="00E53935" w:rsidRDefault="00E53935" w:rsidP="00E53935">
                              <w:pPr>
                                <w:jc w:val="center"/>
                                <w:rPr>
                                  <w:rFonts w:cs="Arial"/>
                                  <w:color w:val="FFFFFF" w:themeColor="background1"/>
                                  <w:sz w:val="20"/>
                                  <w:szCs w:val="20"/>
                                </w:rPr>
                              </w:pPr>
                              <w:r w:rsidRPr="00986B48">
                                <w:rPr>
                                  <w:rFonts w:cs="Arial"/>
                                  <w:color w:val="FFFFFF" w:themeColor="background1"/>
                                  <w:sz w:val="20"/>
                                  <w:szCs w:val="20"/>
                                </w:rPr>
                                <w:t>39K</w:t>
                              </w:r>
                              <w:r w:rsidRPr="009E4319">
                                <w:rPr>
                                  <w:rFonts w:cs="Arial"/>
                                  <w:color w:val="FFFFFF" w:themeColor="background1"/>
                                  <w:sz w:val="20"/>
                                  <w:szCs w:val="20"/>
                                </w:rPr>
                                <w:t xml:space="preserve"> vacancies</w:t>
                              </w:r>
                            </w:p>
                            <w:p w14:paraId="58E6BCF5" w14:textId="77777777" w:rsidR="00E53935" w:rsidRPr="009E4319" w:rsidRDefault="00E53935" w:rsidP="00E53935">
                              <w:pPr>
                                <w:jc w:val="center"/>
                                <w:rPr>
                                  <w:rFonts w:cs="Arial"/>
                                  <w:color w:val="FFFFFF" w:themeColor="background1"/>
                                  <w:sz w:val="20"/>
                                  <w:szCs w:val="20"/>
                                </w:rPr>
                              </w:pPr>
                              <w:r w:rsidRPr="009E4319">
                                <w:rPr>
                                  <w:rFonts w:cs="Arial"/>
                                  <w:color w:val="FFFFFF" w:themeColor="background1"/>
                                  <w:sz w:val="20"/>
                                  <w:szCs w:val="20"/>
                                </w:rPr>
                                <w:t>Fill rate= 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81554" name="Rectangle: Rounded Corners 1"/>
                        <wps:cNvSpPr/>
                        <wps:spPr>
                          <a:xfrm>
                            <a:off x="3434861" y="908538"/>
                            <a:ext cx="1151890" cy="503555"/>
                          </a:xfrm>
                          <a:prstGeom prst="roundRect">
                            <a:avLst/>
                          </a:prstGeom>
                          <a:solidFill>
                            <a:srgbClr val="4B0985"/>
                          </a:solidFill>
                          <a:ln w="12700" cap="flat" cmpd="sng" algn="ctr">
                            <a:noFill/>
                            <a:prstDash val="solid"/>
                            <a:miter lim="800000"/>
                          </a:ln>
                          <a:effectLst/>
                        </wps:spPr>
                        <wps:txbx>
                          <w:txbxContent>
                            <w:p w14:paraId="0275E262" w14:textId="77777777" w:rsidR="00E53935" w:rsidRDefault="00E53935" w:rsidP="0019015B">
                              <w:pPr>
                                <w:rPr>
                                  <w:rFonts w:cs="Arial"/>
                                  <w:color w:val="FFFFFF" w:themeColor="background1"/>
                                  <w:sz w:val="20"/>
                                  <w:szCs w:val="20"/>
                                </w:rPr>
                              </w:pPr>
                              <w:r>
                                <w:rPr>
                                  <w:rFonts w:cs="Arial"/>
                                  <w:color w:val="FFFFFF" w:themeColor="background1"/>
                                  <w:sz w:val="20"/>
                                  <w:szCs w:val="20"/>
                                </w:rPr>
                                <w:t>5</w:t>
                              </w:r>
                              <w:r w:rsidRPr="00986B48">
                                <w:rPr>
                                  <w:rFonts w:cs="Arial"/>
                                  <w:color w:val="FFFFFF" w:themeColor="background1"/>
                                  <w:sz w:val="20"/>
                                  <w:szCs w:val="20"/>
                                </w:rPr>
                                <w:t>9K</w:t>
                              </w:r>
                              <w:r w:rsidRPr="009E4319">
                                <w:rPr>
                                  <w:rFonts w:cs="Arial"/>
                                  <w:color w:val="FFFFFF" w:themeColor="background1"/>
                                  <w:sz w:val="20"/>
                                  <w:szCs w:val="20"/>
                                </w:rPr>
                                <w:t xml:space="preserve"> vacancies</w:t>
                              </w:r>
                            </w:p>
                            <w:p w14:paraId="7F7A8C82" w14:textId="77777777" w:rsidR="00E53935" w:rsidRPr="009E4319" w:rsidRDefault="00E53935" w:rsidP="0019015B">
                              <w:pPr>
                                <w:rPr>
                                  <w:rFonts w:cs="Arial"/>
                                  <w:color w:val="FFFFFF" w:themeColor="background1"/>
                                  <w:sz w:val="20"/>
                                  <w:szCs w:val="20"/>
                                </w:rPr>
                              </w:pPr>
                              <w:r w:rsidRPr="009E4319">
                                <w:rPr>
                                  <w:rFonts w:cs="Arial"/>
                                  <w:color w:val="FFFFFF" w:themeColor="background1"/>
                                  <w:sz w:val="20"/>
                                  <w:szCs w:val="20"/>
                                </w:rPr>
                                <w:t xml:space="preserve">Fill rate= </w:t>
                              </w:r>
                              <w:r>
                                <w:rPr>
                                  <w:rFonts w:cs="Arial"/>
                                  <w:color w:val="FFFFFF" w:themeColor="background1"/>
                                  <w:sz w:val="20"/>
                                  <w:szCs w:val="20"/>
                                </w:rPr>
                                <w:t>65</w:t>
                              </w:r>
                              <w:r w:rsidRPr="00437D78">
                                <w:rPr>
                                  <w:rFonts w:cs="Arial"/>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63061" y="187569"/>
                            <a:ext cx="1655445" cy="527050"/>
                          </a:xfrm>
                          <a:prstGeom prst="rect">
                            <a:avLst/>
                          </a:prstGeom>
                          <a:noFill/>
                          <a:ln w="9525">
                            <a:noFill/>
                            <a:miter lim="800000"/>
                            <a:headEnd/>
                            <a:tailEnd/>
                          </a:ln>
                        </wps:spPr>
                        <wps:txbx>
                          <w:txbxContent>
                            <w:p w14:paraId="1D66ED31" w14:textId="74BA7F51" w:rsidR="00E53935" w:rsidRPr="002D6DB7" w:rsidRDefault="00E53935" w:rsidP="0019015B">
                              <w:pPr>
                                <w:jc w:val="center"/>
                                <w:rPr>
                                  <w:sz w:val="18"/>
                                  <w:szCs w:val="18"/>
                                </w:rPr>
                              </w:pPr>
                              <w:r w:rsidRPr="002D6DB7">
                                <w:rPr>
                                  <w:rFonts w:cs="Arial"/>
                                  <w:sz w:val="18"/>
                                  <w:szCs w:val="18"/>
                                </w:rPr>
                                <w:t>National</w:t>
                              </w:r>
                              <w:r w:rsidR="00A2565F">
                                <w:rPr>
                                  <w:rFonts w:cs="Arial"/>
                                  <w:sz w:val="18"/>
                                  <w:szCs w:val="18"/>
                                </w:rPr>
                                <w:br/>
                              </w:r>
                              <w:r w:rsidRPr="002D6DB7">
                                <w:rPr>
                                  <w:rFonts w:cs="Arial"/>
                                  <w:sz w:val="18"/>
                                  <w:szCs w:val="18"/>
                                </w:rPr>
                                <w:t>unemployment rate</w:t>
                              </w:r>
                              <w:r w:rsidR="001A4945">
                                <w:rPr>
                                  <w:rFonts w:cs="Arial"/>
                                  <w:sz w:val="18"/>
                                  <w:szCs w:val="18"/>
                                </w:rPr>
                                <w:br/>
                              </w:r>
                              <w:r w:rsidRPr="002D6DB7">
                                <w:rPr>
                                  <w:rFonts w:cs="Arial"/>
                                  <w:sz w:val="18"/>
                                  <w:szCs w:val="18"/>
                                </w:rPr>
                                <w:t xml:space="preserve"> ≤ 0.05</w:t>
                              </w:r>
                            </w:p>
                          </w:txbxContent>
                        </wps:txbx>
                        <wps:bodyPr rot="0" vert="horz" wrap="square" lIns="91440" tIns="45720" rIns="91440" bIns="45720" anchor="t" anchorCtr="0">
                          <a:noAutofit/>
                        </wps:bodyPr>
                      </wps:wsp>
                      <wps:wsp>
                        <wps:cNvPr id="864045409" name="Text Box 2"/>
                        <wps:cNvSpPr txBox="1">
                          <a:spLocks noChangeArrowheads="1"/>
                        </wps:cNvSpPr>
                        <wps:spPr bwMode="auto">
                          <a:xfrm>
                            <a:off x="3176954" y="199292"/>
                            <a:ext cx="1655445" cy="509905"/>
                          </a:xfrm>
                          <a:prstGeom prst="rect">
                            <a:avLst/>
                          </a:prstGeom>
                          <a:noFill/>
                          <a:ln w="9525">
                            <a:noFill/>
                            <a:miter lim="800000"/>
                            <a:headEnd/>
                            <a:tailEnd/>
                          </a:ln>
                        </wps:spPr>
                        <wps:txbx>
                          <w:txbxContent>
                            <w:p w14:paraId="538DA9A6" w14:textId="64937AC4" w:rsidR="00E53935" w:rsidRPr="002D6DB7" w:rsidRDefault="00E53935" w:rsidP="0019015B">
                              <w:pPr>
                                <w:jc w:val="center"/>
                                <w:rPr>
                                  <w:sz w:val="18"/>
                                  <w:szCs w:val="18"/>
                                </w:rPr>
                              </w:pPr>
                              <w:r w:rsidRPr="002D6DB7">
                                <w:rPr>
                                  <w:rFonts w:cs="Arial"/>
                                  <w:sz w:val="18"/>
                                  <w:szCs w:val="18"/>
                                </w:rPr>
                                <w:t xml:space="preserve">National </w:t>
                              </w:r>
                              <w:r w:rsidR="00A2565F">
                                <w:rPr>
                                  <w:rFonts w:cs="Arial"/>
                                  <w:sz w:val="18"/>
                                  <w:szCs w:val="18"/>
                                </w:rPr>
                                <w:br/>
                              </w:r>
                              <w:r w:rsidRPr="002D6DB7">
                                <w:rPr>
                                  <w:rFonts w:cs="Arial"/>
                                  <w:sz w:val="18"/>
                                  <w:szCs w:val="18"/>
                                </w:rPr>
                                <w:t xml:space="preserve">unemployment rate </w:t>
                              </w:r>
                              <w:r w:rsidR="00C97928">
                                <w:rPr>
                                  <w:rFonts w:cs="Arial"/>
                                  <w:sz w:val="18"/>
                                  <w:szCs w:val="18"/>
                                </w:rPr>
                                <w:br/>
                              </w:r>
                              <w:r w:rsidRPr="002D6DB7">
                                <w:rPr>
                                  <w:rFonts w:cs="Arial"/>
                                  <w:sz w:val="18"/>
                                  <w:szCs w:val="18"/>
                                </w:rPr>
                                <w:t>&gt; 0.05</w:t>
                              </w:r>
                            </w:p>
                          </w:txbxContent>
                        </wps:txbx>
                        <wps:bodyPr rot="0" vert="horz" wrap="square" lIns="91440" tIns="45720" rIns="91440" bIns="45720" anchor="t" anchorCtr="0">
                          <a:noAutofit/>
                        </wps:bodyPr>
                      </wps:wsp>
                      <wps:wsp>
                        <wps:cNvPr id="2005658594" name="Text Box 2"/>
                        <wps:cNvSpPr txBox="1">
                          <a:spLocks noChangeArrowheads="1"/>
                        </wps:cNvSpPr>
                        <wps:spPr bwMode="auto">
                          <a:xfrm>
                            <a:off x="0" y="996461"/>
                            <a:ext cx="800100" cy="324485"/>
                          </a:xfrm>
                          <a:prstGeom prst="rect">
                            <a:avLst/>
                          </a:prstGeom>
                          <a:noFill/>
                          <a:ln w="9525">
                            <a:noFill/>
                            <a:miter lim="800000"/>
                            <a:headEnd/>
                            <a:tailEnd/>
                          </a:ln>
                        </wps:spPr>
                        <wps:txbx>
                          <w:txbxContent>
                            <w:p w14:paraId="5B9D7ADE" w14:textId="77777777" w:rsidR="00E53935" w:rsidRDefault="00E53935" w:rsidP="00E53935">
                              <w:r w:rsidRPr="0032328E">
                                <w:rPr>
                                  <w:rFonts w:cs="Arial"/>
                                  <w:b/>
                                  <w:bCs/>
                                  <w:sz w:val="20"/>
                                  <w:szCs w:val="20"/>
                                </w:rPr>
                                <w:t>Depth</w:t>
                              </w:r>
                              <w:r>
                                <w:rPr>
                                  <w:rFonts w:cs="Arial"/>
                                  <w:sz w:val="20"/>
                                  <w:szCs w:val="20"/>
                                </w:rPr>
                                <w:t xml:space="preserve"> = 1</w:t>
                              </w:r>
                            </w:p>
                          </w:txbxContent>
                        </wps:txbx>
                        <wps:bodyPr rot="0" vert="horz" wrap="square" lIns="0" tIns="45720" rIns="91440" bIns="45720" anchor="t" anchorCtr="0">
                          <a:spAutoFit/>
                        </wps:bodyPr>
                      </wps:wsp>
                      <wps:wsp>
                        <wps:cNvPr id="903998514" name="Straight Connector 9"/>
                        <wps:cNvCnPr/>
                        <wps:spPr>
                          <a:xfrm flipH="1">
                            <a:off x="4003431" y="1412631"/>
                            <a:ext cx="3810" cy="320040"/>
                          </a:xfrm>
                          <a:prstGeom prst="line">
                            <a:avLst/>
                          </a:prstGeom>
                          <a:noFill/>
                          <a:ln w="12700" cap="flat" cmpd="sng" algn="ctr">
                            <a:solidFill>
                              <a:sysClr val="windowText" lastClr="000000"/>
                            </a:solidFill>
                            <a:prstDash val="solid"/>
                            <a:miter lim="800000"/>
                          </a:ln>
                          <a:effectLst/>
                        </wps:spPr>
                        <wps:bodyPr/>
                      </wps:wsp>
                      <wps:wsp>
                        <wps:cNvPr id="895144824" name="Straight Connector 10"/>
                        <wps:cNvCnPr/>
                        <wps:spPr>
                          <a:xfrm flipV="1">
                            <a:off x="2813538" y="1723292"/>
                            <a:ext cx="2247900" cy="7620"/>
                          </a:xfrm>
                          <a:prstGeom prst="line">
                            <a:avLst/>
                          </a:prstGeom>
                          <a:noFill/>
                          <a:ln w="12700" cap="flat" cmpd="sng" algn="ctr">
                            <a:solidFill>
                              <a:sysClr val="windowText" lastClr="000000"/>
                            </a:solidFill>
                            <a:prstDash val="solid"/>
                            <a:miter lim="800000"/>
                          </a:ln>
                          <a:effectLst/>
                        </wps:spPr>
                        <wps:bodyPr/>
                      </wps:wsp>
                      <wps:wsp>
                        <wps:cNvPr id="1677599302" name="Straight Connector 11"/>
                        <wps:cNvCnPr/>
                        <wps:spPr>
                          <a:xfrm flipH="1">
                            <a:off x="5058508" y="1723292"/>
                            <a:ext cx="0" cy="262255"/>
                          </a:xfrm>
                          <a:prstGeom prst="line">
                            <a:avLst/>
                          </a:prstGeom>
                          <a:noFill/>
                          <a:ln w="12700" cap="flat" cmpd="sng" algn="ctr">
                            <a:solidFill>
                              <a:sysClr val="windowText" lastClr="000000"/>
                            </a:solidFill>
                            <a:prstDash val="solid"/>
                            <a:miter lim="800000"/>
                          </a:ln>
                          <a:effectLst/>
                        </wps:spPr>
                        <wps:bodyPr/>
                      </wps:wsp>
                      <wps:wsp>
                        <wps:cNvPr id="1601109583" name="Straight Connector 11"/>
                        <wps:cNvCnPr/>
                        <wps:spPr>
                          <a:xfrm flipH="1">
                            <a:off x="2813538" y="1723292"/>
                            <a:ext cx="3810" cy="262890"/>
                          </a:xfrm>
                          <a:prstGeom prst="line">
                            <a:avLst/>
                          </a:prstGeom>
                          <a:noFill/>
                          <a:ln w="12700" cap="flat" cmpd="sng" algn="ctr">
                            <a:solidFill>
                              <a:sysClr val="windowText" lastClr="000000"/>
                            </a:solidFill>
                            <a:prstDash val="solid"/>
                            <a:miter lim="800000"/>
                          </a:ln>
                          <a:effectLst/>
                        </wps:spPr>
                        <wps:bodyPr/>
                      </wps:wsp>
                      <wps:wsp>
                        <wps:cNvPr id="339400396" name="Text Box 2"/>
                        <wps:cNvSpPr txBox="1">
                          <a:spLocks noChangeArrowheads="1"/>
                        </wps:cNvSpPr>
                        <wps:spPr bwMode="auto">
                          <a:xfrm>
                            <a:off x="2186354" y="1230139"/>
                            <a:ext cx="1283969" cy="598169"/>
                          </a:xfrm>
                          <a:prstGeom prst="rect">
                            <a:avLst/>
                          </a:prstGeom>
                          <a:noFill/>
                          <a:ln w="9525">
                            <a:noFill/>
                            <a:miter lim="800000"/>
                            <a:headEnd/>
                            <a:tailEnd/>
                          </a:ln>
                        </wps:spPr>
                        <wps:txbx>
                          <w:txbxContent>
                            <w:p w14:paraId="424BD706" w14:textId="6D27640A" w:rsidR="00E53935" w:rsidRPr="002D6DB7" w:rsidRDefault="00E53935" w:rsidP="00A34F05">
                              <w:pPr>
                                <w:jc w:val="center"/>
                                <w:rPr>
                                  <w:sz w:val="18"/>
                                  <w:szCs w:val="18"/>
                                </w:rPr>
                              </w:pPr>
                              <w:r w:rsidRPr="002D6DB7">
                                <w:rPr>
                                  <w:rFonts w:cs="Arial"/>
                                  <w:sz w:val="18"/>
                                  <w:szCs w:val="18"/>
                                </w:rPr>
                                <w:t xml:space="preserve">IVI vacancies </w:t>
                              </w:r>
                              <w:r w:rsidR="00851B5B">
                                <w:rPr>
                                  <w:rFonts w:cs="Arial"/>
                                  <w:sz w:val="18"/>
                                  <w:szCs w:val="18"/>
                                </w:rPr>
                                <w:br/>
                              </w:r>
                              <w:r w:rsidRPr="002D6DB7">
                                <w:rPr>
                                  <w:rFonts w:cs="Arial"/>
                                  <w:sz w:val="18"/>
                                  <w:szCs w:val="18"/>
                                </w:rPr>
                                <w:t xml:space="preserve">per employed person </w:t>
                              </w:r>
                              <w:r w:rsidR="00C92D2C">
                                <w:rPr>
                                  <w:rFonts w:cs="Arial"/>
                                  <w:sz w:val="18"/>
                                  <w:szCs w:val="18"/>
                                </w:rPr>
                                <w:br/>
                              </w:r>
                              <w:r>
                                <w:rPr>
                                  <w:rFonts w:cs="Arial"/>
                                  <w:sz w:val="18"/>
                                  <w:szCs w:val="18"/>
                                </w:rPr>
                                <w:t>≤</w:t>
                              </w:r>
                              <w:r w:rsidRPr="002D6DB7">
                                <w:rPr>
                                  <w:rFonts w:cs="Arial"/>
                                  <w:sz w:val="18"/>
                                  <w:szCs w:val="18"/>
                                </w:rPr>
                                <w:t xml:space="preserve"> 0.01</w:t>
                              </w:r>
                            </w:p>
                          </w:txbxContent>
                        </wps:txbx>
                        <wps:bodyPr rot="0" vert="horz" wrap="square" lIns="91440" tIns="45720" rIns="91440" bIns="45720" anchor="t" anchorCtr="0">
                          <a:spAutoFit/>
                        </wps:bodyPr>
                      </wps:wsp>
                      <wps:wsp>
                        <wps:cNvPr id="535470094" name="Text Box 2"/>
                        <wps:cNvSpPr txBox="1">
                          <a:spLocks noChangeArrowheads="1"/>
                        </wps:cNvSpPr>
                        <wps:spPr bwMode="auto">
                          <a:xfrm>
                            <a:off x="4350774" y="1230178"/>
                            <a:ext cx="1405254" cy="598169"/>
                          </a:xfrm>
                          <a:prstGeom prst="rect">
                            <a:avLst/>
                          </a:prstGeom>
                          <a:noFill/>
                          <a:ln w="9525">
                            <a:noFill/>
                            <a:miter lim="800000"/>
                            <a:headEnd/>
                            <a:tailEnd/>
                          </a:ln>
                        </wps:spPr>
                        <wps:txbx>
                          <w:txbxContent>
                            <w:p w14:paraId="3051E482" w14:textId="6E1CE56F" w:rsidR="00E53935" w:rsidRPr="00600878" w:rsidRDefault="00E53935" w:rsidP="00A34F05">
                              <w:pPr>
                                <w:jc w:val="center"/>
                                <w:rPr>
                                  <w:sz w:val="18"/>
                                  <w:szCs w:val="18"/>
                                </w:rPr>
                              </w:pPr>
                              <w:r w:rsidRPr="00600878">
                                <w:rPr>
                                  <w:rFonts w:cs="Arial"/>
                                  <w:sz w:val="18"/>
                                  <w:szCs w:val="18"/>
                                </w:rPr>
                                <w:t>IVI vacancies</w:t>
                              </w:r>
                              <w:r w:rsidR="00851B5B">
                                <w:rPr>
                                  <w:rFonts w:cs="Arial"/>
                                  <w:sz w:val="18"/>
                                  <w:szCs w:val="18"/>
                                </w:rPr>
                                <w:br/>
                              </w:r>
                              <w:r w:rsidRPr="00600878">
                                <w:rPr>
                                  <w:rFonts w:cs="Arial"/>
                                  <w:sz w:val="18"/>
                                  <w:szCs w:val="18"/>
                                </w:rPr>
                                <w:t xml:space="preserve">per employed person </w:t>
                              </w:r>
                              <w:r w:rsidR="00C92D2C">
                                <w:rPr>
                                  <w:rFonts w:cs="Arial"/>
                                  <w:sz w:val="18"/>
                                  <w:szCs w:val="18"/>
                                </w:rPr>
                                <w:br/>
                              </w:r>
                              <w:r w:rsidRPr="00600878">
                                <w:rPr>
                                  <w:rFonts w:cs="Arial"/>
                                  <w:sz w:val="18"/>
                                  <w:szCs w:val="18"/>
                                </w:rPr>
                                <w:t>&gt; 0.01</w:t>
                              </w:r>
                            </w:p>
                          </w:txbxContent>
                        </wps:txbx>
                        <wps:bodyPr rot="0" vert="horz" wrap="square" lIns="91440" tIns="45720" rIns="91440" bIns="45720" anchor="t" anchorCtr="0">
                          <a:spAutoFit/>
                        </wps:bodyPr>
                      </wps:wsp>
                      <wps:wsp>
                        <wps:cNvPr id="1056556275" name="Text Box 2"/>
                        <wps:cNvSpPr txBox="1">
                          <a:spLocks noChangeArrowheads="1"/>
                        </wps:cNvSpPr>
                        <wps:spPr bwMode="auto">
                          <a:xfrm>
                            <a:off x="3135923" y="2784231"/>
                            <a:ext cx="1611630" cy="452755"/>
                          </a:xfrm>
                          <a:prstGeom prst="rect">
                            <a:avLst/>
                          </a:prstGeom>
                          <a:noFill/>
                          <a:ln w="9525">
                            <a:noFill/>
                            <a:miter lim="800000"/>
                            <a:headEnd/>
                            <a:tailEnd/>
                          </a:ln>
                        </wps:spPr>
                        <wps:txbx>
                          <w:txbxContent>
                            <w:p w14:paraId="17B7D736" w14:textId="77777777" w:rsidR="00E53935" w:rsidRPr="00600878" w:rsidRDefault="00E53935" w:rsidP="00976AA7">
                              <w:pPr>
                                <w:jc w:val="center"/>
                                <w:rPr>
                                  <w:sz w:val="18"/>
                                  <w:szCs w:val="18"/>
                                </w:rPr>
                              </w:pPr>
                              <w:r>
                                <w:rPr>
                                  <w:rFonts w:cs="Arial"/>
                                  <w:sz w:val="18"/>
                                  <w:szCs w:val="18"/>
                                </w:rPr>
                                <w:t xml:space="preserve">Final groups after the last split are called </w:t>
                              </w:r>
                              <w:r w:rsidRPr="00643105">
                                <w:rPr>
                                  <w:rFonts w:cs="Arial"/>
                                  <w:b/>
                                  <w:bCs/>
                                  <w:sz w:val="18"/>
                                  <w:szCs w:val="18"/>
                                </w:rPr>
                                <w:t>nodes</w:t>
                              </w:r>
                            </w:p>
                          </w:txbxContent>
                        </wps:txbx>
                        <wps:bodyPr rot="0" vert="horz" wrap="square" lIns="91440" tIns="45720" rIns="91440" bIns="45720" anchor="t" anchorCtr="0">
                          <a:spAutoFit/>
                        </wps:bodyPr>
                      </wps:wsp>
                      <wps:wsp>
                        <wps:cNvPr id="495437578" name="Rectangle: Rounded Corners 1"/>
                        <wps:cNvSpPr/>
                        <wps:spPr>
                          <a:xfrm>
                            <a:off x="2244969" y="1987061"/>
                            <a:ext cx="1151890" cy="503555"/>
                          </a:xfrm>
                          <a:prstGeom prst="roundRect">
                            <a:avLst/>
                          </a:prstGeom>
                          <a:solidFill>
                            <a:srgbClr val="009D9A"/>
                          </a:solidFill>
                          <a:ln w="12700" cap="flat" cmpd="sng" algn="ctr">
                            <a:noFill/>
                            <a:prstDash val="solid"/>
                            <a:miter lim="800000"/>
                          </a:ln>
                          <a:effectLst/>
                        </wps:spPr>
                        <wps:txbx>
                          <w:txbxContent>
                            <w:p w14:paraId="3ED1BEA7" w14:textId="77777777" w:rsidR="00CD6E7D" w:rsidRPr="0019015B" w:rsidRDefault="00CD6E7D" w:rsidP="002E3A24">
                              <w:pPr>
                                <w:jc w:val="center"/>
                                <w:rPr>
                                  <w:color w:val="FFFFFF" w:themeColor="background1"/>
                                  <w:sz w:val="20"/>
                                  <w:szCs w:val="20"/>
                                </w:rPr>
                              </w:pPr>
                              <w:r w:rsidRPr="0019015B">
                                <w:rPr>
                                  <w:color w:val="FFFFFF" w:themeColor="background1"/>
                                  <w:sz w:val="20"/>
                                  <w:szCs w:val="20"/>
                                </w:rPr>
                                <w:t>19K vacancies</w:t>
                              </w:r>
                            </w:p>
                            <w:p w14:paraId="53248AF6" w14:textId="146FE133" w:rsidR="00E53935" w:rsidRPr="0019015B" w:rsidRDefault="00CD6E7D" w:rsidP="002E3A24">
                              <w:pPr>
                                <w:jc w:val="center"/>
                                <w:rPr>
                                  <w:color w:val="FFFFFF" w:themeColor="background1"/>
                                  <w:sz w:val="20"/>
                                  <w:szCs w:val="20"/>
                                </w:rPr>
                              </w:pPr>
                              <w:r w:rsidRPr="0019015B">
                                <w:rPr>
                                  <w:color w:val="FFFFFF" w:themeColor="background1"/>
                                  <w:sz w:val="20"/>
                                  <w:szCs w:val="20"/>
                                </w:rPr>
                                <w:t>Fill rate</w:t>
                              </w:r>
                              <w:r w:rsidR="004C7E1E" w:rsidRPr="0019015B">
                                <w:rPr>
                                  <w:color w:val="FFFFFF" w:themeColor="background1"/>
                                  <w:sz w:val="20"/>
                                  <w:szCs w:val="20"/>
                                </w:rPr>
                                <w:t xml:space="preserve"> </w:t>
                              </w:r>
                              <w:r w:rsidRPr="0019015B">
                                <w:rPr>
                                  <w:color w:val="FFFFFF" w:themeColor="background1"/>
                                  <w:sz w:val="20"/>
                                  <w:szCs w:val="20"/>
                                </w:rPr>
                                <w:t>= 67%</w:t>
                              </w:r>
                            </w:p>
                          </w:txbxContent>
                        </wps:txbx>
                        <wps:bodyPr rot="0" spcFirstLastPara="0" vertOverflow="overflow" horzOverflow="overflow" vert="horz" wrap="square" lIns="90000" tIns="45720" rIns="90000" bIns="45720" numCol="1" spcCol="0" rtlCol="0" fromWordArt="0" anchor="t" anchorCtr="0" forceAA="0" compatLnSpc="1">
                          <a:prstTxWarp prst="textNoShape">
                            <a:avLst/>
                          </a:prstTxWarp>
                          <a:noAutofit/>
                        </wps:bodyPr>
                      </wps:wsp>
                      <wps:wsp>
                        <wps:cNvPr id="1183484954" name="Rectangle: Rounded Corners 1"/>
                        <wps:cNvSpPr/>
                        <wps:spPr>
                          <a:xfrm>
                            <a:off x="4484077" y="1987061"/>
                            <a:ext cx="1151890" cy="503555"/>
                          </a:xfrm>
                          <a:prstGeom prst="roundRect">
                            <a:avLst/>
                          </a:prstGeom>
                          <a:solidFill>
                            <a:srgbClr val="009D9A"/>
                          </a:solidFill>
                          <a:ln w="12700" cap="flat" cmpd="sng" algn="ctr">
                            <a:noFill/>
                            <a:prstDash val="solid"/>
                            <a:miter lim="800000"/>
                          </a:ln>
                          <a:effectLst/>
                        </wps:spPr>
                        <wps:txbx>
                          <w:txbxContent>
                            <w:p w14:paraId="1D2EE83D" w14:textId="77777777" w:rsidR="002F7D1B" w:rsidRPr="0019015B" w:rsidRDefault="002F7D1B" w:rsidP="002E3A24">
                              <w:pPr>
                                <w:jc w:val="center"/>
                                <w:rPr>
                                  <w:color w:val="FFFFFF" w:themeColor="background1"/>
                                  <w:sz w:val="20"/>
                                  <w:szCs w:val="20"/>
                                </w:rPr>
                              </w:pPr>
                              <w:r w:rsidRPr="0019015B">
                                <w:rPr>
                                  <w:color w:val="FFFFFF" w:themeColor="background1"/>
                                  <w:sz w:val="20"/>
                                  <w:szCs w:val="20"/>
                                </w:rPr>
                                <w:t>40K vacancies</w:t>
                              </w:r>
                            </w:p>
                            <w:p w14:paraId="105FA2AF" w14:textId="31C0212A" w:rsidR="00E53935" w:rsidRPr="0019015B" w:rsidRDefault="002F7D1B" w:rsidP="002E3A24">
                              <w:pPr>
                                <w:jc w:val="center"/>
                                <w:rPr>
                                  <w:b/>
                                  <w:bCs/>
                                  <w:color w:val="FFFFFF" w:themeColor="background1"/>
                                  <w:sz w:val="20"/>
                                  <w:szCs w:val="20"/>
                                </w:rPr>
                              </w:pPr>
                              <w:r w:rsidRPr="0019015B">
                                <w:rPr>
                                  <w:color w:val="FFFFFF" w:themeColor="background1"/>
                                  <w:sz w:val="20"/>
                                  <w:szCs w:val="20"/>
                                </w:rPr>
                                <w:t>Fill rate = 63%</w:t>
                              </w:r>
                            </w:p>
                          </w:txbxContent>
                        </wps:txbx>
                        <wps:bodyPr rot="0" spcFirstLastPara="0" vertOverflow="overflow" horzOverflow="overflow" vert="horz" wrap="square" lIns="90000" tIns="45720" rIns="90000" bIns="45720" numCol="1" spcCol="0" rtlCol="0" fromWordArt="0" anchor="t" anchorCtr="0" forceAA="0" compatLnSpc="1">
                          <a:prstTxWarp prst="textNoShape">
                            <a:avLst/>
                          </a:prstTxWarp>
                          <a:noAutofit/>
                        </wps:bodyPr>
                      </wps:wsp>
                      <wps:wsp>
                        <wps:cNvPr id="15527049" name="Straight Arrow Connector 1"/>
                        <wps:cNvCnPr/>
                        <wps:spPr>
                          <a:xfrm flipV="1">
                            <a:off x="4396154" y="2535115"/>
                            <a:ext cx="662940" cy="259080"/>
                          </a:xfrm>
                          <a:prstGeom prst="straightConnector1">
                            <a:avLst/>
                          </a:prstGeom>
                          <a:noFill/>
                          <a:ln w="6350" cap="flat" cmpd="sng" algn="ctr">
                            <a:solidFill>
                              <a:sysClr val="windowText" lastClr="000000"/>
                            </a:solidFill>
                            <a:prstDash val="solid"/>
                            <a:miter lim="800000"/>
                            <a:tailEnd type="triangle"/>
                          </a:ln>
                          <a:effectLst/>
                        </wps:spPr>
                        <wps:bodyPr/>
                      </wps:wsp>
                      <wps:wsp>
                        <wps:cNvPr id="5137823" name="Straight Arrow Connector 1"/>
                        <wps:cNvCnPr/>
                        <wps:spPr>
                          <a:xfrm flipH="1" flipV="1">
                            <a:off x="2822331" y="2523392"/>
                            <a:ext cx="594360" cy="285750"/>
                          </a:xfrm>
                          <a:prstGeom prst="straightConnector1">
                            <a:avLst/>
                          </a:prstGeom>
                          <a:noFill/>
                          <a:ln w="6350" cap="flat" cmpd="sng" algn="ctr">
                            <a:solidFill>
                              <a:sysClr val="windowText" lastClr="000000"/>
                            </a:solidFill>
                            <a:prstDash val="solid"/>
                            <a:miter lim="800000"/>
                            <a:tailEnd type="triangle"/>
                          </a:ln>
                          <a:effectLst/>
                        </wps:spPr>
                        <wps:bodyPr/>
                      </wps:wsp>
                      <wps:wsp>
                        <wps:cNvPr id="429207973" name="Text Box 2"/>
                        <wps:cNvSpPr txBox="1">
                          <a:spLocks noChangeArrowheads="1"/>
                        </wps:cNvSpPr>
                        <wps:spPr bwMode="auto">
                          <a:xfrm>
                            <a:off x="0" y="2074985"/>
                            <a:ext cx="800100" cy="324485"/>
                          </a:xfrm>
                          <a:prstGeom prst="rect">
                            <a:avLst/>
                          </a:prstGeom>
                          <a:noFill/>
                          <a:ln w="9525">
                            <a:noFill/>
                            <a:miter lim="800000"/>
                            <a:headEnd/>
                            <a:tailEnd/>
                          </a:ln>
                        </wps:spPr>
                        <wps:txbx>
                          <w:txbxContent>
                            <w:p w14:paraId="6C5D714C" w14:textId="77777777" w:rsidR="00E53935" w:rsidRDefault="00E53935" w:rsidP="00E53935">
                              <w:r w:rsidRPr="0032328E">
                                <w:rPr>
                                  <w:rFonts w:cs="Arial"/>
                                  <w:b/>
                                  <w:bCs/>
                                  <w:sz w:val="20"/>
                                  <w:szCs w:val="20"/>
                                </w:rPr>
                                <w:t>Depth</w:t>
                              </w:r>
                              <w:r>
                                <w:rPr>
                                  <w:rFonts w:cs="Arial"/>
                                  <w:sz w:val="20"/>
                                  <w:szCs w:val="20"/>
                                </w:rPr>
                                <w:t xml:space="preserve"> = 2</w:t>
                              </w:r>
                            </w:p>
                          </w:txbxContent>
                        </wps:txbx>
                        <wps:bodyPr rot="0" vert="horz" wrap="square" lIns="0" tIns="45720" rIns="91440" bIns="45720" anchor="t" anchorCtr="0">
                          <a:spAutoFit/>
                        </wps:bodyPr>
                      </wps:wsp>
                    </wpg:wgp>
                  </a:graphicData>
                </a:graphic>
              </wp:inline>
            </w:drawing>
          </mc:Choice>
          <mc:Fallback>
            <w:pict>
              <v:group w14:anchorId="4D13FEE8" id="Group 14" o:spid="_x0000_s1090" alt="Diagram depicts a decision tree. The 2 levels represent a depth of 2 and the final stages of the decision tree shows nodes." style="width:453.25pt;height:254.9pt;mso-position-horizontal-relative:char;mso-position-vertical-relative:line" coordsize="57560,3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">
                <v:roundrect id="Rectangle: Rounded Corners 1" o:spid="_x0000_s1091" style="position:absolute;left:20749;width:11520;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" fillcolor="#4b0985" stroked="f" strokeweight="1pt">
                  <v:stroke joinstyle="miter"/>
                  <v:textbox>
                    <w:txbxContent>
                      <w:p w14:paraId="58A64E8E" w14:textId="1CF03645" w:rsidR="00E53935" w:rsidRPr="00EA58B0" w:rsidRDefault="00E53935" w:rsidP="00E53935">
                        <w:pPr>
                          <w:jc w:val="center"/>
                          <w:rPr>
                            <w:rFonts w:cs="Arial"/>
                            <w:color w:val="FFFFFF" w:themeColor="background1"/>
                            <w:sz w:val="20"/>
                            <w:szCs w:val="20"/>
                          </w:rPr>
                        </w:pPr>
                        <w:r w:rsidRPr="00EA58B0">
                          <w:rPr>
                            <w:rFonts w:cs="Arial"/>
                            <w:color w:val="FFFFFF" w:themeColor="background1"/>
                            <w:sz w:val="20"/>
                            <w:szCs w:val="20"/>
                          </w:rPr>
                          <w:t>All train</w:t>
                        </w:r>
                        <w:r w:rsidR="00645211">
                          <w:rPr>
                            <w:rFonts w:cs="Arial"/>
                            <w:color w:val="FFFFFF" w:themeColor="background1"/>
                            <w:sz w:val="20"/>
                            <w:szCs w:val="20"/>
                          </w:rPr>
                          <w:t>ing</w:t>
                        </w:r>
                        <w:r w:rsidRPr="00EA58B0">
                          <w:rPr>
                            <w:rFonts w:cs="Arial"/>
                            <w:color w:val="FFFFFF" w:themeColor="background1"/>
                            <w:sz w:val="20"/>
                            <w:szCs w:val="20"/>
                          </w:rPr>
                          <w:t xml:space="preserve"> data</w:t>
                        </w:r>
                      </w:p>
                    </w:txbxContent>
                  </v:textbox>
                </v:roundrect>
                <v:line id="Straight Connector 9" o:spid="_x0000_s1092" style="position:absolute;visibility:visible;mso-wrap-style:square" from="26494,4982" to="26494,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" strokecolor="windowText" strokeweight="1pt">
                  <v:stroke joinstyle="miter"/>
                </v:line>
                <v:line id="Straight Connector 10" o:spid="_x0000_s1093" style="position:absolute;flip:y;visibility:visible;mso-wrap-style:square" from="12895,7151" to="40073,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" strokecolor="windowText" strokeweight="1pt">
                  <v:stroke joinstyle="miter"/>
                </v:line>
                <v:line id="Straight Connector 11" o:spid="_x0000_s1094" style="position:absolute;visibility:visible;mso-wrap-style:square" from="40034,7151" to="40072,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" strokecolor="windowText" strokeweight="1pt">
                  <v:stroke joinstyle="miter"/>
                </v:line>
                <v:line id="Straight Connector 11" o:spid="_x0000_s1095" style="position:absolute;flip:x;visibility:visible;mso-wrap-style:square" from="12895,7151" to="12895,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" strokecolor="windowText" strokeweight="1pt">
                  <v:stroke joinstyle="miter"/>
                </v:line>
                <v:roundrect id="Rectangle: Rounded Corners 1" o:spid="_x0000_s1096" style="position:absolute;left:7151;top:9085;width:11518;height:5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" fillcolor="#4b0985" stroked="f" strokeweight="1pt">
                  <v:stroke joinstyle="miter"/>
                  <v:textbox>
                    <w:txbxContent>
                      <w:p w14:paraId="0B5BB977" w14:textId="77777777" w:rsidR="00E53935" w:rsidRDefault="00E53935" w:rsidP="00E53935">
                        <w:pPr>
                          <w:jc w:val="center"/>
                          <w:rPr>
                            <w:rFonts w:cs="Arial"/>
                            <w:color w:val="FFFFFF" w:themeColor="background1"/>
                            <w:sz w:val="20"/>
                            <w:szCs w:val="20"/>
                          </w:rPr>
                        </w:pPr>
                        <w:r w:rsidRPr="00986B48">
                          <w:rPr>
                            <w:rFonts w:cs="Arial"/>
                            <w:color w:val="FFFFFF" w:themeColor="background1"/>
                            <w:sz w:val="20"/>
                            <w:szCs w:val="20"/>
                          </w:rPr>
                          <w:t>39K</w:t>
                        </w:r>
                        <w:r w:rsidRPr="009E4319">
                          <w:rPr>
                            <w:rFonts w:cs="Arial"/>
                            <w:color w:val="FFFFFF" w:themeColor="background1"/>
                            <w:sz w:val="20"/>
                            <w:szCs w:val="20"/>
                          </w:rPr>
                          <w:t xml:space="preserve"> vacancies</w:t>
                        </w:r>
                      </w:p>
                      <w:p w14:paraId="58E6BCF5" w14:textId="77777777" w:rsidR="00E53935" w:rsidRPr="009E4319" w:rsidRDefault="00E53935" w:rsidP="00E53935">
                        <w:pPr>
                          <w:jc w:val="center"/>
                          <w:rPr>
                            <w:rFonts w:cs="Arial"/>
                            <w:color w:val="FFFFFF" w:themeColor="background1"/>
                            <w:sz w:val="20"/>
                            <w:szCs w:val="20"/>
                          </w:rPr>
                        </w:pPr>
                        <w:r w:rsidRPr="009E4319">
                          <w:rPr>
                            <w:rFonts w:cs="Arial"/>
                            <w:color w:val="FFFFFF" w:themeColor="background1"/>
                            <w:sz w:val="20"/>
                            <w:szCs w:val="20"/>
                          </w:rPr>
                          <w:t>Fill rate= 56%</w:t>
                        </w:r>
                      </w:p>
                    </w:txbxContent>
                  </v:textbox>
                </v:roundrect>
                <v:roundrect id="Rectangle: Rounded Corners 1" o:spid="_x0000_s1097" style="position:absolute;left:34348;top:9085;width:11519;height:5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" fillcolor="#4b0985" stroked="f" strokeweight="1pt">
                  <v:stroke joinstyle="miter"/>
                  <v:textbox>
                    <w:txbxContent>
                      <w:p w14:paraId="0275E262" w14:textId="77777777" w:rsidR="00E53935" w:rsidRDefault="00E53935" w:rsidP="0019015B">
                        <w:pPr>
                          <w:rPr>
                            <w:rFonts w:cs="Arial"/>
                            <w:color w:val="FFFFFF" w:themeColor="background1"/>
                            <w:sz w:val="20"/>
                            <w:szCs w:val="20"/>
                          </w:rPr>
                        </w:pPr>
                        <w:r>
                          <w:rPr>
                            <w:rFonts w:cs="Arial"/>
                            <w:color w:val="FFFFFF" w:themeColor="background1"/>
                            <w:sz w:val="20"/>
                            <w:szCs w:val="20"/>
                          </w:rPr>
                          <w:t>5</w:t>
                        </w:r>
                        <w:r w:rsidRPr="00986B48">
                          <w:rPr>
                            <w:rFonts w:cs="Arial"/>
                            <w:color w:val="FFFFFF" w:themeColor="background1"/>
                            <w:sz w:val="20"/>
                            <w:szCs w:val="20"/>
                          </w:rPr>
                          <w:t>9K</w:t>
                        </w:r>
                        <w:r w:rsidRPr="009E4319">
                          <w:rPr>
                            <w:rFonts w:cs="Arial"/>
                            <w:color w:val="FFFFFF" w:themeColor="background1"/>
                            <w:sz w:val="20"/>
                            <w:szCs w:val="20"/>
                          </w:rPr>
                          <w:t xml:space="preserve"> vacancies</w:t>
                        </w:r>
                      </w:p>
                      <w:p w14:paraId="7F7A8C82" w14:textId="77777777" w:rsidR="00E53935" w:rsidRPr="009E4319" w:rsidRDefault="00E53935" w:rsidP="0019015B">
                        <w:pPr>
                          <w:rPr>
                            <w:rFonts w:cs="Arial"/>
                            <w:color w:val="FFFFFF" w:themeColor="background1"/>
                            <w:sz w:val="20"/>
                            <w:szCs w:val="20"/>
                          </w:rPr>
                        </w:pPr>
                        <w:r w:rsidRPr="009E4319">
                          <w:rPr>
                            <w:rFonts w:cs="Arial"/>
                            <w:color w:val="FFFFFF" w:themeColor="background1"/>
                            <w:sz w:val="20"/>
                            <w:szCs w:val="20"/>
                          </w:rPr>
                          <w:t xml:space="preserve">Fill rate= </w:t>
                        </w:r>
                        <w:r>
                          <w:rPr>
                            <w:rFonts w:cs="Arial"/>
                            <w:color w:val="FFFFFF" w:themeColor="background1"/>
                            <w:sz w:val="20"/>
                            <w:szCs w:val="20"/>
                          </w:rPr>
                          <w:t>65</w:t>
                        </w:r>
                        <w:r w:rsidRPr="00437D78">
                          <w:rPr>
                            <w:rFonts w:cs="Arial"/>
                            <w:color w:val="FFFFFF" w:themeColor="background1"/>
                            <w:sz w:val="20"/>
                            <w:szCs w:val="20"/>
                          </w:rPr>
                          <w:t>%</w:t>
                        </w:r>
                      </w:p>
                    </w:txbxContent>
                  </v:textbox>
                </v:roundrect>
                <v:shape id="_x0000_s1098" type="#_x0000_t202" style="position:absolute;left:4630;top:1875;width:16555;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D66ED31" w14:textId="74BA7F51" w:rsidR="00E53935" w:rsidRPr="002D6DB7" w:rsidRDefault="00E53935" w:rsidP="0019015B">
                        <w:pPr>
                          <w:jc w:val="center"/>
                          <w:rPr>
                            <w:sz w:val="18"/>
                            <w:szCs w:val="18"/>
                          </w:rPr>
                        </w:pPr>
                        <w:r w:rsidRPr="002D6DB7">
                          <w:rPr>
                            <w:rFonts w:cs="Arial"/>
                            <w:sz w:val="18"/>
                            <w:szCs w:val="18"/>
                          </w:rPr>
                          <w:t>National</w:t>
                        </w:r>
                        <w:r w:rsidR="00A2565F">
                          <w:rPr>
                            <w:rFonts w:cs="Arial"/>
                            <w:sz w:val="18"/>
                            <w:szCs w:val="18"/>
                          </w:rPr>
                          <w:br/>
                        </w:r>
                        <w:r w:rsidRPr="002D6DB7">
                          <w:rPr>
                            <w:rFonts w:cs="Arial"/>
                            <w:sz w:val="18"/>
                            <w:szCs w:val="18"/>
                          </w:rPr>
                          <w:t>unemployment rate</w:t>
                        </w:r>
                        <w:r w:rsidR="001A4945">
                          <w:rPr>
                            <w:rFonts w:cs="Arial"/>
                            <w:sz w:val="18"/>
                            <w:szCs w:val="18"/>
                          </w:rPr>
                          <w:br/>
                        </w:r>
                        <w:r w:rsidRPr="002D6DB7">
                          <w:rPr>
                            <w:rFonts w:cs="Arial"/>
                            <w:sz w:val="18"/>
                            <w:szCs w:val="18"/>
                          </w:rPr>
                          <w:t xml:space="preserve"> ≤ 0.05</w:t>
                        </w:r>
                      </w:p>
                    </w:txbxContent>
                  </v:textbox>
                </v:shape>
                <v:shape id="_x0000_s1099" type="#_x0000_t202" style="position:absolute;left:31769;top:1992;width:16554;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" filled="f" stroked="f">
                  <v:textbox>
                    <w:txbxContent>
                      <w:p w14:paraId="538DA9A6" w14:textId="64937AC4" w:rsidR="00E53935" w:rsidRPr="002D6DB7" w:rsidRDefault="00E53935" w:rsidP="0019015B">
                        <w:pPr>
                          <w:jc w:val="center"/>
                          <w:rPr>
                            <w:sz w:val="18"/>
                            <w:szCs w:val="18"/>
                          </w:rPr>
                        </w:pPr>
                        <w:r w:rsidRPr="002D6DB7">
                          <w:rPr>
                            <w:rFonts w:cs="Arial"/>
                            <w:sz w:val="18"/>
                            <w:szCs w:val="18"/>
                          </w:rPr>
                          <w:t xml:space="preserve">National </w:t>
                        </w:r>
                        <w:r w:rsidR="00A2565F">
                          <w:rPr>
                            <w:rFonts w:cs="Arial"/>
                            <w:sz w:val="18"/>
                            <w:szCs w:val="18"/>
                          </w:rPr>
                          <w:br/>
                        </w:r>
                        <w:r w:rsidRPr="002D6DB7">
                          <w:rPr>
                            <w:rFonts w:cs="Arial"/>
                            <w:sz w:val="18"/>
                            <w:szCs w:val="18"/>
                          </w:rPr>
                          <w:t xml:space="preserve">unemployment rate </w:t>
                        </w:r>
                        <w:r w:rsidR="00C97928">
                          <w:rPr>
                            <w:rFonts w:cs="Arial"/>
                            <w:sz w:val="18"/>
                            <w:szCs w:val="18"/>
                          </w:rPr>
                          <w:br/>
                        </w:r>
                        <w:r w:rsidRPr="002D6DB7">
                          <w:rPr>
                            <w:rFonts w:cs="Arial"/>
                            <w:sz w:val="18"/>
                            <w:szCs w:val="18"/>
                          </w:rPr>
                          <w:t>&gt; 0.05</w:t>
                        </w:r>
                      </w:p>
                    </w:txbxContent>
                  </v:textbox>
                </v:shape>
                <v:shape id="_x0000_s1100" type="#_x0000_t202" style="position:absolute;top:9964;width:8001;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" filled="f" stroked="f">
                  <v:textbox style="mso-fit-shape-to-text:t" inset="0">
                    <w:txbxContent>
                      <w:p w14:paraId="5B9D7ADE" w14:textId="77777777" w:rsidR="00E53935" w:rsidRDefault="00E53935" w:rsidP="00E53935">
                        <w:r w:rsidRPr="0032328E">
                          <w:rPr>
                            <w:rFonts w:cs="Arial"/>
                            <w:b/>
                            <w:bCs/>
                            <w:sz w:val="20"/>
                            <w:szCs w:val="20"/>
                          </w:rPr>
                          <w:t>Depth</w:t>
                        </w:r>
                        <w:r>
                          <w:rPr>
                            <w:rFonts w:cs="Arial"/>
                            <w:sz w:val="20"/>
                            <w:szCs w:val="20"/>
                          </w:rPr>
                          <w:t xml:space="preserve"> = 1</w:t>
                        </w:r>
                      </w:p>
                    </w:txbxContent>
                  </v:textbox>
                </v:shape>
                <v:line id="Straight Connector 9" o:spid="_x0000_s1101" style="position:absolute;flip:x;visibility:visible;mso-wrap-style:square" from="40034,14126" to="40072,1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" strokecolor="windowText" strokeweight="1pt">
                  <v:stroke joinstyle="miter"/>
                </v:line>
                <v:line id="Straight Connector 10" o:spid="_x0000_s1102" style="position:absolute;flip:y;visibility:visible;mso-wrap-style:square" from="28135,17232" to="50614,1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" strokecolor="windowText" strokeweight="1pt">
                  <v:stroke joinstyle="miter"/>
                </v:line>
                <v:line id="Straight Connector 11" o:spid="_x0000_s1103" style="position:absolute;flip:x;visibility:visible;mso-wrap-style:square" from="50585,17232" to="50585,1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" strokecolor="windowText" strokeweight="1pt">
                  <v:stroke joinstyle="miter"/>
                </v:line>
                <v:line id="Straight Connector 11" o:spid="_x0000_s1104" style="position:absolute;flip:x;visibility:visible;mso-wrap-style:square" from="28135,17232" to="28173,19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" strokecolor="windowText" strokeweight="1pt">
                  <v:stroke joinstyle="miter"/>
                </v:line>
                <v:shape id="_x0000_s1105" type="#_x0000_t202" style="position:absolute;left:21863;top:12301;width:12840;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" filled="f" stroked="f">
                  <v:textbox style="mso-fit-shape-to-text:t">
                    <w:txbxContent>
                      <w:p w14:paraId="424BD706" w14:textId="6D27640A" w:rsidR="00E53935" w:rsidRPr="002D6DB7" w:rsidRDefault="00E53935" w:rsidP="00A34F05">
                        <w:pPr>
                          <w:jc w:val="center"/>
                          <w:rPr>
                            <w:sz w:val="18"/>
                            <w:szCs w:val="18"/>
                          </w:rPr>
                        </w:pPr>
                        <w:r w:rsidRPr="002D6DB7">
                          <w:rPr>
                            <w:rFonts w:cs="Arial"/>
                            <w:sz w:val="18"/>
                            <w:szCs w:val="18"/>
                          </w:rPr>
                          <w:t xml:space="preserve">IVI vacancies </w:t>
                        </w:r>
                        <w:r w:rsidR="00851B5B">
                          <w:rPr>
                            <w:rFonts w:cs="Arial"/>
                            <w:sz w:val="18"/>
                            <w:szCs w:val="18"/>
                          </w:rPr>
                          <w:br/>
                        </w:r>
                        <w:r w:rsidRPr="002D6DB7">
                          <w:rPr>
                            <w:rFonts w:cs="Arial"/>
                            <w:sz w:val="18"/>
                            <w:szCs w:val="18"/>
                          </w:rPr>
                          <w:t xml:space="preserve">per employed person </w:t>
                        </w:r>
                        <w:r w:rsidR="00C92D2C">
                          <w:rPr>
                            <w:rFonts w:cs="Arial"/>
                            <w:sz w:val="18"/>
                            <w:szCs w:val="18"/>
                          </w:rPr>
                          <w:br/>
                        </w:r>
                        <w:r>
                          <w:rPr>
                            <w:rFonts w:cs="Arial"/>
                            <w:sz w:val="18"/>
                            <w:szCs w:val="18"/>
                          </w:rPr>
                          <w:t>≤</w:t>
                        </w:r>
                        <w:r w:rsidRPr="002D6DB7">
                          <w:rPr>
                            <w:rFonts w:cs="Arial"/>
                            <w:sz w:val="18"/>
                            <w:szCs w:val="18"/>
                          </w:rPr>
                          <w:t xml:space="preserve"> 0.01</w:t>
                        </w:r>
                      </w:p>
                    </w:txbxContent>
                  </v:textbox>
                </v:shape>
                <v:shape id="_x0000_s1106" type="#_x0000_t202" style="position:absolute;left:43507;top:12301;width:14053;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" filled="f" stroked="f">
                  <v:textbox style="mso-fit-shape-to-text:t">
                    <w:txbxContent>
                      <w:p w14:paraId="3051E482" w14:textId="6E1CE56F" w:rsidR="00E53935" w:rsidRPr="00600878" w:rsidRDefault="00E53935" w:rsidP="00A34F05">
                        <w:pPr>
                          <w:jc w:val="center"/>
                          <w:rPr>
                            <w:sz w:val="18"/>
                            <w:szCs w:val="18"/>
                          </w:rPr>
                        </w:pPr>
                        <w:r w:rsidRPr="00600878">
                          <w:rPr>
                            <w:rFonts w:cs="Arial"/>
                            <w:sz w:val="18"/>
                            <w:szCs w:val="18"/>
                          </w:rPr>
                          <w:t>IVI vacancies</w:t>
                        </w:r>
                        <w:r w:rsidR="00851B5B">
                          <w:rPr>
                            <w:rFonts w:cs="Arial"/>
                            <w:sz w:val="18"/>
                            <w:szCs w:val="18"/>
                          </w:rPr>
                          <w:br/>
                        </w:r>
                        <w:r w:rsidRPr="00600878">
                          <w:rPr>
                            <w:rFonts w:cs="Arial"/>
                            <w:sz w:val="18"/>
                            <w:szCs w:val="18"/>
                          </w:rPr>
                          <w:t xml:space="preserve">per employed person </w:t>
                        </w:r>
                        <w:r w:rsidR="00C92D2C">
                          <w:rPr>
                            <w:rFonts w:cs="Arial"/>
                            <w:sz w:val="18"/>
                            <w:szCs w:val="18"/>
                          </w:rPr>
                          <w:br/>
                        </w:r>
                        <w:r w:rsidRPr="00600878">
                          <w:rPr>
                            <w:rFonts w:cs="Arial"/>
                            <w:sz w:val="18"/>
                            <w:szCs w:val="18"/>
                          </w:rPr>
                          <w:t>&gt; 0.01</w:t>
                        </w:r>
                      </w:p>
                    </w:txbxContent>
                  </v:textbox>
                </v:shape>
                <v:shape id="_x0000_s1107" type="#_x0000_t202" style="position:absolute;left:31359;top:27842;width:16116;height:4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" filled="f" stroked="f">
                  <v:textbox style="mso-fit-shape-to-text:t">
                    <w:txbxContent>
                      <w:p w14:paraId="17B7D736" w14:textId="77777777" w:rsidR="00E53935" w:rsidRPr="00600878" w:rsidRDefault="00E53935" w:rsidP="00976AA7">
                        <w:pPr>
                          <w:jc w:val="center"/>
                          <w:rPr>
                            <w:sz w:val="18"/>
                            <w:szCs w:val="18"/>
                          </w:rPr>
                        </w:pPr>
                        <w:r>
                          <w:rPr>
                            <w:rFonts w:cs="Arial"/>
                            <w:sz w:val="18"/>
                            <w:szCs w:val="18"/>
                          </w:rPr>
                          <w:t xml:space="preserve">Final groups after the last split are called </w:t>
                        </w:r>
                        <w:r w:rsidRPr="00643105">
                          <w:rPr>
                            <w:rFonts w:cs="Arial"/>
                            <w:b/>
                            <w:bCs/>
                            <w:sz w:val="18"/>
                            <w:szCs w:val="18"/>
                          </w:rPr>
                          <w:t>nodes</w:t>
                        </w:r>
                      </w:p>
                    </w:txbxContent>
                  </v:textbox>
                </v:shape>
                <v:roundrect id="Rectangle: Rounded Corners 1" o:spid="_x0000_s1108" style="position:absolute;left:22449;top:19870;width:11519;height:50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" fillcolor="#009d9a" stroked="f" strokeweight="1pt">
                  <v:stroke joinstyle="miter"/>
                  <v:textbox inset="2.5mm,,2.5mm">
                    <w:txbxContent>
                      <w:p w14:paraId="3ED1BEA7" w14:textId="77777777" w:rsidR="00CD6E7D" w:rsidRPr="0019015B" w:rsidRDefault="00CD6E7D" w:rsidP="002E3A24">
                        <w:pPr>
                          <w:jc w:val="center"/>
                          <w:rPr>
                            <w:color w:val="FFFFFF" w:themeColor="background1"/>
                            <w:sz w:val="20"/>
                            <w:szCs w:val="20"/>
                          </w:rPr>
                        </w:pPr>
                        <w:r w:rsidRPr="0019015B">
                          <w:rPr>
                            <w:color w:val="FFFFFF" w:themeColor="background1"/>
                            <w:sz w:val="20"/>
                            <w:szCs w:val="20"/>
                          </w:rPr>
                          <w:t>19K vacancies</w:t>
                        </w:r>
                      </w:p>
                      <w:p w14:paraId="53248AF6" w14:textId="146FE133" w:rsidR="00E53935" w:rsidRPr="0019015B" w:rsidRDefault="00CD6E7D" w:rsidP="002E3A24">
                        <w:pPr>
                          <w:jc w:val="center"/>
                          <w:rPr>
                            <w:color w:val="FFFFFF" w:themeColor="background1"/>
                            <w:sz w:val="20"/>
                            <w:szCs w:val="20"/>
                          </w:rPr>
                        </w:pPr>
                        <w:r w:rsidRPr="0019015B">
                          <w:rPr>
                            <w:color w:val="FFFFFF" w:themeColor="background1"/>
                            <w:sz w:val="20"/>
                            <w:szCs w:val="20"/>
                          </w:rPr>
                          <w:t>Fill rate</w:t>
                        </w:r>
                        <w:r w:rsidR="004C7E1E" w:rsidRPr="0019015B">
                          <w:rPr>
                            <w:color w:val="FFFFFF" w:themeColor="background1"/>
                            <w:sz w:val="20"/>
                            <w:szCs w:val="20"/>
                          </w:rPr>
                          <w:t xml:space="preserve"> </w:t>
                        </w:r>
                        <w:r w:rsidRPr="0019015B">
                          <w:rPr>
                            <w:color w:val="FFFFFF" w:themeColor="background1"/>
                            <w:sz w:val="20"/>
                            <w:szCs w:val="20"/>
                          </w:rPr>
                          <w:t>= 67%</w:t>
                        </w:r>
                      </w:p>
                    </w:txbxContent>
                  </v:textbox>
                </v:roundrect>
                <v:roundrect id="Rectangle: Rounded Corners 1" o:spid="_x0000_s1109" style="position:absolute;left:44840;top:19870;width:11519;height:50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" fillcolor="#009d9a" stroked="f" strokeweight="1pt">
                  <v:stroke joinstyle="miter"/>
                  <v:textbox inset="2.5mm,,2.5mm">
                    <w:txbxContent>
                      <w:p w14:paraId="1D2EE83D" w14:textId="77777777" w:rsidR="002F7D1B" w:rsidRPr="0019015B" w:rsidRDefault="002F7D1B" w:rsidP="002E3A24">
                        <w:pPr>
                          <w:jc w:val="center"/>
                          <w:rPr>
                            <w:color w:val="FFFFFF" w:themeColor="background1"/>
                            <w:sz w:val="20"/>
                            <w:szCs w:val="20"/>
                          </w:rPr>
                        </w:pPr>
                        <w:r w:rsidRPr="0019015B">
                          <w:rPr>
                            <w:color w:val="FFFFFF" w:themeColor="background1"/>
                            <w:sz w:val="20"/>
                            <w:szCs w:val="20"/>
                          </w:rPr>
                          <w:t>40K vacancies</w:t>
                        </w:r>
                      </w:p>
                      <w:p w14:paraId="105FA2AF" w14:textId="31C0212A" w:rsidR="00E53935" w:rsidRPr="0019015B" w:rsidRDefault="002F7D1B" w:rsidP="002E3A24">
                        <w:pPr>
                          <w:jc w:val="center"/>
                          <w:rPr>
                            <w:b/>
                            <w:bCs/>
                            <w:color w:val="FFFFFF" w:themeColor="background1"/>
                            <w:sz w:val="20"/>
                            <w:szCs w:val="20"/>
                          </w:rPr>
                        </w:pPr>
                        <w:r w:rsidRPr="0019015B">
                          <w:rPr>
                            <w:color w:val="FFFFFF" w:themeColor="background1"/>
                            <w:sz w:val="20"/>
                            <w:szCs w:val="20"/>
                          </w:rPr>
                          <w:t>Fill rate = 63%</w:t>
                        </w:r>
                      </w:p>
                    </w:txbxContent>
                  </v:textbox>
                </v:roundrect>
                <v:shape id="Straight Arrow Connector 1" o:spid="_x0000_s1110" type="#_x0000_t32" style="position:absolute;left:43961;top:25351;width:6629;height:2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" strokecolor="windowText" strokeweight=".5pt">
                  <v:stroke endarrow="block" joinstyle="miter"/>
                </v:shape>
                <v:shape id="Straight Arrow Connector 1" o:spid="_x0000_s1111" type="#_x0000_t32" style="position:absolute;left:28223;top:25233;width:5943;height:2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" strokecolor="windowText" strokeweight=".5pt">
                  <v:stroke endarrow="block" joinstyle="miter"/>
                </v:shape>
                <v:shape id="_x0000_s1112" type="#_x0000_t202" style="position:absolute;top:20749;width:8001;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" filled="f" stroked="f">
                  <v:textbox style="mso-fit-shape-to-text:t" inset="0">
                    <w:txbxContent>
                      <w:p w14:paraId="6C5D714C" w14:textId="77777777" w:rsidR="00E53935" w:rsidRDefault="00E53935" w:rsidP="00E53935">
                        <w:r w:rsidRPr="0032328E">
                          <w:rPr>
                            <w:rFonts w:cs="Arial"/>
                            <w:b/>
                            <w:bCs/>
                            <w:sz w:val="20"/>
                            <w:szCs w:val="20"/>
                          </w:rPr>
                          <w:t>Depth</w:t>
                        </w:r>
                        <w:r>
                          <w:rPr>
                            <w:rFonts w:cs="Arial"/>
                            <w:sz w:val="20"/>
                            <w:szCs w:val="20"/>
                          </w:rPr>
                          <w:t xml:space="preserve"> = 2</w:t>
                        </w:r>
                      </w:p>
                    </w:txbxContent>
                  </v:textbox>
                </v:shape>
                <w10:anchorlock/>
              </v:group>
            </w:pict>
          </mc:Fallback>
        </mc:AlternateContent>
      </w:r>
      <w:r w:rsidR="006F73C5">
        <w:br/>
      </w:r>
      <w:r w:rsidR="00E53935" w:rsidRPr="006F73C5">
        <w:rPr>
          <w:sz w:val="18"/>
          <w:szCs w:val="18"/>
        </w:rPr>
        <w:t>Source: Jobs and Skills Australia</w:t>
      </w:r>
      <w:r w:rsidR="006F73C5">
        <w:rPr>
          <w:sz w:val="18"/>
          <w:szCs w:val="18"/>
        </w:rPr>
        <w:t>.</w:t>
      </w:r>
    </w:p>
    <w:p w14:paraId="44DA9E79" w14:textId="77777777" w:rsidR="00E53935" w:rsidRPr="00CC088C" w:rsidRDefault="00E53935" w:rsidP="005201E9">
      <w:r w:rsidRPr="00CC088C">
        <w:t>In Figure C1:</w:t>
      </w:r>
    </w:p>
    <w:p w14:paraId="11FE54D6" w14:textId="252DF023" w:rsidR="00E53935" w:rsidRPr="00CC088C" w:rsidRDefault="00E53935" w:rsidP="00A34F05">
      <w:pPr>
        <w:pStyle w:val="ListBullet"/>
      </w:pPr>
      <w:r w:rsidRPr="00CC088C">
        <w:t xml:space="preserve">The training dataset is first split on the national unemployment rate being above or </w:t>
      </w:r>
      <w:r w:rsidR="00F3657C">
        <w:br/>
      </w:r>
      <w:r w:rsidRPr="00CC088C">
        <w:t>below 5%.</w:t>
      </w:r>
    </w:p>
    <w:p w14:paraId="65095727" w14:textId="77777777" w:rsidR="00E53935" w:rsidRPr="00CC088C" w:rsidRDefault="00E53935" w:rsidP="00A34F05">
      <w:pPr>
        <w:pStyle w:val="ListBullet"/>
      </w:pPr>
      <w:r w:rsidRPr="00CC088C">
        <w:t>Where the national unemployment rate is above 5%, there is a second split based on the number of vacancies per employed person being above or below 0.01.</w:t>
      </w:r>
      <w:r w:rsidRPr="00CC088C">
        <w:rPr>
          <w:rStyle w:val="FootnoteReference"/>
        </w:rPr>
        <w:footnoteReference w:id="18"/>
      </w:r>
      <w:r w:rsidRPr="00CC088C">
        <w:t xml:space="preserve"> </w:t>
      </w:r>
    </w:p>
    <w:p w14:paraId="326162F6" w14:textId="77777777" w:rsidR="00E53935" w:rsidRPr="00CC088C" w:rsidRDefault="00E53935" w:rsidP="005201E9">
      <w:r w:rsidRPr="00CC088C">
        <w:t xml:space="preserve">After these 2 splits, the training dataset has now been divided into 3 groups based on the unemployment rate and the number of IVI vacancies per employed person. The depth of this decision tree is 2 as there are (at most) 2 decision rules allocating the data into the groups. The algorithm selects the best decision rule for the data in each group. This is the split, which maximises the homogeneity of the modelling target within each split. </w:t>
      </w:r>
    </w:p>
    <w:p w14:paraId="5D1E5181" w14:textId="77777777" w:rsidR="00E53935" w:rsidRPr="00CC088C" w:rsidRDefault="00E53935" w:rsidP="005201E9">
      <w:r w:rsidRPr="00CC088C">
        <w:t xml:space="preserve">As mentioned above, GBM fits many decision trees, with each subsequent tree fit to the residual (target – prediction) to improve the current prediction. </w:t>
      </w:r>
    </w:p>
    <w:p w14:paraId="6F29AF68" w14:textId="7E169EA3" w:rsidR="00E53935" w:rsidRPr="00CC088C" w:rsidRDefault="00E53935" w:rsidP="005201E9">
      <w:r w:rsidRPr="00CC088C">
        <w:t xml:space="preserve">The GBM estimates fill rates over a 12-month period </w:t>
      </w:r>
      <w:r w:rsidR="006A6B25">
        <w:t xml:space="preserve">from April </w:t>
      </w:r>
      <w:r w:rsidR="006B2D0B">
        <w:t xml:space="preserve">of one year to April </w:t>
      </w:r>
      <w:r w:rsidR="00822322">
        <w:t xml:space="preserve">of the following year </w:t>
      </w:r>
      <w:r w:rsidRPr="00CC088C">
        <w:t xml:space="preserve">for all occupations defined by 2013 ANZSCO. </w:t>
      </w:r>
    </w:p>
    <w:p w14:paraId="2D3B180D" w14:textId="77777777" w:rsidR="00E53935" w:rsidRPr="00CC088C" w:rsidRDefault="00E53935" w:rsidP="005201E9">
      <w:r w:rsidRPr="00CC088C">
        <w:t xml:space="preserve">Table C2 below provides a summary of the relative strengths and weaknesses of GBMs. </w:t>
      </w:r>
    </w:p>
    <w:p w14:paraId="4F167A85" w14:textId="77777777" w:rsidR="00E53935" w:rsidRPr="00103054" w:rsidRDefault="00E53935" w:rsidP="00E53935">
      <w:r w:rsidRPr="00CC088C">
        <w:br w:type="page"/>
      </w:r>
    </w:p>
    <w:p w14:paraId="2C672B51" w14:textId="77777777" w:rsidR="00E53935" w:rsidRDefault="00E53935" w:rsidP="00E53935">
      <w:pPr>
        <w:pStyle w:val="Caption"/>
      </w:pPr>
      <w:r w:rsidRPr="00CC088C">
        <w:lastRenderedPageBreak/>
        <w:t xml:space="preserve">Table C2: Summary of relative strengths and weaknesses of GBMs </w:t>
      </w:r>
    </w:p>
    <w:tbl>
      <w:tblPr>
        <w:tblStyle w:val="JSATable1"/>
        <w:tblW w:w="0" w:type="auto"/>
        <w:tblLayout w:type="fixed"/>
        <w:tblLook w:val="0020" w:firstRow="1" w:lastRow="0" w:firstColumn="0" w:lastColumn="0" w:noHBand="0" w:noVBand="0"/>
      </w:tblPr>
      <w:tblGrid>
        <w:gridCol w:w="4513"/>
        <w:gridCol w:w="4513"/>
      </w:tblGrid>
      <w:tr w:rsidR="00751F9F" w:rsidRPr="00CC088C" w14:paraId="67BABC79" w14:textId="77777777" w:rsidTr="00BD06D2">
        <w:trPr>
          <w:cnfStyle w:val="100000000000" w:firstRow="1" w:lastRow="0" w:firstColumn="0" w:lastColumn="0" w:oddVBand="0" w:evenVBand="0" w:oddHBand="0" w:evenHBand="0" w:firstRowFirstColumn="0" w:firstRowLastColumn="0" w:lastRowFirstColumn="0" w:lastRowLastColumn="0"/>
        </w:trPr>
        <w:tc>
          <w:tcPr>
            <w:tcW w:w="4513" w:type="dxa"/>
          </w:tcPr>
          <w:p w14:paraId="19DF84A6" w14:textId="74B6A941" w:rsidR="00751F9F" w:rsidRPr="00CC088C" w:rsidRDefault="00751F9F" w:rsidP="00751F9F">
            <w:r w:rsidRPr="00CC088C">
              <w:rPr>
                <w:rFonts w:eastAsia="Arial" w:cs="Arial"/>
              </w:rPr>
              <w:t>Strengths</w:t>
            </w:r>
          </w:p>
        </w:tc>
        <w:tc>
          <w:tcPr>
            <w:tcW w:w="4513" w:type="dxa"/>
          </w:tcPr>
          <w:p w14:paraId="318DC4B8" w14:textId="38D67476" w:rsidR="00751F9F" w:rsidRPr="00CC088C" w:rsidRDefault="00751F9F" w:rsidP="00751F9F">
            <w:r w:rsidRPr="00CC088C">
              <w:rPr>
                <w:rFonts w:eastAsia="Arial" w:cs="Arial"/>
              </w:rPr>
              <w:t>Weaknesses</w:t>
            </w:r>
            <w:r w:rsidRPr="00CC088C">
              <w:t xml:space="preserve"> </w:t>
            </w:r>
          </w:p>
        </w:tc>
      </w:tr>
      <w:tr w:rsidR="00751F9F" w:rsidRPr="00CC088C" w14:paraId="042EC292" w14:textId="77777777" w:rsidTr="00BD06D2">
        <w:tc>
          <w:tcPr>
            <w:tcW w:w="4513" w:type="dxa"/>
          </w:tcPr>
          <w:p w14:paraId="502E3EF3" w14:textId="1E882571" w:rsidR="00751F9F" w:rsidRPr="00CC088C" w:rsidRDefault="00751F9F" w:rsidP="00BD06D2">
            <w:pPr>
              <w:pStyle w:val="ListBullet"/>
            </w:pPr>
            <w:r w:rsidRPr="00CC088C">
              <w:t>High predictive accuracy – widely regarded as one of the best predictive models for tabular data.</w:t>
            </w:r>
          </w:p>
        </w:tc>
        <w:tc>
          <w:tcPr>
            <w:tcW w:w="4513" w:type="dxa"/>
          </w:tcPr>
          <w:p w14:paraId="163EAAFC" w14:textId="77777777" w:rsidR="00751F9F" w:rsidRPr="00CC088C" w:rsidRDefault="00751F9F" w:rsidP="00BD06D2">
            <w:pPr>
              <w:pStyle w:val="ListBullet"/>
            </w:pPr>
            <w:r w:rsidRPr="00CC088C">
              <w:t>Black-box nature with:</w:t>
            </w:r>
          </w:p>
          <w:p w14:paraId="7D325066" w14:textId="77777777" w:rsidR="00751F9F" w:rsidRPr="00CC088C" w:rsidRDefault="00751F9F" w:rsidP="00BD06D2">
            <w:pPr>
              <w:pStyle w:val="ListBullet2"/>
            </w:pPr>
            <w:r w:rsidRPr="00CC088C">
              <w:t>Limited control over the model structure</w:t>
            </w:r>
          </w:p>
          <w:p w14:paraId="0E434481" w14:textId="77777777" w:rsidR="00751F9F" w:rsidRPr="00CC088C" w:rsidRDefault="00751F9F" w:rsidP="00BD06D2">
            <w:pPr>
              <w:pStyle w:val="ListBullet2"/>
            </w:pPr>
            <w:r w:rsidRPr="00CC088C">
              <w:t>Greater effort required in understanding the effects of individual predictors</w:t>
            </w:r>
          </w:p>
          <w:p w14:paraId="1863F9B3" w14:textId="45A7CE9F" w:rsidR="00751F9F" w:rsidRPr="00CC088C" w:rsidRDefault="00751F9F" w:rsidP="00BD06D2">
            <w:pPr>
              <w:pStyle w:val="ListBullet2"/>
            </w:pPr>
            <w:r w:rsidRPr="00CC088C">
              <w:t>More difficulty in determining whether a predictor is statistically significant</w:t>
            </w:r>
          </w:p>
        </w:tc>
      </w:tr>
      <w:tr w:rsidR="00751F9F" w:rsidRPr="00CC088C" w14:paraId="72A0A9AB" w14:textId="77777777" w:rsidTr="00BD06D2">
        <w:trPr>
          <w:cnfStyle w:val="000000010000" w:firstRow="0" w:lastRow="0" w:firstColumn="0" w:lastColumn="0" w:oddVBand="0" w:evenVBand="0" w:oddHBand="0" w:evenHBand="1" w:firstRowFirstColumn="0" w:firstRowLastColumn="0" w:lastRowFirstColumn="0" w:lastRowLastColumn="0"/>
        </w:trPr>
        <w:tc>
          <w:tcPr>
            <w:tcW w:w="4513" w:type="dxa"/>
          </w:tcPr>
          <w:p w14:paraId="68111938" w14:textId="77777777" w:rsidR="00751F9F" w:rsidRPr="00CC088C" w:rsidRDefault="00751F9F" w:rsidP="00BD06D2">
            <w:pPr>
              <w:pStyle w:val="ListBullet"/>
            </w:pPr>
            <w:r w:rsidRPr="00CC088C">
              <w:t>Quick to build – the model can implicitly capture:</w:t>
            </w:r>
          </w:p>
          <w:p w14:paraId="730169E2" w14:textId="77777777" w:rsidR="00751F9F" w:rsidRPr="00CC088C" w:rsidRDefault="00751F9F" w:rsidP="00BD06D2">
            <w:pPr>
              <w:pStyle w:val="ListBullet2"/>
            </w:pPr>
            <w:r w:rsidRPr="00CC088C">
              <w:t>Non-linear effects of predictors</w:t>
            </w:r>
          </w:p>
          <w:p w14:paraId="63A7B0D2" w14:textId="1847FC90" w:rsidR="00751F9F" w:rsidRPr="00CC088C" w:rsidRDefault="00751F9F" w:rsidP="00BD06D2">
            <w:pPr>
              <w:pStyle w:val="ListBullet2"/>
            </w:pPr>
            <w:r w:rsidRPr="00CC088C">
              <w:t>Interactions between predictors</w:t>
            </w:r>
          </w:p>
        </w:tc>
        <w:tc>
          <w:tcPr>
            <w:tcW w:w="4513" w:type="dxa"/>
          </w:tcPr>
          <w:p w14:paraId="47C1229D" w14:textId="51AE87B9" w:rsidR="00751F9F" w:rsidRPr="00CC088C" w:rsidRDefault="00751F9F" w:rsidP="00BD06D2">
            <w:pPr>
              <w:pStyle w:val="ListBullet"/>
            </w:pPr>
            <w:r w:rsidRPr="00CC088C">
              <w:t>Risk of overfitting (where the model works well for the training dataset and poorly for other datasets)</w:t>
            </w:r>
          </w:p>
        </w:tc>
      </w:tr>
      <w:tr w:rsidR="00751F9F" w:rsidRPr="00CC088C" w14:paraId="5532A137" w14:textId="77777777" w:rsidTr="00BD06D2">
        <w:tc>
          <w:tcPr>
            <w:tcW w:w="4513" w:type="dxa"/>
          </w:tcPr>
          <w:p w14:paraId="7530CC04" w14:textId="1CB0E4B9" w:rsidR="00751F9F" w:rsidRPr="00CC088C" w:rsidRDefault="00751F9F" w:rsidP="00BD06D2">
            <w:pPr>
              <w:pStyle w:val="ListBullet"/>
            </w:pPr>
            <w:r w:rsidRPr="00CC088C">
              <w:t>Robust to outliers without needing to explicitly cap or cup variables</w:t>
            </w:r>
          </w:p>
        </w:tc>
        <w:tc>
          <w:tcPr>
            <w:tcW w:w="4513" w:type="dxa"/>
          </w:tcPr>
          <w:p w14:paraId="06A537D7" w14:textId="2F999581" w:rsidR="00751F9F" w:rsidRPr="00CC088C" w:rsidRDefault="00751F9F" w:rsidP="00BD06D2">
            <w:pPr>
              <w:pStyle w:val="ListBullet"/>
            </w:pPr>
            <w:r w:rsidRPr="00CC088C">
              <w:t xml:space="preserve">More computationally intensive, leading to longer run time for fitting the model and using it to make predictions compared to regression models. </w:t>
            </w:r>
          </w:p>
        </w:tc>
      </w:tr>
    </w:tbl>
    <w:p w14:paraId="35313EAC" w14:textId="6FC6D8F3" w:rsidR="00E53935" w:rsidRPr="00CC088C" w:rsidRDefault="00E53935" w:rsidP="00BD06D2">
      <w:pPr>
        <w:pStyle w:val="Source"/>
      </w:pPr>
      <w:r w:rsidRPr="00CC088C">
        <w:t>Source: Jobs and Skills Australia</w:t>
      </w:r>
      <w:r w:rsidR="00180203">
        <w:t>.</w:t>
      </w:r>
    </w:p>
    <w:p w14:paraId="3D3E2BF2" w14:textId="77777777" w:rsidR="00E53935" w:rsidRPr="00CC088C" w:rsidRDefault="00E53935" w:rsidP="005201E9">
      <w:r w:rsidRPr="00CC088C">
        <w:t xml:space="preserve">There are several parameters in a GBM which specify aspects of the fit or place constraints on the model. Table C3 below provides a summary of some these parameters, and the value used in the GBM. Some parameters are fixed for a given modelling context. For others, the parameters can be tuned to optimise performance in the context and there are generally a range of acceptable values. In tuning parameters there is a trade-off between: </w:t>
      </w:r>
    </w:p>
    <w:p w14:paraId="1528A621" w14:textId="77777777" w:rsidR="00E53935" w:rsidRPr="00CC088C" w:rsidRDefault="00E53935" w:rsidP="00BD06D2">
      <w:pPr>
        <w:pStyle w:val="ListBullet"/>
      </w:pPr>
      <w:r w:rsidRPr="00CC088C">
        <w:t>Providing a better fit to the training data</w:t>
      </w:r>
    </w:p>
    <w:p w14:paraId="5379F0D7" w14:textId="77777777" w:rsidR="00E53935" w:rsidRPr="00CC088C" w:rsidRDefault="00E53935" w:rsidP="00BD06D2">
      <w:pPr>
        <w:pStyle w:val="ListBullet"/>
      </w:pPr>
      <w:r w:rsidRPr="00CC088C">
        <w:t>Overfitting to the training data leading to poorer generalisability.</w:t>
      </w:r>
    </w:p>
    <w:p w14:paraId="4E7C1622" w14:textId="705F92A2" w:rsidR="00E53935" w:rsidRDefault="00E53935" w:rsidP="00E53935">
      <w:pPr>
        <w:pStyle w:val="Caption"/>
      </w:pPr>
      <w:bookmarkStart w:id="64" w:name="_Ref152946579"/>
      <w:r w:rsidRPr="00CC088C">
        <w:t xml:space="preserve">Table </w:t>
      </w:r>
      <w:bookmarkEnd w:id="64"/>
      <w:r w:rsidRPr="00CC088C">
        <w:t>C3: Some GBM parameters</w:t>
      </w:r>
    </w:p>
    <w:tbl>
      <w:tblPr>
        <w:tblStyle w:val="JSATable1"/>
        <w:tblW w:w="0" w:type="auto"/>
        <w:tblLayout w:type="fixed"/>
        <w:tblLook w:val="0020" w:firstRow="1" w:lastRow="0" w:firstColumn="0" w:lastColumn="0" w:noHBand="0" w:noVBand="0"/>
      </w:tblPr>
      <w:tblGrid>
        <w:gridCol w:w="1997"/>
        <w:gridCol w:w="6250"/>
        <w:gridCol w:w="779"/>
      </w:tblGrid>
      <w:tr w:rsidR="00E5461B" w:rsidRPr="00CC088C" w14:paraId="72C16B3C" w14:textId="77777777" w:rsidTr="00BD06D2">
        <w:trPr>
          <w:cnfStyle w:val="100000000000" w:firstRow="1" w:lastRow="0" w:firstColumn="0" w:lastColumn="0" w:oddVBand="0" w:evenVBand="0" w:oddHBand="0" w:evenHBand="0" w:firstRowFirstColumn="0" w:firstRowLastColumn="0" w:lastRowFirstColumn="0" w:lastRowLastColumn="0"/>
          <w:cantSplit/>
          <w:tblHeader/>
        </w:trPr>
        <w:tc>
          <w:tcPr>
            <w:tcW w:w="1997" w:type="dxa"/>
          </w:tcPr>
          <w:p w14:paraId="28302371" w14:textId="42BD7EAE" w:rsidR="00E5461B" w:rsidRPr="00CC088C" w:rsidRDefault="00E5461B">
            <w:r>
              <w:t>Parameter</w:t>
            </w:r>
          </w:p>
        </w:tc>
        <w:tc>
          <w:tcPr>
            <w:tcW w:w="6250" w:type="dxa"/>
          </w:tcPr>
          <w:p w14:paraId="59CC7A0B" w14:textId="25EFF240" w:rsidR="00E5461B" w:rsidRPr="00CC088C" w:rsidRDefault="00E5461B">
            <w:r>
              <w:t>Description</w:t>
            </w:r>
          </w:p>
        </w:tc>
        <w:tc>
          <w:tcPr>
            <w:tcW w:w="779" w:type="dxa"/>
          </w:tcPr>
          <w:p w14:paraId="1472E997" w14:textId="32DBB145" w:rsidR="00E5461B" w:rsidRPr="00CC088C" w:rsidRDefault="00E5461B">
            <w:r>
              <w:t>Value</w:t>
            </w:r>
          </w:p>
        </w:tc>
      </w:tr>
      <w:tr w:rsidR="00E5461B" w:rsidRPr="00CC088C" w14:paraId="5C6710DD" w14:textId="77777777" w:rsidTr="00BD06D2">
        <w:trPr>
          <w:cantSplit/>
        </w:trPr>
        <w:tc>
          <w:tcPr>
            <w:tcW w:w="1997" w:type="dxa"/>
          </w:tcPr>
          <w:p w14:paraId="10B86475" w14:textId="28D46B44" w:rsidR="00E5461B" w:rsidRPr="00CC088C" w:rsidRDefault="00E5461B" w:rsidP="00E5461B">
            <w:r w:rsidRPr="00E5461B">
              <w:t>Number of trees</w:t>
            </w:r>
          </w:p>
        </w:tc>
        <w:tc>
          <w:tcPr>
            <w:tcW w:w="6250" w:type="dxa"/>
          </w:tcPr>
          <w:p w14:paraId="0CF28F02" w14:textId="37BA09CB" w:rsidR="00E5461B" w:rsidRPr="00CC088C" w:rsidRDefault="00E5461B" w:rsidP="0012517B">
            <w:r w:rsidRPr="00E5461B">
              <w:t>This is the maximum number of decision trees to be used in the ensemble. A higher total number of trees gives a more complex ensemble that can better capture the nuances of the data. However, this also takes a longer time to fit and run.</w:t>
            </w:r>
          </w:p>
        </w:tc>
        <w:tc>
          <w:tcPr>
            <w:tcW w:w="779" w:type="dxa"/>
          </w:tcPr>
          <w:p w14:paraId="50650389" w14:textId="4F2B90D0" w:rsidR="00E5461B" w:rsidRPr="00CC088C" w:rsidRDefault="00E5461B" w:rsidP="00E5461B">
            <w:pPr>
              <w:jc w:val="right"/>
            </w:pPr>
            <w:r w:rsidRPr="00516C2E">
              <w:t>1,000</w:t>
            </w:r>
          </w:p>
        </w:tc>
      </w:tr>
      <w:tr w:rsidR="00E5461B" w:rsidRPr="00CC088C" w14:paraId="65F79652" w14:textId="77777777" w:rsidTr="00BD06D2">
        <w:trPr>
          <w:cnfStyle w:val="000000010000" w:firstRow="0" w:lastRow="0" w:firstColumn="0" w:lastColumn="0" w:oddVBand="0" w:evenVBand="0" w:oddHBand="0" w:evenHBand="1" w:firstRowFirstColumn="0" w:firstRowLastColumn="0" w:lastRowFirstColumn="0" w:lastRowLastColumn="0"/>
          <w:cantSplit/>
        </w:trPr>
        <w:tc>
          <w:tcPr>
            <w:tcW w:w="1997" w:type="dxa"/>
          </w:tcPr>
          <w:p w14:paraId="46379842" w14:textId="22A8EE10" w:rsidR="00E5461B" w:rsidRPr="00CC088C" w:rsidRDefault="00E5461B" w:rsidP="00E5461B">
            <w:r w:rsidRPr="00E5461B">
              <w:t>Depth</w:t>
            </w:r>
          </w:p>
        </w:tc>
        <w:tc>
          <w:tcPr>
            <w:tcW w:w="6250" w:type="dxa"/>
          </w:tcPr>
          <w:p w14:paraId="5DD8EC13" w14:textId="0C6AD272" w:rsidR="00E5461B" w:rsidRPr="00CC088C" w:rsidRDefault="00E5461B" w:rsidP="0012517B">
            <w:r w:rsidRPr="00E5461B">
              <w:t>This is the maximum number of decision trees to be used in the ensemble. A higher total number of trees gives a more complex ensemble that can better capture the nuances of the data. However, this also takes a longer time to fit and run.</w:t>
            </w:r>
          </w:p>
        </w:tc>
        <w:tc>
          <w:tcPr>
            <w:tcW w:w="779" w:type="dxa"/>
          </w:tcPr>
          <w:p w14:paraId="65E57568" w14:textId="0436372D" w:rsidR="00E5461B" w:rsidRPr="00CC088C" w:rsidRDefault="00E5461B" w:rsidP="00E5461B">
            <w:pPr>
              <w:jc w:val="right"/>
            </w:pPr>
            <w:r w:rsidRPr="00516C2E">
              <w:t>3</w:t>
            </w:r>
          </w:p>
        </w:tc>
      </w:tr>
      <w:tr w:rsidR="00E5461B" w:rsidRPr="00CC088C" w14:paraId="71F00686" w14:textId="77777777" w:rsidTr="00BD06D2">
        <w:trPr>
          <w:cantSplit/>
        </w:trPr>
        <w:tc>
          <w:tcPr>
            <w:tcW w:w="1997" w:type="dxa"/>
          </w:tcPr>
          <w:p w14:paraId="016607D1" w14:textId="503E9DDF" w:rsidR="00E5461B" w:rsidRPr="00CC088C" w:rsidRDefault="00E5461B" w:rsidP="00E5461B">
            <w:r w:rsidRPr="00E5461B">
              <w:t>Minimum number of observations in a node</w:t>
            </w:r>
          </w:p>
        </w:tc>
        <w:tc>
          <w:tcPr>
            <w:tcW w:w="6250" w:type="dxa"/>
          </w:tcPr>
          <w:p w14:paraId="42469DF7" w14:textId="7D846749" w:rsidR="00E5461B" w:rsidRPr="00CC088C" w:rsidRDefault="00E5461B" w:rsidP="0012517B">
            <w:r>
              <w:t>This is the minimum number of observations within each final grouping of the individual decision trees. More granular tree structures capture patterns in smaller subgroups of the data, at the risk of overfitting.</w:t>
            </w:r>
          </w:p>
        </w:tc>
        <w:tc>
          <w:tcPr>
            <w:tcW w:w="779" w:type="dxa"/>
          </w:tcPr>
          <w:p w14:paraId="2A26D9AF" w14:textId="2247B79A" w:rsidR="00E5461B" w:rsidRPr="00CC088C" w:rsidRDefault="00E5461B" w:rsidP="00E5461B">
            <w:pPr>
              <w:jc w:val="right"/>
            </w:pPr>
            <w:r w:rsidRPr="00516C2E">
              <w:t>30</w:t>
            </w:r>
          </w:p>
        </w:tc>
      </w:tr>
      <w:tr w:rsidR="00E5461B" w:rsidRPr="00CC088C" w14:paraId="1F7329F2" w14:textId="77777777" w:rsidTr="00BD06D2">
        <w:trPr>
          <w:cnfStyle w:val="000000010000" w:firstRow="0" w:lastRow="0" w:firstColumn="0" w:lastColumn="0" w:oddVBand="0" w:evenVBand="0" w:oddHBand="0" w:evenHBand="1" w:firstRowFirstColumn="0" w:firstRowLastColumn="0" w:lastRowFirstColumn="0" w:lastRowLastColumn="0"/>
          <w:cantSplit/>
        </w:trPr>
        <w:tc>
          <w:tcPr>
            <w:tcW w:w="1997" w:type="dxa"/>
          </w:tcPr>
          <w:p w14:paraId="203732DA" w14:textId="440EF8CC" w:rsidR="00E5461B" w:rsidRPr="00CC088C" w:rsidRDefault="00E5461B" w:rsidP="00E5461B">
            <w:r w:rsidRPr="00E5461B">
              <w:lastRenderedPageBreak/>
              <w:t>Shrinkage or learn rate</w:t>
            </w:r>
          </w:p>
        </w:tc>
        <w:tc>
          <w:tcPr>
            <w:tcW w:w="6250" w:type="dxa"/>
          </w:tcPr>
          <w:p w14:paraId="00A68587" w14:textId="1B1263C6" w:rsidR="00E5461B" w:rsidRPr="00CC088C" w:rsidRDefault="00E5461B" w:rsidP="0012517B">
            <w:r w:rsidRPr="00E5461B">
              <w:t>This parameter controls how fast the model learns, decreasing the shrinkage rate will reduce the contribution of individual trees to the prediction and reduce the chance of biased estimates. However, this then requires a higher number of trees to learn the data, leading to longer run times.</w:t>
            </w:r>
          </w:p>
        </w:tc>
        <w:tc>
          <w:tcPr>
            <w:tcW w:w="779" w:type="dxa"/>
          </w:tcPr>
          <w:p w14:paraId="0F5D4597" w14:textId="41EAE4F0" w:rsidR="00E5461B" w:rsidRPr="00CC088C" w:rsidRDefault="00E5461B" w:rsidP="00E5461B">
            <w:pPr>
              <w:jc w:val="right"/>
            </w:pPr>
            <w:r>
              <w:t>0.02</w:t>
            </w:r>
          </w:p>
        </w:tc>
      </w:tr>
    </w:tbl>
    <w:p w14:paraId="673C2AFE" w14:textId="08E5B7BF" w:rsidR="00E53935" w:rsidRPr="00CC088C" w:rsidRDefault="00E53935" w:rsidP="00501F54">
      <w:pPr>
        <w:pStyle w:val="Source"/>
      </w:pPr>
      <w:r w:rsidRPr="00CC088C">
        <w:t>Source: Jobs and Skills Australia</w:t>
      </w:r>
      <w:r w:rsidR="00180203">
        <w:t>.</w:t>
      </w:r>
    </w:p>
    <w:p w14:paraId="0A4A49F0" w14:textId="08039EE1" w:rsidR="00E53935" w:rsidRPr="00CC088C" w:rsidRDefault="00E53935" w:rsidP="00E53935">
      <w:pPr>
        <w:pStyle w:val="Heading2"/>
      </w:pPr>
      <w:bookmarkStart w:id="65" w:name="_Toc175157209"/>
      <w:bookmarkStart w:id="66" w:name="_Toc176826943"/>
      <w:r w:rsidRPr="00CC088C">
        <w:t>Appendix D – GBM input variables</w:t>
      </w:r>
      <w:bookmarkEnd w:id="65"/>
      <w:bookmarkEnd w:id="66"/>
    </w:p>
    <w:p w14:paraId="5F0332BC" w14:textId="0627217F" w:rsidR="00E53935" w:rsidRPr="00CC088C" w:rsidRDefault="00E53935" w:rsidP="005201E9">
      <w:pPr>
        <w:rPr>
          <w:lang w:eastAsia="en-AU"/>
        </w:rPr>
      </w:pPr>
      <w:r w:rsidRPr="00CC088C">
        <w:rPr>
          <w:lang w:eastAsia="en-AU"/>
        </w:rPr>
        <w:t xml:space="preserve">The following table outlines the indicators used in the model. </w:t>
      </w:r>
    </w:p>
    <w:p w14:paraId="18BE3921" w14:textId="36DAF0E1" w:rsidR="00E53935" w:rsidRPr="00103054" w:rsidRDefault="00E53935" w:rsidP="005201E9">
      <w:r w:rsidRPr="00CC088C">
        <w:t xml:space="preserve">The final GBM model uses 24 indicators from 13 sources. Most indicators (16) are at the national level, however there are 7 state-level indicators, and a metro/non-metro indicator for each SA4. Table </w:t>
      </w:r>
      <w:r w:rsidR="00957B41">
        <w:t>D1</w:t>
      </w:r>
      <w:r w:rsidR="00957B41" w:rsidRPr="00CC088C">
        <w:t xml:space="preserve"> </w:t>
      </w:r>
      <w:r w:rsidRPr="00CC088C">
        <w:t xml:space="preserve">below lists the labour market indicators and the underlying data sources. Additionally, the SERA itself is a critical data input into the SPLIM as it provides the ‘true’ fill rate of vacancies against which the model is </w:t>
      </w:r>
      <w:r w:rsidRPr="00103054">
        <w:t>calibrated.</w:t>
      </w:r>
    </w:p>
    <w:p w14:paraId="76D0D23B" w14:textId="0B809A74" w:rsidR="00E53935" w:rsidRDefault="00E53935" w:rsidP="0012517B">
      <w:pPr>
        <w:pStyle w:val="Caption"/>
      </w:pPr>
      <w:r w:rsidRPr="00CC088C">
        <w:t>Table D1: GBM input variables</w:t>
      </w:r>
    </w:p>
    <w:tbl>
      <w:tblPr>
        <w:tblStyle w:val="JSATable1"/>
        <w:tblW w:w="9262" w:type="dxa"/>
        <w:tblLook w:val="0020" w:firstRow="1" w:lastRow="0" w:firstColumn="0" w:lastColumn="0" w:noHBand="0" w:noVBand="0"/>
      </w:tblPr>
      <w:tblGrid>
        <w:gridCol w:w="1697"/>
        <w:gridCol w:w="3087"/>
        <w:gridCol w:w="950"/>
        <w:gridCol w:w="3528"/>
      </w:tblGrid>
      <w:tr w:rsidR="00D87E41" w:rsidRPr="00653E7D" w14:paraId="48B8BA98" w14:textId="77777777" w:rsidTr="00BE4E1E">
        <w:trPr>
          <w:cnfStyle w:val="100000000000" w:firstRow="1" w:lastRow="0" w:firstColumn="0" w:lastColumn="0" w:oddVBand="0" w:evenVBand="0" w:oddHBand="0" w:evenHBand="0" w:firstRowFirstColumn="0" w:firstRowLastColumn="0" w:lastRowFirstColumn="0" w:lastRowLastColumn="0"/>
          <w:cantSplit/>
          <w:tblHeader/>
        </w:trPr>
        <w:tc>
          <w:tcPr>
            <w:tcW w:w="1701" w:type="dxa"/>
          </w:tcPr>
          <w:p w14:paraId="15079FF0" w14:textId="708C2DB1" w:rsidR="007112F7" w:rsidRPr="00CC088C" w:rsidRDefault="007112F7" w:rsidP="007112F7">
            <w:r w:rsidRPr="004D0820">
              <w:t>Category</w:t>
            </w:r>
          </w:p>
        </w:tc>
        <w:tc>
          <w:tcPr>
            <w:tcW w:w="3119" w:type="dxa"/>
          </w:tcPr>
          <w:p w14:paraId="608F6BA3" w14:textId="77232194" w:rsidR="007112F7" w:rsidRPr="00CC088C" w:rsidRDefault="007112F7" w:rsidP="007112F7">
            <w:r w:rsidRPr="004D0820">
              <w:t>Variable</w:t>
            </w:r>
          </w:p>
        </w:tc>
        <w:tc>
          <w:tcPr>
            <w:tcW w:w="850" w:type="dxa"/>
          </w:tcPr>
          <w:p w14:paraId="792147EB" w14:textId="4575A3F2" w:rsidR="007112F7" w:rsidRPr="00CC088C" w:rsidRDefault="007112F7" w:rsidP="00E35859">
            <w:r w:rsidRPr="004D0820">
              <w:t>Lowest level used</w:t>
            </w:r>
          </w:p>
        </w:tc>
        <w:tc>
          <w:tcPr>
            <w:tcW w:w="3592" w:type="dxa"/>
          </w:tcPr>
          <w:p w14:paraId="0CD0FE4E" w14:textId="7C0AD9D9" w:rsidR="007112F7" w:rsidRPr="00CC088C" w:rsidRDefault="000538E7" w:rsidP="00E35859">
            <w:r>
              <w:t>Sources and n</w:t>
            </w:r>
            <w:r w:rsidR="007112F7" w:rsidRPr="004D0820">
              <w:t>otes</w:t>
            </w:r>
          </w:p>
        </w:tc>
      </w:tr>
      <w:tr w:rsidR="000A152E" w:rsidRPr="00653E7D" w14:paraId="5026DF80" w14:textId="77777777" w:rsidTr="00BE4E1E">
        <w:trPr>
          <w:cantSplit/>
        </w:trPr>
        <w:tc>
          <w:tcPr>
            <w:tcW w:w="1701" w:type="dxa"/>
          </w:tcPr>
          <w:p w14:paraId="71DB4543" w14:textId="6D63AF5E" w:rsidR="007112F7" w:rsidRPr="00653E7D" w:rsidRDefault="007112F7" w:rsidP="007112F7">
            <w:pPr>
              <w:rPr>
                <w:sz w:val="20"/>
                <w:szCs w:val="20"/>
              </w:rPr>
            </w:pPr>
            <w:r w:rsidRPr="00653E7D">
              <w:rPr>
                <w:sz w:val="20"/>
                <w:szCs w:val="20"/>
              </w:rPr>
              <w:t>IVI vacancies</w:t>
            </w:r>
          </w:p>
        </w:tc>
        <w:tc>
          <w:tcPr>
            <w:tcW w:w="3119" w:type="dxa"/>
          </w:tcPr>
          <w:p w14:paraId="577495C6" w14:textId="77777777" w:rsidR="009F2057" w:rsidRPr="006D2C25" w:rsidRDefault="007112F7" w:rsidP="007112F7">
            <w:pPr>
              <w:pStyle w:val="ListBullet"/>
              <w:rPr>
                <w:sz w:val="20"/>
              </w:rPr>
            </w:pPr>
            <w:r w:rsidRPr="006D2C25">
              <w:rPr>
                <w:sz w:val="20"/>
              </w:rPr>
              <w:t>IVI vacancies per employed</w:t>
            </w:r>
          </w:p>
          <w:p w14:paraId="03FD18B3" w14:textId="63DFD110" w:rsidR="007112F7" w:rsidRPr="006D2C25" w:rsidRDefault="009F2057" w:rsidP="0012517B">
            <w:pPr>
              <w:pStyle w:val="ListBullet"/>
              <w:rPr>
                <w:sz w:val="20"/>
              </w:rPr>
            </w:pPr>
            <w:r w:rsidRPr="006D2C25">
              <w:rPr>
                <w:sz w:val="20"/>
              </w:rPr>
              <w:t xml:space="preserve">IVI vacancies per employed </w:t>
            </w:r>
            <w:proofErr w:type="gramStart"/>
            <w:r w:rsidRPr="006D2C25">
              <w:rPr>
                <w:sz w:val="20"/>
              </w:rPr>
              <w:t>3</w:t>
            </w:r>
            <w:r w:rsidR="00CE6C9D">
              <w:rPr>
                <w:sz w:val="20"/>
              </w:rPr>
              <w:t xml:space="preserve"> </w:t>
            </w:r>
            <w:r w:rsidRPr="006D2C25">
              <w:rPr>
                <w:sz w:val="20"/>
              </w:rPr>
              <w:t>y</w:t>
            </w:r>
            <w:r w:rsidR="00CE6C9D">
              <w:rPr>
                <w:sz w:val="20"/>
              </w:rPr>
              <w:t>ea</w:t>
            </w:r>
            <w:r w:rsidRPr="006D2C25">
              <w:rPr>
                <w:sz w:val="20"/>
              </w:rPr>
              <w:t>r</w:t>
            </w:r>
            <w:proofErr w:type="gramEnd"/>
            <w:r w:rsidRPr="006D2C25">
              <w:rPr>
                <w:sz w:val="20"/>
              </w:rPr>
              <w:t xml:space="preserve"> change</w:t>
            </w:r>
          </w:p>
        </w:tc>
        <w:tc>
          <w:tcPr>
            <w:tcW w:w="850" w:type="dxa"/>
          </w:tcPr>
          <w:p w14:paraId="6C053A66" w14:textId="77777777" w:rsidR="007112F7" w:rsidRPr="006D2C25" w:rsidRDefault="007112F7" w:rsidP="009C422B">
            <w:pPr>
              <w:spacing w:after="120"/>
              <w:rPr>
                <w:sz w:val="20"/>
                <w:szCs w:val="20"/>
              </w:rPr>
            </w:pPr>
            <w:r w:rsidRPr="006D2C25">
              <w:rPr>
                <w:sz w:val="20"/>
                <w:szCs w:val="20"/>
              </w:rPr>
              <w:t>State</w:t>
            </w:r>
          </w:p>
          <w:p w14:paraId="1FA93A29" w14:textId="60727E95" w:rsidR="009F2057" w:rsidRPr="006D2C25" w:rsidRDefault="009F2057" w:rsidP="0012517B">
            <w:pPr>
              <w:spacing w:after="120"/>
              <w:rPr>
                <w:sz w:val="20"/>
                <w:szCs w:val="20"/>
              </w:rPr>
            </w:pPr>
            <w:r w:rsidRPr="006D2C25">
              <w:rPr>
                <w:sz w:val="20"/>
                <w:szCs w:val="20"/>
              </w:rPr>
              <w:t>State</w:t>
            </w:r>
          </w:p>
        </w:tc>
        <w:tc>
          <w:tcPr>
            <w:tcW w:w="3592" w:type="dxa"/>
          </w:tcPr>
          <w:p w14:paraId="33367777" w14:textId="77777777" w:rsidR="00E97436" w:rsidRDefault="00E97436" w:rsidP="0012517B">
            <w:pPr>
              <w:spacing w:after="120"/>
              <w:rPr>
                <w:sz w:val="20"/>
                <w:szCs w:val="20"/>
              </w:rPr>
            </w:pPr>
          </w:p>
          <w:p w14:paraId="3A28F409" w14:textId="196DDFFC" w:rsidR="009F2057" w:rsidRPr="006D2C25" w:rsidRDefault="009F2057" w:rsidP="0012517B">
            <w:pPr>
              <w:spacing w:after="120"/>
              <w:rPr>
                <w:sz w:val="20"/>
                <w:szCs w:val="20"/>
              </w:rPr>
            </w:pPr>
            <w:r w:rsidRPr="006D2C25">
              <w:rPr>
                <w:sz w:val="20"/>
                <w:szCs w:val="20"/>
              </w:rPr>
              <w:t>J</w:t>
            </w:r>
            <w:r w:rsidR="000538E7">
              <w:rPr>
                <w:sz w:val="20"/>
                <w:szCs w:val="20"/>
              </w:rPr>
              <w:t xml:space="preserve">obs and </w:t>
            </w:r>
            <w:r w:rsidRPr="006D2C25">
              <w:rPr>
                <w:sz w:val="20"/>
                <w:szCs w:val="20"/>
              </w:rPr>
              <w:t>S</w:t>
            </w:r>
            <w:r w:rsidR="000538E7">
              <w:rPr>
                <w:sz w:val="20"/>
                <w:szCs w:val="20"/>
              </w:rPr>
              <w:t xml:space="preserve">kills </w:t>
            </w:r>
            <w:r w:rsidRPr="006D2C25">
              <w:rPr>
                <w:sz w:val="20"/>
                <w:szCs w:val="20"/>
              </w:rPr>
              <w:t>A</w:t>
            </w:r>
            <w:r w:rsidR="000538E7">
              <w:rPr>
                <w:sz w:val="20"/>
                <w:szCs w:val="20"/>
              </w:rPr>
              <w:t>ustralia</w:t>
            </w:r>
            <w:r w:rsidRPr="006D2C25">
              <w:rPr>
                <w:sz w:val="20"/>
                <w:szCs w:val="20"/>
              </w:rPr>
              <w:t xml:space="preserve"> </w:t>
            </w:r>
          </w:p>
        </w:tc>
      </w:tr>
      <w:tr w:rsidR="000A152E" w:rsidRPr="00653E7D" w14:paraId="0758B35F" w14:textId="77777777" w:rsidTr="00BE4E1E">
        <w:trPr>
          <w:cnfStyle w:val="000000010000" w:firstRow="0" w:lastRow="0" w:firstColumn="0" w:lastColumn="0" w:oddVBand="0" w:evenVBand="0" w:oddHBand="0" w:evenHBand="1" w:firstRowFirstColumn="0" w:firstRowLastColumn="0" w:lastRowFirstColumn="0" w:lastRowLastColumn="0"/>
          <w:cantSplit/>
        </w:trPr>
        <w:tc>
          <w:tcPr>
            <w:tcW w:w="1701" w:type="dxa"/>
          </w:tcPr>
          <w:p w14:paraId="7C512B7B" w14:textId="161C4D88" w:rsidR="007112F7" w:rsidRPr="00653E7D" w:rsidRDefault="007112F7" w:rsidP="007112F7">
            <w:pPr>
              <w:rPr>
                <w:sz w:val="20"/>
                <w:szCs w:val="20"/>
              </w:rPr>
            </w:pPr>
            <w:r w:rsidRPr="00653E7D">
              <w:rPr>
                <w:sz w:val="20"/>
                <w:szCs w:val="20"/>
              </w:rPr>
              <w:t>NERO</w:t>
            </w:r>
          </w:p>
        </w:tc>
        <w:tc>
          <w:tcPr>
            <w:tcW w:w="3119" w:type="dxa"/>
          </w:tcPr>
          <w:p w14:paraId="26A1BB09" w14:textId="643B8892" w:rsidR="007112F7" w:rsidRPr="006D2C25" w:rsidRDefault="007112F7" w:rsidP="007112F7">
            <w:pPr>
              <w:pStyle w:val="ListBullet"/>
              <w:rPr>
                <w:sz w:val="20"/>
              </w:rPr>
            </w:pPr>
            <w:r w:rsidRPr="006D2C25">
              <w:rPr>
                <w:sz w:val="20"/>
              </w:rPr>
              <w:t>Number employed</w:t>
            </w:r>
            <w:r w:rsidR="00851621">
              <w:rPr>
                <w:sz w:val="20"/>
              </w:rPr>
              <w:br/>
            </w:r>
            <w:r w:rsidR="00B41120">
              <w:rPr>
                <w:sz w:val="20"/>
              </w:rPr>
              <w:br/>
            </w:r>
          </w:p>
          <w:p w14:paraId="50FDF576" w14:textId="01DFAAF2" w:rsidR="0097278D" w:rsidRPr="006D2C25" w:rsidRDefault="0097278D" w:rsidP="0097278D">
            <w:pPr>
              <w:pStyle w:val="ListBullet"/>
              <w:rPr>
                <w:sz w:val="20"/>
              </w:rPr>
            </w:pPr>
            <w:r w:rsidRPr="006D2C25">
              <w:rPr>
                <w:sz w:val="20"/>
              </w:rPr>
              <w:t xml:space="preserve">Employed </w:t>
            </w:r>
            <w:proofErr w:type="gramStart"/>
            <w:r w:rsidRPr="006D2C25">
              <w:rPr>
                <w:sz w:val="20"/>
              </w:rPr>
              <w:t>3</w:t>
            </w:r>
            <w:r w:rsidR="00CE6C9D">
              <w:rPr>
                <w:sz w:val="20"/>
              </w:rPr>
              <w:t xml:space="preserve"> </w:t>
            </w:r>
            <w:r w:rsidRPr="006D2C25">
              <w:rPr>
                <w:sz w:val="20"/>
              </w:rPr>
              <w:t>year</w:t>
            </w:r>
            <w:proofErr w:type="gramEnd"/>
            <w:r w:rsidRPr="006D2C25">
              <w:rPr>
                <w:sz w:val="20"/>
              </w:rPr>
              <w:t xml:space="preserve"> change</w:t>
            </w:r>
          </w:p>
        </w:tc>
        <w:tc>
          <w:tcPr>
            <w:tcW w:w="850" w:type="dxa"/>
          </w:tcPr>
          <w:p w14:paraId="290A86A2" w14:textId="5570D22A" w:rsidR="00E66D24" w:rsidRDefault="007112F7" w:rsidP="009C422B">
            <w:pPr>
              <w:spacing w:after="120"/>
              <w:rPr>
                <w:sz w:val="20"/>
                <w:szCs w:val="20"/>
              </w:rPr>
            </w:pPr>
            <w:r w:rsidRPr="006D2C25">
              <w:rPr>
                <w:sz w:val="20"/>
                <w:szCs w:val="20"/>
              </w:rPr>
              <w:t>State</w:t>
            </w:r>
            <w:r w:rsidR="00851621">
              <w:rPr>
                <w:sz w:val="20"/>
                <w:szCs w:val="20"/>
              </w:rPr>
              <w:br/>
            </w:r>
            <w:r w:rsidR="00851621">
              <w:rPr>
                <w:sz w:val="20"/>
                <w:szCs w:val="20"/>
              </w:rPr>
              <w:br/>
            </w:r>
          </w:p>
          <w:p w14:paraId="39BE904D" w14:textId="670E4218" w:rsidR="007112F7" w:rsidRPr="006D2C25" w:rsidRDefault="0097278D" w:rsidP="009C422B">
            <w:pPr>
              <w:spacing w:after="120"/>
              <w:rPr>
                <w:sz w:val="20"/>
                <w:szCs w:val="20"/>
              </w:rPr>
            </w:pPr>
            <w:r w:rsidRPr="006D2C25">
              <w:rPr>
                <w:sz w:val="20"/>
                <w:szCs w:val="20"/>
              </w:rPr>
              <w:t>National</w:t>
            </w:r>
          </w:p>
        </w:tc>
        <w:tc>
          <w:tcPr>
            <w:tcW w:w="3592" w:type="dxa"/>
          </w:tcPr>
          <w:p w14:paraId="5EB2AB0B" w14:textId="100F79F5" w:rsidR="00152C8A" w:rsidRPr="006D2C25" w:rsidRDefault="007112F7" w:rsidP="00D42A06">
            <w:pPr>
              <w:spacing w:after="120"/>
              <w:rPr>
                <w:sz w:val="20"/>
                <w:szCs w:val="20"/>
              </w:rPr>
            </w:pPr>
            <w:r w:rsidRPr="006D2C25">
              <w:rPr>
                <w:sz w:val="20"/>
                <w:szCs w:val="20"/>
              </w:rPr>
              <w:t>J</w:t>
            </w:r>
            <w:r w:rsidR="003B168F">
              <w:rPr>
                <w:sz w:val="20"/>
                <w:szCs w:val="20"/>
              </w:rPr>
              <w:t xml:space="preserve">obs and </w:t>
            </w:r>
            <w:r w:rsidRPr="006D2C25">
              <w:rPr>
                <w:sz w:val="20"/>
                <w:szCs w:val="20"/>
              </w:rPr>
              <w:t>S</w:t>
            </w:r>
            <w:r w:rsidR="003B168F">
              <w:rPr>
                <w:sz w:val="20"/>
                <w:szCs w:val="20"/>
              </w:rPr>
              <w:t xml:space="preserve">kills </w:t>
            </w:r>
            <w:r w:rsidRPr="006D2C25">
              <w:rPr>
                <w:sz w:val="20"/>
                <w:szCs w:val="20"/>
              </w:rPr>
              <w:t>A</w:t>
            </w:r>
            <w:r w:rsidR="003B168F">
              <w:rPr>
                <w:sz w:val="20"/>
                <w:szCs w:val="20"/>
              </w:rPr>
              <w:t>ustralia</w:t>
            </w:r>
            <w:r w:rsidR="00E864F9">
              <w:rPr>
                <w:sz w:val="20"/>
                <w:szCs w:val="20"/>
              </w:rPr>
              <w:t>;</w:t>
            </w:r>
            <w:r w:rsidRPr="006D2C25">
              <w:rPr>
                <w:sz w:val="20"/>
                <w:szCs w:val="20"/>
              </w:rPr>
              <w:t xml:space="preserve"> only available at </w:t>
            </w:r>
            <w:r w:rsidR="00EF03EB">
              <w:rPr>
                <w:sz w:val="20"/>
                <w:szCs w:val="20"/>
              </w:rPr>
              <w:t xml:space="preserve">ANZSCO </w:t>
            </w:r>
            <w:r w:rsidR="007F5305">
              <w:rPr>
                <w:sz w:val="20"/>
                <w:szCs w:val="20"/>
              </w:rPr>
              <w:t>unit group</w:t>
            </w:r>
            <w:r w:rsidRPr="006D2C25">
              <w:rPr>
                <w:sz w:val="20"/>
                <w:szCs w:val="20"/>
              </w:rPr>
              <w:t>, using ABS data to fill in missing and older values</w:t>
            </w:r>
          </w:p>
        </w:tc>
      </w:tr>
      <w:tr w:rsidR="000A152E" w:rsidRPr="00653E7D" w14:paraId="07D68338" w14:textId="77777777" w:rsidTr="00BE4E1E">
        <w:trPr>
          <w:cantSplit/>
        </w:trPr>
        <w:tc>
          <w:tcPr>
            <w:tcW w:w="1701" w:type="dxa"/>
          </w:tcPr>
          <w:p w14:paraId="313865AB" w14:textId="5740C483" w:rsidR="007112F7" w:rsidRPr="00653E7D" w:rsidRDefault="007112F7" w:rsidP="007112F7">
            <w:pPr>
              <w:rPr>
                <w:sz w:val="20"/>
                <w:szCs w:val="20"/>
              </w:rPr>
            </w:pPr>
            <w:r w:rsidRPr="00653E7D">
              <w:rPr>
                <w:sz w:val="20"/>
                <w:szCs w:val="20"/>
              </w:rPr>
              <w:t>Employment market</w:t>
            </w:r>
          </w:p>
        </w:tc>
        <w:tc>
          <w:tcPr>
            <w:tcW w:w="3119" w:type="dxa"/>
          </w:tcPr>
          <w:p w14:paraId="0C8A7C1F" w14:textId="77777777" w:rsidR="007112F7" w:rsidRDefault="007112F7" w:rsidP="007112F7">
            <w:pPr>
              <w:pStyle w:val="ListBullet"/>
              <w:rPr>
                <w:sz w:val="20"/>
              </w:rPr>
            </w:pPr>
            <w:r w:rsidRPr="006D2C25">
              <w:rPr>
                <w:sz w:val="20"/>
              </w:rPr>
              <w:t>Unemployment rate</w:t>
            </w:r>
          </w:p>
          <w:p w14:paraId="7BC431D0" w14:textId="4DEBC7FB" w:rsidR="00087C02" w:rsidRDefault="00087C02" w:rsidP="00087C02">
            <w:pPr>
              <w:pStyle w:val="ListBullet"/>
              <w:rPr>
                <w:sz w:val="20"/>
              </w:rPr>
            </w:pPr>
            <w:r w:rsidRPr="006D2C25">
              <w:rPr>
                <w:sz w:val="20"/>
              </w:rPr>
              <w:t>Unemployment rate 1</w:t>
            </w:r>
            <w:r w:rsidR="00CE6C9D">
              <w:rPr>
                <w:sz w:val="20"/>
              </w:rPr>
              <w:t xml:space="preserve"> </w:t>
            </w:r>
            <w:r w:rsidRPr="006D2C25">
              <w:rPr>
                <w:sz w:val="20"/>
              </w:rPr>
              <w:t>year change</w:t>
            </w:r>
          </w:p>
          <w:p w14:paraId="5BA12B42" w14:textId="33E90869" w:rsidR="00087C02" w:rsidRPr="006D2C25" w:rsidRDefault="00087C02" w:rsidP="00087C02">
            <w:pPr>
              <w:pStyle w:val="ListBullet"/>
              <w:rPr>
                <w:sz w:val="20"/>
              </w:rPr>
            </w:pPr>
            <w:r w:rsidRPr="006D2C25">
              <w:rPr>
                <w:sz w:val="20"/>
              </w:rPr>
              <w:t xml:space="preserve">Seek weeks </w:t>
            </w:r>
            <w:proofErr w:type="gramStart"/>
            <w:r w:rsidRPr="006D2C25">
              <w:rPr>
                <w:sz w:val="20"/>
              </w:rPr>
              <w:t>3</w:t>
            </w:r>
            <w:r w:rsidR="00CE6C9D">
              <w:rPr>
                <w:sz w:val="20"/>
              </w:rPr>
              <w:t xml:space="preserve"> </w:t>
            </w:r>
            <w:r w:rsidRPr="006D2C25">
              <w:rPr>
                <w:sz w:val="20"/>
              </w:rPr>
              <w:t>year</w:t>
            </w:r>
            <w:proofErr w:type="gramEnd"/>
            <w:r w:rsidRPr="006D2C25">
              <w:rPr>
                <w:sz w:val="20"/>
              </w:rPr>
              <w:t xml:space="preserve"> change</w:t>
            </w:r>
          </w:p>
        </w:tc>
        <w:tc>
          <w:tcPr>
            <w:tcW w:w="850" w:type="dxa"/>
          </w:tcPr>
          <w:p w14:paraId="4410E538" w14:textId="77777777" w:rsidR="007112F7" w:rsidRDefault="007112F7" w:rsidP="009C422B">
            <w:pPr>
              <w:spacing w:after="120"/>
              <w:rPr>
                <w:sz w:val="20"/>
                <w:szCs w:val="20"/>
              </w:rPr>
            </w:pPr>
            <w:r w:rsidRPr="006D2C25">
              <w:rPr>
                <w:sz w:val="20"/>
                <w:szCs w:val="20"/>
              </w:rPr>
              <w:t>State</w:t>
            </w:r>
          </w:p>
          <w:p w14:paraId="109B064F" w14:textId="4050DA61" w:rsidR="000F3541" w:rsidRDefault="000F3541" w:rsidP="009C422B">
            <w:pPr>
              <w:spacing w:after="120"/>
              <w:rPr>
                <w:sz w:val="20"/>
                <w:szCs w:val="20"/>
              </w:rPr>
            </w:pPr>
            <w:r w:rsidRPr="006D2C25">
              <w:rPr>
                <w:sz w:val="20"/>
                <w:szCs w:val="20"/>
              </w:rPr>
              <w:t>National</w:t>
            </w:r>
            <w:r w:rsidR="00EB3624">
              <w:rPr>
                <w:sz w:val="20"/>
                <w:szCs w:val="20"/>
              </w:rPr>
              <w:br/>
            </w:r>
          </w:p>
          <w:p w14:paraId="51057085" w14:textId="6B6FE5C0" w:rsidR="000F3541" w:rsidRPr="006D2C25" w:rsidRDefault="000F3541" w:rsidP="009C422B">
            <w:pPr>
              <w:spacing w:after="120"/>
              <w:rPr>
                <w:sz w:val="20"/>
                <w:szCs w:val="20"/>
              </w:rPr>
            </w:pPr>
            <w:r w:rsidRPr="006D2C25">
              <w:rPr>
                <w:sz w:val="20"/>
                <w:szCs w:val="20"/>
              </w:rPr>
              <w:t>National</w:t>
            </w:r>
          </w:p>
        </w:tc>
        <w:tc>
          <w:tcPr>
            <w:tcW w:w="3592" w:type="dxa"/>
          </w:tcPr>
          <w:p w14:paraId="2FBD7A22" w14:textId="77777777" w:rsidR="00C21F41" w:rsidRDefault="00C21F41" w:rsidP="00C21F41">
            <w:pPr>
              <w:spacing w:after="120"/>
              <w:rPr>
                <w:sz w:val="20"/>
                <w:szCs w:val="20"/>
              </w:rPr>
            </w:pPr>
          </w:p>
          <w:p w14:paraId="58BA8D95" w14:textId="527E6D13" w:rsidR="000F3541" w:rsidRPr="006D2C25" w:rsidRDefault="000F3541" w:rsidP="00D42A06">
            <w:pPr>
              <w:spacing w:after="120"/>
              <w:rPr>
                <w:sz w:val="20"/>
                <w:szCs w:val="20"/>
              </w:rPr>
            </w:pPr>
            <w:r w:rsidRPr="006D2C25">
              <w:rPr>
                <w:sz w:val="20"/>
                <w:szCs w:val="20"/>
              </w:rPr>
              <w:t>ABS Labour Force Survey</w:t>
            </w:r>
          </w:p>
        </w:tc>
      </w:tr>
      <w:tr w:rsidR="00C1575A" w:rsidRPr="00653E7D" w14:paraId="05B6CE2E" w14:textId="77777777" w:rsidTr="00BE4E1E">
        <w:trPr>
          <w:cnfStyle w:val="000000010000" w:firstRow="0" w:lastRow="0" w:firstColumn="0" w:lastColumn="0" w:oddVBand="0" w:evenVBand="0" w:oddHBand="0" w:evenHBand="1" w:firstRowFirstColumn="0" w:firstRowLastColumn="0" w:lastRowFirstColumn="0" w:lastRowLastColumn="0"/>
          <w:cantSplit/>
        </w:trPr>
        <w:tc>
          <w:tcPr>
            <w:tcW w:w="1701" w:type="dxa"/>
          </w:tcPr>
          <w:p w14:paraId="74F74290" w14:textId="1AA1AB9B" w:rsidR="007112F7" w:rsidRPr="00653E7D" w:rsidRDefault="007112F7" w:rsidP="007112F7">
            <w:pPr>
              <w:rPr>
                <w:sz w:val="20"/>
                <w:szCs w:val="20"/>
              </w:rPr>
            </w:pPr>
            <w:r w:rsidRPr="00653E7D">
              <w:rPr>
                <w:sz w:val="20"/>
                <w:szCs w:val="20"/>
              </w:rPr>
              <w:t>Visas</w:t>
            </w:r>
          </w:p>
        </w:tc>
        <w:tc>
          <w:tcPr>
            <w:tcW w:w="3119" w:type="dxa"/>
          </w:tcPr>
          <w:p w14:paraId="4CC18094" w14:textId="2A1218F6" w:rsidR="007112F7" w:rsidRPr="006D2C25" w:rsidRDefault="007112F7" w:rsidP="0012517B">
            <w:pPr>
              <w:pStyle w:val="ListBullet"/>
              <w:rPr>
                <w:sz w:val="20"/>
              </w:rPr>
            </w:pPr>
            <w:r w:rsidRPr="006D2C25">
              <w:rPr>
                <w:sz w:val="20"/>
              </w:rPr>
              <w:t>Visas granted per employed</w:t>
            </w:r>
          </w:p>
        </w:tc>
        <w:tc>
          <w:tcPr>
            <w:tcW w:w="850" w:type="dxa"/>
          </w:tcPr>
          <w:p w14:paraId="366E87C1" w14:textId="2957D4A2" w:rsidR="007112F7" w:rsidRPr="006D2C25" w:rsidRDefault="007112F7" w:rsidP="0012517B">
            <w:pPr>
              <w:spacing w:after="120"/>
              <w:rPr>
                <w:sz w:val="20"/>
                <w:szCs w:val="20"/>
              </w:rPr>
            </w:pPr>
            <w:r w:rsidRPr="006D2C25">
              <w:rPr>
                <w:sz w:val="20"/>
                <w:szCs w:val="20"/>
              </w:rPr>
              <w:t>National</w:t>
            </w:r>
          </w:p>
        </w:tc>
        <w:tc>
          <w:tcPr>
            <w:tcW w:w="3592" w:type="dxa"/>
          </w:tcPr>
          <w:p w14:paraId="495AD6B9" w14:textId="7D3A7D3F" w:rsidR="007112F7" w:rsidRPr="006D2C25" w:rsidRDefault="007112F7" w:rsidP="0012517B">
            <w:pPr>
              <w:spacing w:after="120"/>
              <w:rPr>
                <w:sz w:val="20"/>
                <w:szCs w:val="20"/>
              </w:rPr>
            </w:pPr>
            <w:r w:rsidRPr="006D2C25">
              <w:rPr>
                <w:sz w:val="20"/>
                <w:szCs w:val="20"/>
              </w:rPr>
              <w:t>Home Affairs</w:t>
            </w:r>
          </w:p>
        </w:tc>
      </w:tr>
      <w:tr w:rsidR="00187D7A" w:rsidRPr="00653E7D" w14:paraId="137BE5CD" w14:textId="77777777" w:rsidTr="00F31D31">
        <w:trPr>
          <w:cantSplit/>
        </w:trPr>
        <w:tc>
          <w:tcPr>
            <w:tcW w:w="1701" w:type="dxa"/>
          </w:tcPr>
          <w:p w14:paraId="20C727B7" w14:textId="1776E572" w:rsidR="007112F7" w:rsidRPr="00653E7D" w:rsidRDefault="007112F7" w:rsidP="007112F7">
            <w:pPr>
              <w:rPr>
                <w:sz w:val="20"/>
                <w:szCs w:val="20"/>
              </w:rPr>
            </w:pPr>
            <w:r w:rsidRPr="00653E7D">
              <w:rPr>
                <w:sz w:val="20"/>
                <w:szCs w:val="20"/>
              </w:rPr>
              <w:t>Demographics</w:t>
            </w:r>
          </w:p>
        </w:tc>
        <w:tc>
          <w:tcPr>
            <w:tcW w:w="3119" w:type="dxa"/>
          </w:tcPr>
          <w:p w14:paraId="41D8535D" w14:textId="502205AF" w:rsidR="007112F7" w:rsidRDefault="007112F7" w:rsidP="007112F7">
            <w:pPr>
              <w:pStyle w:val="ListBullet"/>
              <w:rPr>
                <w:sz w:val="20"/>
              </w:rPr>
            </w:pPr>
            <w:r w:rsidRPr="006D2C25">
              <w:rPr>
                <w:sz w:val="20"/>
              </w:rPr>
              <w:t>Proportion of hours worked by people aged under 25</w:t>
            </w:r>
          </w:p>
          <w:p w14:paraId="4BD9B7F7" w14:textId="6E5A7D7C" w:rsidR="0031410A" w:rsidRDefault="0031410A" w:rsidP="0031410A">
            <w:pPr>
              <w:pStyle w:val="ListBullet"/>
              <w:rPr>
                <w:sz w:val="20"/>
              </w:rPr>
            </w:pPr>
            <w:r w:rsidRPr="006D2C25">
              <w:rPr>
                <w:sz w:val="20"/>
              </w:rPr>
              <w:t>Proportion of hours worked by people aged 55 and over</w:t>
            </w:r>
          </w:p>
          <w:p w14:paraId="134B60EA" w14:textId="3791903A" w:rsidR="0031410A" w:rsidRPr="006D2C25" w:rsidRDefault="0031410A" w:rsidP="0031410A">
            <w:pPr>
              <w:pStyle w:val="ListBullet"/>
              <w:rPr>
                <w:sz w:val="20"/>
              </w:rPr>
            </w:pPr>
            <w:r w:rsidRPr="006D2C25">
              <w:rPr>
                <w:sz w:val="20"/>
              </w:rPr>
              <w:t>Proportion of hours worked by females</w:t>
            </w:r>
          </w:p>
        </w:tc>
        <w:tc>
          <w:tcPr>
            <w:tcW w:w="850" w:type="dxa"/>
          </w:tcPr>
          <w:p w14:paraId="70A48BA0" w14:textId="18C99DAB" w:rsidR="007112F7" w:rsidRDefault="007112F7" w:rsidP="009C422B">
            <w:pPr>
              <w:spacing w:after="120"/>
              <w:rPr>
                <w:sz w:val="20"/>
                <w:szCs w:val="20"/>
              </w:rPr>
            </w:pPr>
            <w:r w:rsidRPr="006D2C25">
              <w:rPr>
                <w:sz w:val="20"/>
                <w:szCs w:val="20"/>
              </w:rPr>
              <w:t>State</w:t>
            </w:r>
            <w:r w:rsidR="00EB3624">
              <w:rPr>
                <w:sz w:val="20"/>
                <w:szCs w:val="20"/>
              </w:rPr>
              <w:br/>
            </w:r>
          </w:p>
          <w:p w14:paraId="29AE5185" w14:textId="069D35C9" w:rsidR="003E6084" w:rsidRDefault="0031410A" w:rsidP="009C422B">
            <w:pPr>
              <w:spacing w:after="120"/>
              <w:rPr>
                <w:sz w:val="20"/>
                <w:szCs w:val="20"/>
              </w:rPr>
            </w:pPr>
            <w:r w:rsidRPr="006D2C25">
              <w:rPr>
                <w:sz w:val="20"/>
                <w:szCs w:val="20"/>
              </w:rPr>
              <w:t>State</w:t>
            </w:r>
            <w:r w:rsidR="00B41120">
              <w:rPr>
                <w:sz w:val="20"/>
                <w:szCs w:val="20"/>
              </w:rPr>
              <w:br/>
            </w:r>
          </w:p>
          <w:p w14:paraId="4DD1A4C8" w14:textId="2A87755E" w:rsidR="0031410A" w:rsidRPr="006D2C25" w:rsidRDefault="0031410A" w:rsidP="009C422B">
            <w:pPr>
              <w:spacing w:after="120"/>
              <w:rPr>
                <w:sz w:val="20"/>
                <w:szCs w:val="20"/>
              </w:rPr>
            </w:pPr>
            <w:r w:rsidRPr="006D2C25">
              <w:rPr>
                <w:sz w:val="20"/>
                <w:szCs w:val="20"/>
              </w:rPr>
              <w:t>National</w:t>
            </w:r>
          </w:p>
        </w:tc>
        <w:tc>
          <w:tcPr>
            <w:tcW w:w="3592" w:type="dxa"/>
            <w:vAlign w:val="center"/>
          </w:tcPr>
          <w:p w14:paraId="7EAB7A33" w14:textId="64C95F43" w:rsidR="009F4B82" w:rsidRPr="006D2C25" w:rsidRDefault="007112F7" w:rsidP="009F4B82">
            <w:pPr>
              <w:spacing w:after="120"/>
              <w:rPr>
                <w:sz w:val="20"/>
                <w:szCs w:val="20"/>
              </w:rPr>
            </w:pPr>
            <w:r w:rsidRPr="006D2C25">
              <w:rPr>
                <w:sz w:val="20"/>
                <w:szCs w:val="20"/>
              </w:rPr>
              <w:t>ABS</w:t>
            </w:r>
            <w:r w:rsidR="00064FE3">
              <w:rPr>
                <w:sz w:val="20"/>
                <w:szCs w:val="20"/>
              </w:rPr>
              <w:t>,</w:t>
            </w:r>
            <w:r w:rsidRPr="006D2C25">
              <w:rPr>
                <w:sz w:val="20"/>
                <w:szCs w:val="20"/>
              </w:rPr>
              <w:t xml:space="preserve"> </w:t>
            </w:r>
            <w:r w:rsidR="00064FE3">
              <w:rPr>
                <w:sz w:val="20"/>
                <w:szCs w:val="20"/>
              </w:rPr>
              <w:t xml:space="preserve">2021 </w:t>
            </w:r>
            <w:r w:rsidRPr="006D2C25">
              <w:rPr>
                <w:sz w:val="20"/>
                <w:szCs w:val="20"/>
              </w:rPr>
              <w:t>Census of Population and Housing</w:t>
            </w:r>
          </w:p>
        </w:tc>
      </w:tr>
      <w:tr w:rsidR="00C1575A" w:rsidRPr="00653E7D" w14:paraId="5D0DA2CF" w14:textId="77777777" w:rsidTr="00BE4E1E">
        <w:trPr>
          <w:cnfStyle w:val="000000010000" w:firstRow="0" w:lastRow="0" w:firstColumn="0" w:lastColumn="0" w:oddVBand="0" w:evenVBand="0" w:oddHBand="0" w:evenHBand="1" w:firstRowFirstColumn="0" w:firstRowLastColumn="0" w:lastRowFirstColumn="0" w:lastRowLastColumn="0"/>
          <w:cantSplit/>
        </w:trPr>
        <w:tc>
          <w:tcPr>
            <w:tcW w:w="1701" w:type="dxa"/>
          </w:tcPr>
          <w:p w14:paraId="2177B567" w14:textId="30D834BE" w:rsidR="007112F7" w:rsidRPr="00653E7D" w:rsidRDefault="007112F7" w:rsidP="007112F7">
            <w:pPr>
              <w:rPr>
                <w:sz w:val="20"/>
                <w:szCs w:val="20"/>
              </w:rPr>
            </w:pPr>
            <w:r w:rsidRPr="00653E7D">
              <w:rPr>
                <w:sz w:val="20"/>
                <w:szCs w:val="20"/>
              </w:rPr>
              <w:t>Geography</w:t>
            </w:r>
          </w:p>
        </w:tc>
        <w:tc>
          <w:tcPr>
            <w:tcW w:w="3119" w:type="dxa"/>
          </w:tcPr>
          <w:p w14:paraId="2212A773" w14:textId="4252D696" w:rsidR="007112F7" w:rsidRDefault="007112F7" w:rsidP="007112F7">
            <w:pPr>
              <w:pStyle w:val="ListBullet"/>
              <w:rPr>
                <w:sz w:val="20"/>
              </w:rPr>
            </w:pPr>
            <w:r w:rsidRPr="006D2C25">
              <w:rPr>
                <w:sz w:val="20"/>
              </w:rPr>
              <w:t>Proportion employed in metro areas</w:t>
            </w:r>
          </w:p>
          <w:p w14:paraId="0877040B" w14:textId="5EBD832F" w:rsidR="003D44B1" w:rsidRPr="006D2C25" w:rsidRDefault="003D44B1" w:rsidP="003D44B1">
            <w:pPr>
              <w:pStyle w:val="ListBullet"/>
              <w:rPr>
                <w:sz w:val="20"/>
              </w:rPr>
            </w:pPr>
            <w:r w:rsidRPr="006D2C25">
              <w:rPr>
                <w:sz w:val="20"/>
              </w:rPr>
              <w:t>Whether the SA4 is in a metro or non-metro area</w:t>
            </w:r>
          </w:p>
        </w:tc>
        <w:tc>
          <w:tcPr>
            <w:tcW w:w="850" w:type="dxa"/>
          </w:tcPr>
          <w:p w14:paraId="4EBCA444" w14:textId="5AC5EFDC" w:rsidR="007112F7" w:rsidRDefault="007112F7" w:rsidP="009C422B">
            <w:pPr>
              <w:spacing w:after="120"/>
              <w:rPr>
                <w:sz w:val="20"/>
                <w:szCs w:val="20"/>
              </w:rPr>
            </w:pPr>
            <w:r w:rsidRPr="006D2C25">
              <w:rPr>
                <w:sz w:val="20"/>
                <w:szCs w:val="20"/>
              </w:rPr>
              <w:t>State</w:t>
            </w:r>
            <w:r w:rsidR="003F66D3">
              <w:rPr>
                <w:sz w:val="20"/>
                <w:szCs w:val="20"/>
              </w:rPr>
              <w:br/>
            </w:r>
          </w:p>
          <w:p w14:paraId="58E2C262" w14:textId="3C74E33D" w:rsidR="00FA6B52" w:rsidRPr="006D2C25" w:rsidRDefault="00FA6B52" w:rsidP="009C422B">
            <w:pPr>
              <w:spacing w:after="120"/>
              <w:rPr>
                <w:sz w:val="20"/>
                <w:szCs w:val="20"/>
              </w:rPr>
            </w:pPr>
            <w:r w:rsidRPr="006D2C25">
              <w:rPr>
                <w:sz w:val="20"/>
                <w:szCs w:val="20"/>
              </w:rPr>
              <w:t>SA4</w:t>
            </w:r>
          </w:p>
        </w:tc>
        <w:tc>
          <w:tcPr>
            <w:tcW w:w="3592" w:type="dxa"/>
          </w:tcPr>
          <w:p w14:paraId="5A448949" w14:textId="51AF9D6D" w:rsidR="007112F7" w:rsidRDefault="007112F7" w:rsidP="00D42A06">
            <w:pPr>
              <w:spacing w:after="120"/>
              <w:rPr>
                <w:sz w:val="20"/>
                <w:szCs w:val="20"/>
              </w:rPr>
            </w:pPr>
            <w:r w:rsidRPr="006D2C25">
              <w:rPr>
                <w:sz w:val="20"/>
                <w:szCs w:val="20"/>
              </w:rPr>
              <w:t>ABS</w:t>
            </w:r>
            <w:r w:rsidR="00F17561">
              <w:rPr>
                <w:sz w:val="20"/>
                <w:szCs w:val="20"/>
              </w:rPr>
              <w:t>, 2021</w:t>
            </w:r>
            <w:r w:rsidRPr="006D2C25">
              <w:rPr>
                <w:sz w:val="20"/>
                <w:szCs w:val="20"/>
              </w:rPr>
              <w:t xml:space="preserve"> Census of Population and Housing</w:t>
            </w:r>
          </w:p>
          <w:p w14:paraId="0E47FFC6" w14:textId="567F770A" w:rsidR="00FA6B52" w:rsidRPr="006D2C25" w:rsidRDefault="00FA6B52" w:rsidP="00D42A06">
            <w:pPr>
              <w:spacing w:after="120"/>
              <w:rPr>
                <w:sz w:val="20"/>
                <w:szCs w:val="20"/>
              </w:rPr>
            </w:pPr>
            <w:r w:rsidRPr="006D2C25">
              <w:rPr>
                <w:sz w:val="20"/>
                <w:szCs w:val="20"/>
              </w:rPr>
              <w:t>ABS</w:t>
            </w:r>
            <w:r w:rsidR="003626A2">
              <w:rPr>
                <w:sz w:val="20"/>
                <w:szCs w:val="20"/>
              </w:rPr>
              <w:t xml:space="preserve">, </w:t>
            </w:r>
            <w:r w:rsidR="00F5222D">
              <w:rPr>
                <w:sz w:val="20"/>
                <w:szCs w:val="20"/>
              </w:rPr>
              <w:t>ASGS</w:t>
            </w:r>
          </w:p>
        </w:tc>
      </w:tr>
      <w:tr w:rsidR="00FA6B52" w:rsidRPr="00653E7D" w14:paraId="2A879BB9" w14:textId="77777777" w:rsidTr="00BE4E1E">
        <w:trPr>
          <w:cantSplit/>
        </w:trPr>
        <w:tc>
          <w:tcPr>
            <w:tcW w:w="1701" w:type="dxa"/>
          </w:tcPr>
          <w:p w14:paraId="481B4666" w14:textId="32AA74DC" w:rsidR="007112F7" w:rsidRPr="00653E7D" w:rsidRDefault="003B168F" w:rsidP="007112F7">
            <w:pPr>
              <w:rPr>
                <w:sz w:val="20"/>
                <w:szCs w:val="20"/>
              </w:rPr>
            </w:pPr>
            <w:r>
              <w:rPr>
                <w:sz w:val="20"/>
                <w:szCs w:val="20"/>
              </w:rPr>
              <w:t xml:space="preserve">ACS </w:t>
            </w:r>
            <w:r w:rsidR="007112F7" w:rsidRPr="00653E7D">
              <w:rPr>
                <w:sz w:val="20"/>
                <w:szCs w:val="20"/>
              </w:rPr>
              <w:t>Similarity matrix</w:t>
            </w:r>
            <w:r>
              <w:rPr>
                <w:sz w:val="20"/>
                <w:szCs w:val="20"/>
              </w:rPr>
              <w:t xml:space="preserve"> </w:t>
            </w:r>
          </w:p>
        </w:tc>
        <w:tc>
          <w:tcPr>
            <w:tcW w:w="3119" w:type="dxa"/>
          </w:tcPr>
          <w:p w14:paraId="5968923E" w14:textId="05551816" w:rsidR="007112F7" w:rsidRPr="008939DF" w:rsidRDefault="007112F7" w:rsidP="007112F7">
            <w:pPr>
              <w:pStyle w:val="ListBullet"/>
              <w:rPr>
                <w:i/>
                <w:iCs/>
                <w:sz w:val="20"/>
              </w:rPr>
            </w:pPr>
            <w:r w:rsidRPr="006D2C25">
              <w:rPr>
                <w:sz w:val="20"/>
              </w:rPr>
              <w:t>Mean similarity across top 3 most similar occupations</w:t>
            </w:r>
          </w:p>
        </w:tc>
        <w:tc>
          <w:tcPr>
            <w:tcW w:w="850" w:type="dxa"/>
          </w:tcPr>
          <w:p w14:paraId="1BBF308A" w14:textId="18360A41" w:rsidR="007112F7" w:rsidRPr="008939DF" w:rsidRDefault="007112F7" w:rsidP="008939DF">
            <w:pPr>
              <w:spacing w:after="120"/>
              <w:rPr>
                <w:sz w:val="20"/>
                <w:szCs w:val="20"/>
              </w:rPr>
            </w:pPr>
            <w:r w:rsidRPr="006D2C25">
              <w:rPr>
                <w:sz w:val="20"/>
                <w:szCs w:val="20"/>
              </w:rPr>
              <w:t>National</w:t>
            </w:r>
          </w:p>
        </w:tc>
        <w:tc>
          <w:tcPr>
            <w:tcW w:w="3592" w:type="dxa"/>
          </w:tcPr>
          <w:p w14:paraId="10B5D3B6" w14:textId="72BAA491" w:rsidR="007112F7" w:rsidRPr="008939DF" w:rsidRDefault="007112F7" w:rsidP="008939DF">
            <w:pPr>
              <w:spacing w:after="120"/>
              <w:rPr>
                <w:sz w:val="20"/>
                <w:szCs w:val="20"/>
              </w:rPr>
            </w:pPr>
            <w:r w:rsidRPr="006D2C25">
              <w:rPr>
                <w:sz w:val="20"/>
                <w:szCs w:val="20"/>
              </w:rPr>
              <w:t>J</w:t>
            </w:r>
            <w:r w:rsidR="003B168F">
              <w:rPr>
                <w:sz w:val="20"/>
                <w:szCs w:val="20"/>
              </w:rPr>
              <w:t xml:space="preserve">obs and </w:t>
            </w:r>
            <w:r w:rsidRPr="006D2C25">
              <w:rPr>
                <w:sz w:val="20"/>
                <w:szCs w:val="20"/>
              </w:rPr>
              <w:t>S</w:t>
            </w:r>
            <w:r w:rsidR="003B168F">
              <w:rPr>
                <w:sz w:val="20"/>
                <w:szCs w:val="20"/>
              </w:rPr>
              <w:t xml:space="preserve">kills </w:t>
            </w:r>
            <w:r w:rsidRPr="006D2C25">
              <w:rPr>
                <w:sz w:val="20"/>
                <w:szCs w:val="20"/>
              </w:rPr>
              <w:t>A</w:t>
            </w:r>
            <w:r w:rsidR="003B168F">
              <w:rPr>
                <w:sz w:val="20"/>
                <w:szCs w:val="20"/>
              </w:rPr>
              <w:t>ustralia</w:t>
            </w:r>
            <w:r w:rsidRPr="006D2C25">
              <w:rPr>
                <w:sz w:val="20"/>
                <w:szCs w:val="20"/>
              </w:rPr>
              <w:t xml:space="preserve"> </w:t>
            </w:r>
          </w:p>
        </w:tc>
      </w:tr>
      <w:tr w:rsidR="00FA6B52" w:rsidRPr="00653E7D" w14:paraId="50D7402A" w14:textId="77777777" w:rsidTr="00BE4E1E">
        <w:trPr>
          <w:cnfStyle w:val="000000010000" w:firstRow="0" w:lastRow="0" w:firstColumn="0" w:lastColumn="0" w:oddVBand="0" w:evenVBand="0" w:oddHBand="0" w:evenHBand="1" w:firstRowFirstColumn="0" w:firstRowLastColumn="0" w:lastRowFirstColumn="0" w:lastRowLastColumn="0"/>
          <w:cantSplit/>
        </w:trPr>
        <w:tc>
          <w:tcPr>
            <w:tcW w:w="1701" w:type="dxa"/>
          </w:tcPr>
          <w:p w14:paraId="72962255" w14:textId="7BF86386" w:rsidR="007112F7" w:rsidRPr="00653E7D" w:rsidRDefault="007112F7" w:rsidP="007112F7">
            <w:pPr>
              <w:rPr>
                <w:sz w:val="20"/>
                <w:szCs w:val="20"/>
              </w:rPr>
            </w:pPr>
            <w:r w:rsidRPr="00653E7D">
              <w:rPr>
                <w:sz w:val="20"/>
                <w:szCs w:val="20"/>
              </w:rPr>
              <w:lastRenderedPageBreak/>
              <w:t>Skill level</w:t>
            </w:r>
          </w:p>
        </w:tc>
        <w:tc>
          <w:tcPr>
            <w:tcW w:w="3119" w:type="dxa"/>
          </w:tcPr>
          <w:p w14:paraId="04AFFF1C" w14:textId="1CFE320D" w:rsidR="007112F7" w:rsidRPr="006D2C25" w:rsidRDefault="007112F7" w:rsidP="007112F7">
            <w:pPr>
              <w:pStyle w:val="ListBullet"/>
              <w:rPr>
                <w:sz w:val="20"/>
              </w:rPr>
            </w:pPr>
            <w:r w:rsidRPr="006D2C25">
              <w:rPr>
                <w:sz w:val="20"/>
              </w:rPr>
              <w:t xml:space="preserve">Skill level of occupation </w:t>
            </w:r>
            <w:r w:rsidR="00966C6F">
              <w:rPr>
                <w:sz w:val="20"/>
              </w:rPr>
              <w:br/>
            </w:r>
            <w:r w:rsidRPr="006D2C25">
              <w:rPr>
                <w:sz w:val="20"/>
              </w:rPr>
              <w:t>(1</w:t>
            </w:r>
            <w:r w:rsidR="00044CA3">
              <w:rPr>
                <w:sz w:val="20"/>
              </w:rPr>
              <w:t>–</w:t>
            </w:r>
            <w:r w:rsidRPr="006D2C25">
              <w:rPr>
                <w:sz w:val="20"/>
              </w:rPr>
              <w:t>5)</w:t>
            </w:r>
            <w:r w:rsidR="00974C7A">
              <w:rPr>
                <w:sz w:val="20"/>
              </w:rPr>
              <w:t>;</w:t>
            </w:r>
            <w:r w:rsidRPr="006D2C25">
              <w:rPr>
                <w:sz w:val="20"/>
              </w:rPr>
              <w:t xml:space="preserve"> Skill Level 1 is the highest skill level</w:t>
            </w:r>
          </w:p>
        </w:tc>
        <w:tc>
          <w:tcPr>
            <w:tcW w:w="850" w:type="dxa"/>
          </w:tcPr>
          <w:p w14:paraId="6EDA7BC2" w14:textId="77777777" w:rsidR="007112F7" w:rsidRPr="006D2C25" w:rsidRDefault="007112F7" w:rsidP="008939DF">
            <w:pPr>
              <w:rPr>
                <w:sz w:val="20"/>
                <w:szCs w:val="20"/>
              </w:rPr>
            </w:pPr>
          </w:p>
        </w:tc>
        <w:tc>
          <w:tcPr>
            <w:tcW w:w="3592" w:type="dxa"/>
          </w:tcPr>
          <w:p w14:paraId="4ECAB038" w14:textId="2240A610" w:rsidR="007112F7" w:rsidRPr="006D2C25" w:rsidRDefault="007112F7" w:rsidP="008939DF">
            <w:pPr>
              <w:spacing w:after="120"/>
              <w:rPr>
                <w:sz w:val="20"/>
                <w:szCs w:val="20"/>
              </w:rPr>
            </w:pPr>
            <w:r w:rsidRPr="006D2C25">
              <w:rPr>
                <w:sz w:val="20"/>
                <w:szCs w:val="20"/>
              </w:rPr>
              <w:t>ABS</w:t>
            </w:r>
            <w:r w:rsidR="00BD5723">
              <w:rPr>
                <w:sz w:val="20"/>
                <w:szCs w:val="20"/>
              </w:rPr>
              <w:t>,</w:t>
            </w:r>
            <w:r w:rsidRPr="006D2C25">
              <w:rPr>
                <w:sz w:val="20"/>
                <w:szCs w:val="20"/>
              </w:rPr>
              <w:t xml:space="preserve"> </w:t>
            </w:r>
            <w:r w:rsidR="000D68DA">
              <w:rPr>
                <w:sz w:val="20"/>
                <w:szCs w:val="20"/>
              </w:rPr>
              <w:t>ANZSCO</w:t>
            </w:r>
          </w:p>
        </w:tc>
      </w:tr>
      <w:tr w:rsidR="00FA6B52" w:rsidRPr="00653E7D" w14:paraId="4DBE7C4F" w14:textId="77777777" w:rsidTr="00BE4E1E">
        <w:trPr>
          <w:cantSplit/>
        </w:trPr>
        <w:tc>
          <w:tcPr>
            <w:tcW w:w="1701" w:type="dxa"/>
          </w:tcPr>
          <w:p w14:paraId="14AB5FD7" w14:textId="1B199EF4" w:rsidR="007112F7" w:rsidRPr="006D2C25" w:rsidRDefault="007112F7" w:rsidP="009C422B">
            <w:pPr>
              <w:spacing w:after="120"/>
              <w:rPr>
                <w:sz w:val="20"/>
                <w:szCs w:val="20"/>
              </w:rPr>
            </w:pPr>
            <w:r w:rsidRPr="006D2C25">
              <w:rPr>
                <w:sz w:val="20"/>
                <w:szCs w:val="20"/>
              </w:rPr>
              <w:t>REOS</w:t>
            </w:r>
          </w:p>
        </w:tc>
        <w:tc>
          <w:tcPr>
            <w:tcW w:w="3119" w:type="dxa"/>
          </w:tcPr>
          <w:p w14:paraId="0D886E82" w14:textId="44CE07D2" w:rsidR="007112F7" w:rsidRPr="006D2C25" w:rsidRDefault="007112F7" w:rsidP="00966C6F">
            <w:pPr>
              <w:pStyle w:val="ListBullet"/>
              <w:rPr>
                <w:sz w:val="20"/>
              </w:rPr>
            </w:pPr>
            <w:r w:rsidRPr="006D2C25">
              <w:rPr>
                <w:sz w:val="20"/>
              </w:rPr>
              <w:t>Scaled fill rate at ANZSCO</w:t>
            </w:r>
            <w:r w:rsidR="006C07D6">
              <w:rPr>
                <w:sz w:val="20"/>
              </w:rPr>
              <w:t xml:space="preserve"> unit group</w:t>
            </w:r>
            <w:r w:rsidRPr="006D2C25">
              <w:rPr>
                <w:sz w:val="20"/>
              </w:rPr>
              <w:t xml:space="preserve"> – the difference in the raw fill rate from the ANZSCO</w:t>
            </w:r>
            <w:r w:rsidR="005A1D0C">
              <w:rPr>
                <w:sz w:val="20"/>
              </w:rPr>
              <w:t xml:space="preserve"> major group</w:t>
            </w:r>
            <w:r w:rsidRPr="006D2C25">
              <w:rPr>
                <w:sz w:val="20"/>
              </w:rPr>
              <w:t xml:space="preserve"> level mean is scaled down where there are few surveys contributing to the data point</w:t>
            </w:r>
          </w:p>
        </w:tc>
        <w:tc>
          <w:tcPr>
            <w:tcW w:w="850" w:type="dxa"/>
          </w:tcPr>
          <w:p w14:paraId="46043BEE" w14:textId="74F5A43F" w:rsidR="007112F7" w:rsidRPr="006D2C25" w:rsidRDefault="007112F7" w:rsidP="008939DF">
            <w:pPr>
              <w:spacing w:after="120"/>
              <w:rPr>
                <w:sz w:val="20"/>
                <w:szCs w:val="20"/>
              </w:rPr>
            </w:pPr>
            <w:r w:rsidRPr="006D2C25">
              <w:rPr>
                <w:sz w:val="20"/>
                <w:szCs w:val="20"/>
              </w:rPr>
              <w:t>National</w:t>
            </w:r>
          </w:p>
        </w:tc>
        <w:tc>
          <w:tcPr>
            <w:tcW w:w="3592" w:type="dxa"/>
          </w:tcPr>
          <w:p w14:paraId="2B7BF6F9" w14:textId="74C83181" w:rsidR="007112F7" w:rsidRPr="006D2C25" w:rsidRDefault="006B07DE" w:rsidP="008939DF">
            <w:pPr>
              <w:spacing w:after="120"/>
              <w:rPr>
                <w:sz w:val="20"/>
                <w:szCs w:val="20"/>
              </w:rPr>
            </w:pPr>
            <w:r>
              <w:rPr>
                <w:sz w:val="20"/>
                <w:szCs w:val="20"/>
              </w:rPr>
              <w:t>J</w:t>
            </w:r>
            <w:r w:rsidR="003B168F">
              <w:rPr>
                <w:sz w:val="20"/>
                <w:szCs w:val="20"/>
              </w:rPr>
              <w:t xml:space="preserve">obs and </w:t>
            </w:r>
            <w:r>
              <w:rPr>
                <w:sz w:val="20"/>
                <w:szCs w:val="20"/>
              </w:rPr>
              <w:t>S</w:t>
            </w:r>
            <w:r w:rsidR="003B168F">
              <w:rPr>
                <w:sz w:val="20"/>
                <w:szCs w:val="20"/>
              </w:rPr>
              <w:t xml:space="preserve">kills </w:t>
            </w:r>
            <w:r>
              <w:rPr>
                <w:sz w:val="20"/>
                <w:szCs w:val="20"/>
              </w:rPr>
              <w:t>A</w:t>
            </w:r>
            <w:r w:rsidR="003B168F">
              <w:rPr>
                <w:sz w:val="20"/>
                <w:szCs w:val="20"/>
              </w:rPr>
              <w:t>ustralia</w:t>
            </w:r>
            <w:r w:rsidR="00974C7A">
              <w:rPr>
                <w:sz w:val="20"/>
                <w:szCs w:val="20"/>
              </w:rPr>
              <w:t>;</w:t>
            </w:r>
            <w:r w:rsidR="007112F7" w:rsidRPr="006D2C25">
              <w:rPr>
                <w:sz w:val="20"/>
                <w:szCs w:val="20"/>
              </w:rPr>
              <w:t xml:space="preserve"> annual data, limited historical series as only started in 2022</w:t>
            </w:r>
          </w:p>
        </w:tc>
      </w:tr>
      <w:tr w:rsidR="005241C2" w:rsidRPr="00653E7D" w14:paraId="5A810C07" w14:textId="77777777" w:rsidTr="00BE4E1E">
        <w:trPr>
          <w:cnfStyle w:val="000000010000" w:firstRow="0" w:lastRow="0" w:firstColumn="0" w:lastColumn="0" w:oddVBand="0" w:evenVBand="0" w:oddHBand="0" w:evenHBand="1" w:firstRowFirstColumn="0" w:firstRowLastColumn="0" w:lastRowFirstColumn="0" w:lastRowLastColumn="0"/>
          <w:cantSplit/>
        </w:trPr>
        <w:tc>
          <w:tcPr>
            <w:tcW w:w="1701" w:type="dxa"/>
          </w:tcPr>
          <w:p w14:paraId="2EA6BE2D" w14:textId="3AF91E6B" w:rsidR="007112F7" w:rsidRPr="00653E7D" w:rsidRDefault="007112F7" w:rsidP="007112F7">
            <w:pPr>
              <w:rPr>
                <w:sz w:val="20"/>
                <w:szCs w:val="20"/>
              </w:rPr>
            </w:pPr>
            <w:r w:rsidRPr="00653E7D">
              <w:rPr>
                <w:sz w:val="20"/>
                <w:szCs w:val="20"/>
              </w:rPr>
              <w:t>Occupation flows</w:t>
            </w:r>
          </w:p>
        </w:tc>
        <w:tc>
          <w:tcPr>
            <w:tcW w:w="3119" w:type="dxa"/>
          </w:tcPr>
          <w:p w14:paraId="7DD5CD8F" w14:textId="77777777" w:rsidR="007112F7" w:rsidRDefault="007112F7" w:rsidP="007112F7">
            <w:pPr>
              <w:pStyle w:val="ListBullet"/>
              <w:rPr>
                <w:sz w:val="20"/>
              </w:rPr>
            </w:pPr>
            <w:r w:rsidRPr="006D2C25">
              <w:rPr>
                <w:sz w:val="20"/>
              </w:rPr>
              <w:t>Total size of inflow to the occupation</w:t>
            </w:r>
          </w:p>
          <w:p w14:paraId="7B521C13" w14:textId="77777777" w:rsidR="007B7856" w:rsidRDefault="007B7856" w:rsidP="007112F7">
            <w:pPr>
              <w:pStyle w:val="ListBullet"/>
              <w:rPr>
                <w:sz w:val="20"/>
              </w:rPr>
            </w:pPr>
            <w:r w:rsidRPr="006D2C25">
              <w:rPr>
                <w:sz w:val="20"/>
              </w:rPr>
              <w:t>Inflow yearly change</w:t>
            </w:r>
          </w:p>
          <w:p w14:paraId="228DDDD6" w14:textId="2FA22CF9" w:rsidR="007B7856" w:rsidRDefault="007B7856" w:rsidP="007112F7">
            <w:pPr>
              <w:pStyle w:val="ListBullet"/>
              <w:rPr>
                <w:sz w:val="20"/>
              </w:rPr>
            </w:pPr>
            <w:r w:rsidRPr="006D2C25">
              <w:rPr>
                <w:sz w:val="20"/>
              </w:rPr>
              <w:t>Percentage net flow</w:t>
            </w:r>
            <w:r w:rsidR="0035417D">
              <w:rPr>
                <w:sz w:val="20"/>
              </w:rPr>
              <w:t>;</w:t>
            </w:r>
            <w:r w:rsidRPr="006D2C25">
              <w:rPr>
                <w:sz w:val="20"/>
              </w:rPr>
              <w:t xml:space="preserve"> net flow relative to occupation size</w:t>
            </w:r>
          </w:p>
          <w:p w14:paraId="4DDA95DE" w14:textId="41D65EF3" w:rsidR="007B7856" w:rsidRPr="006D2C25" w:rsidRDefault="007B7856" w:rsidP="007112F7">
            <w:pPr>
              <w:pStyle w:val="ListBullet"/>
              <w:rPr>
                <w:sz w:val="20"/>
              </w:rPr>
            </w:pPr>
            <w:r w:rsidRPr="006D2C25">
              <w:rPr>
                <w:sz w:val="20"/>
              </w:rPr>
              <w:t>Outflow diversity. Entropy of the previous occupations of those in the occupation. A higher entropy means employees come from a more diverse range of previous occupations.</w:t>
            </w:r>
          </w:p>
        </w:tc>
        <w:tc>
          <w:tcPr>
            <w:tcW w:w="850" w:type="dxa"/>
          </w:tcPr>
          <w:p w14:paraId="55B45777" w14:textId="2A4D8A74" w:rsidR="007112F7" w:rsidRPr="006D2C25" w:rsidRDefault="007112F7" w:rsidP="002C6769">
            <w:pPr>
              <w:spacing w:after="120"/>
              <w:rPr>
                <w:sz w:val="20"/>
                <w:szCs w:val="20"/>
              </w:rPr>
            </w:pPr>
            <w:r w:rsidRPr="006D2C25">
              <w:rPr>
                <w:sz w:val="20"/>
                <w:szCs w:val="20"/>
              </w:rPr>
              <w:t xml:space="preserve">National </w:t>
            </w:r>
          </w:p>
        </w:tc>
        <w:tc>
          <w:tcPr>
            <w:tcW w:w="3592" w:type="dxa"/>
          </w:tcPr>
          <w:p w14:paraId="028C46B4" w14:textId="314AD59D" w:rsidR="007112F7" w:rsidRPr="006D2C25" w:rsidRDefault="007112F7" w:rsidP="002C6769">
            <w:pPr>
              <w:spacing w:after="120"/>
              <w:rPr>
                <w:sz w:val="20"/>
                <w:szCs w:val="20"/>
              </w:rPr>
            </w:pPr>
            <w:r w:rsidRPr="006D2C25">
              <w:rPr>
                <w:sz w:val="20"/>
                <w:szCs w:val="20"/>
              </w:rPr>
              <w:t>J</w:t>
            </w:r>
            <w:r w:rsidR="009862AB">
              <w:rPr>
                <w:sz w:val="20"/>
                <w:szCs w:val="20"/>
              </w:rPr>
              <w:t xml:space="preserve">obs and </w:t>
            </w:r>
            <w:r w:rsidRPr="006D2C25">
              <w:rPr>
                <w:sz w:val="20"/>
                <w:szCs w:val="20"/>
              </w:rPr>
              <w:t>S</w:t>
            </w:r>
            <w:r w:rsidR="009862AB">
              <w:rPr>
                <w:sz w:val="20"/>
                <w:szCs w:val="20"/>
              </w:rPr>
              <w:t xml:space="preserve">kills </w:t>
            </w:r>
            <w:r w:rsidRPr="006D2C25">
              <w:rPr>
                <w:sz w:val="20"/>
                <w:szCs w:val="20"/>
              </w:rPr>
              <w:t>A</w:t>
            </w:r>
            <w:r w:rsidR="009862AB">
              <w:rPr>
                <w:sz w:val="20"/>
                <w:szCs w:val="20"/>
              </w:rPr>
              <w:t>ustralia</w:t>
            </w:r>
          </w:p>
        </w:tc>
      </w:tr>
      <w:tr w:rsidR="00675700" w:rsidRPr="00653E7D" w14:paraId="36A1224C" w14:textId="77777777" w:rsidTr="00BE4E1E">
        <w:trPr>
          <w:cantSplit/>
        </w:trPr>
        <w:tc>
          <w:tcPr>
            <w:tcW w:w="1701" w:type="dxa"/>
          </w:tcPr>
          <w:p w14:paraId="38AC49C5" w14:textId="33EFCDE9" w:rsidR="007112F7" w:rsidRPr="00653E7D" w:rsidRDefault="009733DF" w:rsidP="007112F7">
            <w:pPr>
              <w:rPr>
                <w:sz w:val="20"/>
                <w:szCs w:val="20"/>
              </w:rPr>
            </w:pPr>
            <w:proofErr w:type="spellStart"/>
            <w:r w:rsidRPr="00653E7D">
              <w:rPr>
                <w:sz w:val="20"/>
                <w:szCs w:val="20"/>
              </w:rPr>
              <w:t>Lightcast</w:t>
            </w:r>
            <w:proofErr w:type="spellEnd"/>
            <w:r w:rsidRPr="00653E7D">
              <w:rPr>
                <w:rStyle w:val="FootnoteReference"/>
                <w:sz w:val="20"/>
                <w:szCs w:val="20"/>
              </w:rPr>
              <w:footnoteReference w:id="19"/>
            </w:r>
            <w:r w:rsidR="007112F7" w:rsidRPr="00653E7D">
              <w:rPr>
                <w:sz w:val="20"/>
                <w:szCs w:val="20"/>
              </w:rPr>
              <w:t xml:space="preserve"> vacancies</w:t>
            </w:r>
          </w:p>
        </w:tc>
        <w:tc>
          <w:tcPr>
            <w:tcW w:w="3119" w:type="dxa"/>
          </w:tcPr>
          <w:p w14:paraId="4496DEB6" w14:textId="4A9C7A48" w:rsidR="007112F7" w:rsidRPr="006D2C25" w:rsidRDefault="007112F7" w:rsidP="007112F7">
            <w:pPr>
              <w:pStyle w:val="ListBullet"/>
              <w:rPr>
                <w:sz w:val="20"/>
              </w:rPr>
            </w:pPr>
            <w:r w:rsidRPr="006D2C25">
              <w:rPr>
                <w:sz w:val="20"/>
              </w:rPr>
              <w:t>Proportion requiring bachelor and above</w:t>
            </w:r>
          </w:p>
        </w:tc>
        <w:tc>
          <w:tcPr>
            <w:tcW w:w="850" w:type="dxa"/>
          </w:tcPr>
          <w:p w14:paraId="6AEAC548" w14:textId="700BF28C" w:rsidR="007112F7" w:rsidRPr="00653E7D" w:rsidRDefault="007112F7" w:rsidP="002C6769">
            <w:pPr>
              <w:rPr>
                <w:sz w:val="20"/>
                <w:szCs w:val="20"/>
              </w:rPr>
            </w:pPr>
            <w:r w:rsidRPr="00653E7D">
              <w:rPr>
                <w:sz w:val="20"/>
                <w:szCs w:val="20"/>
              </w:rPr>
              <w:t xml:space="preserve">National </w:t>
            </w:r>
          </w:p>
        </w:tc>
        <w:tc>
          <w:tcPr>
            <w:tcW w:w="3592" w:type="dxa"/>
          </w:tcPr>
          <w:p w14:paraId="4B9F3AD7" w14:textId="1E56DD89" w:rsidR="007112F7" w:rsidRPr="006D2C25" w:rsidRDefault="009733DF" w:rsidP="002C6769">
            <w:pPr>
              <w:spacing w:after="120"/>
              <w:rPr>
                <w:sz w:val="20"/>
                <w:szCs w:val="20"/>
              </w:rPr>
            </w:pPr>
            <w:proofErr w:type="spellStart"/>
            <w:r w:rsidRPr="00653E7D">
              <w:rPr>
                <w:sz w:val="20"/>
                <w:szCs w:val="20"/>
              </w:rPr>
              <w:t>Lightcast</w:t>
            </w:r>
            <w:proofErr w:type="spellEnd"/>
            <w:r w:rsidR="007112F7" w:rsidRPr="006D2C25">
              <w:rPr>
                <w:sz w:val="20"/>
                <w:szCs w:val="20"/>
              </w:rPr>
              <w:t xml:space="preserve"> vacancies</w:t>
            </w:r>
          </w:p>
        </w:tc>
      </w:tr>
      <w:tr w:rsidR="00675700" w:rsidRPr="00653E7D" w14:paraId="3A8BF18D" w14:textId="77777777" w:rsidTr="00BE4E1E">
        <w:trPr>
          <w:cnfStyle w:val="000000010000" w:firstRow="0" w:lastRow="0" w:firstColumn="0" w:lastColumn="0" w:oddVBand="0" w:evenVBand="0" w:oddHBand="0" w:evenHBand="1" w:firstRowFirstColumn="0" w:firstRowLastColumn="0" w:lastRowFirstColumn="0" w:lastRowLastColumn="0"/>
          <w:cantSplit/>
        </w:trPr>
        <w:tc>
          <w:tcPr>
            <w:tcW w:w="1701" w:type="dxa"/>
          </w:tcPr>
          <w:p w14:paraId="2FECA4A6" w14:textId="576FEE1E" w:rsidR="007112F7" w:rsidRPr="00653E7D" w:rsidRDefault="007112F7" w:rsidP="007112F7">
            <w:pPr>
              <w:rPr>
                <w:sz w:val="20"/>
                <w:szCs w:val="20"/>
              </w:rPr>
            </w:pPr>
            <w:r w:rsidRPr="00653E7D">
              <w:rPr>
                <w:sz w:val="20"/>
                <w:szCs w:val="20"/>
              </w:rPr>
              <w:t>Occupation training</w:t>
            </w:r>
          </w:p>
        </w:tc>
        <w:tc>
          <w:tcPr>
            <w:tcW w:w="3119" w:type="dxa"/>
          </w:tcPr>
          <w:p w14:paraId="2475392A" w14:textId="7C0ED840" w:rsidR="007112F7" w:rsidRPr="006D2C25" w:rsidRDefault="007112F7" w:rsidP="007112F7">
            <w:pPr>
              <w:pStyle w:val="ListBullet"/>
              <w:rPr>
                <w:sz w:val="20"/>
              </w:rPr>
            </w:pPr>
            <w:r w:rsidRPr="006D2C25">
              <w:rPr>
                <w:sz w:val="20"/>
              </w:rPr>
              <w:t>Study diversity</w:t>
            </w:r>
          </w:p>
        </w:tc>
        <w:tc>
          <w:tcPr>
            <w:tcW w:w="850" w:type="dxa"/>
          </w:tcPr>
          <w:p w14:paraId="401ED753" w14:textId="608B09E8" w:rsidR="007112F7" w:rsidRPr="00653E7D" w:rsidRDefault="007112F7" w:rsidP="002C6769">
            <w:pPr>
              <w:rPr>
                <w:sz w:val="20"/>
                <w:szCs w:val="20"/>
              </w:rPr>
            </w:pPr>
            <w:r w:rsidRPr="00653E7D">
              <w:rPr>
                <w:sz w:val="20"/>
                <w:szCs w:val="20"/>
              </w:rPr>
              <w:t>National</w:t>
            </w:r>
          </w:p>
        </w:tc>
        <w:tc>
          <w:tcPr>
            <w:tcW w:w="3592" w:type="dxa"/>
          </w:tcPr>
          <w:p w14:paraId="7A376789" w14:textId="0023A8C3" w:rsidR="007112F7" w:rsidRPr="006D2C25" w:rsidRDefault="007112F7" w:rsidP="002C6769">
            <w:pPr>
              <w:spacing w:after="120"/>
              <w:rPr>
                <w:sz w:val="20"/>
                <w:szCs w:val="20"/>
              </w:rPr>
            </w:pPr>
            <w:r w:rsidRPr="006D2C25">
              <w:rPr>
                <w:sz w:val="20"/>
                <w:szCs w:val="20"/>
              </w:rPr>
              <w:t>ABS</w:t>
            </w:r>
            <w:r w:rsidR="002528C7">
              <w:rPr>
                <w:sz w:val="20"/>
                <w:szCs w:val="20"/>
              </w:rPr>
              <w:t>, 2021</w:t>
            </w:r>
            <w:r w:rsidRPr="006D2C25">
              <w:rPr>
                <w:sz w:val="20"/>
                <w:szCs w:val="20"/>
              </w:rPr>
              <w:t xml:space="preserve"> Census of Population and Housing</w:t>
            </w:r>
          </w:p>
        </w:tc>
      </w:tr>
      <w:tr w:rsidR="00087C02" w:rsidRPr="00653E7D" w14:paraId="77180503" w14:textId="77777777" w:rsidTr="00BE4E1E">
        <w:trPr>
          <w:cantSplit/>
        </w:trPr>
        <w:tc>
          <w:tcPr>
            <w:tcW w:w="1701" w:type="dxa"/>
          </w:tcPr>
          <w:p w14:paraId="4A56F793" w14:textId="38A096EA" w:rsidR="007112F7" w:rsidRPr="00653E7D" w:rsidRDefault="007112F7" w:rsidP="007112F7">
            <w:pPr>
              <w:rPr>
                <w:sz w:val="20"/>
                <w:szCs w:val="20"/>
              </w:rPr>
            </w:pPr>
            <w:r w:rsidRPr="00653E7D">
              <w:rPr>
                <w:sz w:val="20"/>
                <w:szCs w:val="20"/>
              </w:rPr>
              <w:t>Unemployment flows</w:t>
            </w:r>
          </w:p>
        </w:tc>
        <w:tc>
          <w:tcPr>
            <w:tcW w:w="3119" w:type="dxa"/>
          </w:tcPr>
          <w:p w14:paraId="056494E7" w14:textId="03CA63C1" w:rsidR="007112F7" w:rsidRPr="006D2C25" w:rsidRDefault="007112F7" w:rsidP="007112F7">
            <w:pPr>
              <w:pStyle w:val="ListBullet"/>
              <w:rPr>
                <w:sz w:val="20"/>
              </w:rPr>
            </w:pPr>
            <w:r w:rsidRPr="006D2C25">
              <w:rPr>
                <w:sz w:val="20"/>
              </w:rPr>
              <w:t>Proportion of unemployment flows into occupation</w:t>
            </w:r>
          </w:p>
        </w:tc>
        <w:tc>
          <w:tcPr>
            <w:tcW w:w="850" w:type="dxa"/>
          </w:tcPr>
          <w:p w14:paraId="7EB114DE" w14:textId="0661A74D" w:rsidR="007112F7" w:rsidRPr="00653E7D" w:rsidRDefault="007112F7" w:rsidP="002C6769">
            <w:pPr>
              <w:rPr>
                <w:sz w:val="20"/>
                <w:szCs w:val="20"/>
              </w:rPr>
            </w:pPr>
            <w:r w:rsidRPr="00653E7D">
              <w:rPr>
                <w:sz w:val="20"/>
                <w:szCs w:val="20"/>
              </w:rPr>
              <w:t>National</w:t>
            </w:r>
          </w:p>
        </w:tc>
        <w:tc>
          <w:tcPr>
            <w:tcW w:w="3592" w:type="dxa"/>
          </w:tcPr>
          <w:p w14:paraId="6A7A7644" w14:textId="7A4468D5" w:rsidR="007112F7" w:rsidRPr="006D2C25" w:rsidRDefault="007112F7" w:rsidP="002C6769">
            <w:pPr>
              <w:spacing w:after="120"/>
              <w:rPr>
                <w:sz w:val="20"/>
                <w:szCs w:val="20"/>
              </w:rPr>
            </w:pPr>
            <w:r w:rsidRPr="006D2C25">
              <w:rPr>
                <w:sz w:val="20"/>
                <w:szCs w:val="20"/>
              </w:rPr>
              <w:t>J</w:t>
            </w:r>
            <w:r w:rsidR="009862AB">
              <w:rPr>
                <w:sz w:val="20"/>
                <w:szCs w:val="20"/>
              </w:rPr>
              <w:t xml:space="preserve">obs and </w:t>
            </w:r>
            <w:r w:rsidRPr="006D2C25">
              <w:rPr>
                <w:sz w:val="20"/>
                <w:szCs w:val="20"/>
              </w:rPr>
              <w:t>S</w:t>
            </w:r>
            <w:r w:rsidR="009862AB">
              <w:rPr>
                <w:sz w:val="20"/>
                <w:szCs w:val="20"/>
              </w:rPr>
              <w:t xml:space="preserve">kills </w:t>
            </w:r>
            <w:r w:rsidRPr="006D2C25">
              <w:rPr>
                <w:sz w:val="20"/>
                <w:szCs w:val="20"/>
              </w:rPr>
              <w:t>A</w:t>
            </w:r>
            <w:r w:rsidR="009862AB">
              <w:rPr>
                <w:sz w:val="20"/>
                <w:szCs w:val="20"/>
              </w:rPr>
              <w:t>ustralia</w:t>
            </w:r>
          </w:p>
        </w:tc>
      </w:tr>
      <w:tr w:rsidR="000235CB" w:rsidRPr="00653E7D" w14:paraId="34063D86" w14:textId="77777777" w:rsidTr="00C21F41">
        <w:trPr>
          <w:cnfStyle w:val="000000010000" w:firstRow="0" w:lastRow="0" w:firstColumn="0" w:lastColumn="0" w:oddVBand="0" w:evenVBand="0" w:oddHBand="0" w:evenHBand="1" w:firstRowFirstColumn="0" w:firstRowLastColumn="0" w:lastRowFirstColumn="0" w:lastRowLastColumn="0"/>
          <w:cantSplit/>
        </w:trPr>
        <w:tc>
          <w:tcPr>
            <w:tcW w:w="1701" w:type="dxa"/>
          </w:tcPr>
          <w:p w14:paraId="07C66CB3" w14:textId="41A0820D" w:rsidR="007112F7" w:rsidRPr="00653E7D" w:rsidRDefault="007112F7" w:rsidP="007112F7">
            <w:pPr>
              <w:rPr>
                <w:sz w:val="20"/>
                <w:szCs w:val="20"/>
              </w:rPr>
            </w:pPr>
            <w:r w:rsidRPr="00653E7D">
              <w:rPr>
                <w:sz w:val="20"/>
                <w:szCs w:val="20"/>
              </w:rPr>
              <w:t>Unemployment transitions</w:t>
            </w:r>
          </w:p>
        </w:tc>
        <w:tc>
          <w:tcPr>
            <w:tcW w:w="3119" w:type="dxa"/>
          </w:tcPr>
          <w:p w14:paraId="6244CD5E" w14:textId="45AA01C4" w:rsidR="007112F7" w:rsidRPr="006D2C25" w:rsidRDefault="007112F7" w:rsidP="007112F7">
            <w:pPr>
              <w:pStyle w:val="ListBullet"/>
              <w:rPr>
                <w:sz w:val="20"/>
              </w:rPr>
            </w:pPr>
            <w:r w:rsidRPr="006D2C25">
              <w:rPr>
                <w:sz w:val="20"/>
              </w:rPr>
              <w:t>Proportion of all unemployment transitions which are into a given occupation</w:t>
            </w:r>
          </w:p>
        </w:tc>
        <w:tc>
          <w:tcPr>
            <w:tcW w:w="850" w:type="dxa"/>
          </w:tcPr>
          <w:p w14:paraId="04876DC9" w14:textId="77777777" w:rsidR="007112F7" w:rsidRPr="006D2C25" w:rsidRDefault="007112F7" w:rsidP="002C6769">
            <w:pPr>
              <w:rPr>
                <w:sz w:val="20"/>
                <w:szCs w:val="20"/>
              </w:rPr>
            </w:pPr>
          </w:p>
        </w:tc>
        <w:tc>
          <w:tcPr>
            <w:tcW w:w="3592" w:type="dxa"/>
            <w:vAlign w:val="center"/>
          </w:tcPr>
          <w:p w14:paraId="5A8B7B4E" w14:textId="42B586F7" w:rsidR="007112F7" w:rsidRPr="006D2C25" w:rsidRDefault="007112F7" w:rsidP="002C6769">
            <w:pPr>
              <w:spacing w:after="120"/>
              <w:rPr>
                <w:sz w:val="20"/>
                <w:szCs w:val="20"/>
              </w:rPr>
            </w:pPr>
            <w:r w:rsidRPr="006D2C25">
              <w:rPr>
                <w:sz w:val="20"/>
                <w:szCs w:val="20"/>
              </w:rPr>
              <w:t>J</w:t>
            </w:r>
            <w:r w:rsidR="009862AB">
              <w:rPr>
                <w:sz w:val="20"/>
                <w:szCs w:val="20"/>
              </w:rPr>
              <w:t xml:space="preserve">obs and </w:t>
            </w:r>
            <w:r w:rsidRPr="006D2C25">
              <w:rPr>
                <w:sz w:val="20"/>
                <w:szCs w:val="20"/>
              </w:rPr>
              <w:t>S</w:t>
            </w:r>
            <w:r w:rsidR="009862AB">
              <w:rPr>
                <w:sz w:val="20"/>
                <w:szCs w:val="20"/>
              </w:rPr>
              <w:t xml:space="preserve">kills </w:t>
            </w:r>
            <w:r w:rsidRPr="006D2C25">
              <w:rPr>
                <w:sz w:val="20"/>
                <w:szCs w:val="20"/>
              </w:rPr>
              <w:t>A</w:t>
            </w:r>
            <w:r w:rsidR="009862AB">
              <w:rPr>
                <w:sz w:val="20"/>
                <w:szCs w:val="20"/>
              </w:rPr>
              <w:t>ustralia</w:t>
            </w:r>
          </w:p>
        </w:tc>
      </w:tr>
    </w:tbl>
    <w:p w14:paraId="124BF297" w14:textId="77777777" w:rsidR="00E53935" w:rsidRPr="00CC088C" w:rsidRDefault="00E53935" w:rsidP="00E53935">
      <w:pPr>
        <w:pStyle w:val="Heading2"/>
      </w:pPr>
      <w:bookmarkStart w:id="67" w:name="_Toc175157210"/>
      <w:bookmarkStart w:id="68" w:name="_Toc176826944"/>
      <w:bookmarkStart w:id="69" w:name="_Hlk175128006"/>
      <w:r w:rsidRPr="00CC088C">
        <w:t>Appendix E – SERA Methodology</w:t>
      </w:r>
      <w:bookmarkEnd w:id="67"/>
      <w:bookmarkEnd w:id="68"/>
    </w:p>
    <w:p w14:paraId="06A654BD" w14:textId="77777777" w:rsidR="00E53935" w:rsidRPr="00CC088C" w:rsidRDefault="00E53935" w:rsidP="00E53935">
      <w:pPr>
        <w:pStyle w:val="Heading3"/>
      </w:pPr>
      <w:bookmarkStart w:id="70" w:name="_Toc176826945"/>
      <w:bookmarkEnd w:id="69"/>
      <w:r w:rsidRPr="00CC088C">
        <w:t>E.1 Sampling Methodology</w:t>
      </w:r>
      <w:bookmarkEnd w:id="70"/>
    </w:p>
    <w:p w14:paraId="360D8DE2" w14:textId="77777777" w:rsidR="00E53935" w:rsidRPr="00CC088C" w:rsidRDefault="00E53935" w:rsidP="005201E9">
      <w:r w:rsidRPr="00CC088C">
        <w:t>A sample of employers for selected occupations are surveyed through a structured, telephone-based survey. Employers are asked about their experiences recruiting for specific advertised vacancies in particular occupations (see Appendix E.2 for the SERA questionnaire).</w:t>
      </w:r>
    </w:p>
    <w:p w14:paraId="366DF657" w14:textId="77777777" w:rsidR="00DC2D94" w:rsidRDefault="00DC2D94">
      <w:pPr>
        <w:spacing w:after="160" w:line="259" w:lineRule="auto"/>
        <w:rPr>
          <w:rFonts w:cs="Arial"/>
          <w:b/>
          <w:bCs/>
          <w:color w:val="012749" w:themeColor="accent3"/>
          <w:sz w:val="24"/>
          <w:szCs w:val="24"/>
        </w:rPr>
      </w:pPr>
      <w:r>
        <w:br w:type="page"/>
      </w:r>
    </w:p>
    <w:p w14:paraId="4108EBEC" w14:textId="3D8BC76A" w:rsidR="00E53935" w:rsidRPr="00CC088C" w:rsidRDefault="00E53935" w:rsidP="00095898">
      <w:pPr>
        <w:pStyle w:val="Heading4"/>
      </w:pPr>
      <w:r w:rsidRPr="00CC088C">
        <w:lastRenderedPageBreak/>
        <w:t>Main points</w:t>
      </w:r>
    </w:p>
    <w:p w14:paraId="0E4F87E4" w14:textId="77777777" w:rsidR="00E53935" w:rsidRPr="00B931D3" w:rsidRDefault="00E53935" w:rsidP="00B931D3">
      <w:pPr>
        <w:pStyle w:val="ListBullet"/>
      </w:pPr>
      <w:r w:rsidRPr="00B931D3">
        <w:t xml:space="preserve">Vacancies are surveyed across all states and territories. </w:t>
      </w:r>
    </w:p>
    <w:p w14:paraId="1C1CF06D" w14:textId="57607C08" w:rsidR="00E53935" w:rsidRPr="00CC088C" w:rsidRDefault="00E53935" w:rsidP="00AE58AE">
      <w:pPr>
        <w:pStyle w:val="ListBullet"/>
      </w:pPr>
      <w:r w:rsidRPr="00CC088C">
        <w:t>The samples are based on employment levels in the regions such that they proportionally match the population as per ABS</w:t>
      </w:r>
      <w:r w:rsidR="002528C7">
        <w:t>,</w:t>
      </w:r>
      <w:r w:rsidRPr="00CC088C">
        <w:t xml:space="preserve"> </w:t>
      </w:r>
      <w:r w:rsidR="002528C7" w:rsidRPr="002528C7">
        <w:rPr>
          <w:i/>
          <w:iCs/>
        </w:rPr>
        <w:t>2021</w:t>
      </w:r>
      <w:r w:rsidR="002528C7">
        <w:t xml:space="preserve"> </w:t>
      </w:r>
      <w:r w:rsidRPr="00CC088C">
        <w:rPr>
          <w:i/>
          <w:iCs/>
        </w:rPr>
        <w:t>Census of Population and Housing</w:t>
      </w:r>
      <w:r w:rsidRPr="00CC088C">
        <w:t xml:space="preserve">. </w:t>
      </w:r>
      <w:r w:rsidRPr="00CC088C" w:rsidDel="002450E8">
        <w:t>However</w:t>
      </w:r>
      <w:r w:rsidRPr="00CC088C">
        <w:t>, to have sufficient data to draw conclusions from smaller jurisdictions and occupations, more data than what would be proportionally accurate is collected.</w:t>
      </w:r>
      <w:r w:rsidRPr="00CC088C">
        <w:rPr>
          <w:rStyle w:val="FootnoteReference"/>
        </w:rPr>
        <w:footnoteReference w:id="20"/>
      </w:r>
    </w:p>
    <w:p w14:paraId="1D403AB9" w14:textId="4117CE09" w:rsidR="00E53935" w:rsidRPr="00CC088C" w:rsidRDefault="00E53935" w:rsidP="00AE58AE">
      <w:pPr>
        <w:pStyle w:val="ListBullet"/>
      </w:pPr>
      <w:r w:rsidRPr="00CC088C">
        <w:t>Surveyed vacancies are for</w:t>
      </w:r>
      <w:r w:rsidRPr="00CC088C" w:rsidDel="002008BE">
        <w:t xml:space="preserve"> </w:t>
      </w:r>
      <w:r w:rsidRPr="00CC088C">
        <w:t xml:space="preserve">specific positions offered for paid work of 15 hours or more per week and at least </w:t>
      </w:r>
      <w:r w:rsidR="00543E12">
        <w:t>3</w:t>
      </w:r>
      <w:r w:rsidR="00543E12" w:rsidRPr="00CC088C">
        <w:t xml:space="preserve"> </w:t>
      </w:r>
      <w:r w:rsidRPr="00CC088C">
        <w:t>months' duration.</w:t>
      </w:r>
      <w:r w:rsidRPr="00CC088C">
        <w:rPr>
          <w:rStyle w:val="FootnoteReference"/>
        </w:rPr>
        <w:footnoteReference w:id="21"/>
      </w:r>
      <w:r w:rsidRPr="00CC088C">
        <w:t xml:space="preserve"> </w:t>
      </w:r>
    </w:p>
    <w:p w14:paraId="44199CBB" w14:textId="77777777" w:rsidR="00E53935" w:rsidRPr="00CC088C" w:rsidRDefault="00E53935" w:rsidP="00AE58AE">
      <w:pPr>
        <w:pStyle w:val="ListBullet"/>
      </w:pPr>
      <w:r w:rsidRPr="00CC088C">
        <w:t>Vacancies advertised by recruitment agencies are included in SERA if they are for an actual vacancy with an employer rather than a general ‘canvassing’ advertisement.</w:t>
      </w:r>
    </w:p>
    <w:p w14:paraId="259E7D63" w14:textId="77777777" w:rsidR="00E53935" w:rsidRPr="00CC088C" w:rsidRDefault="00E53935" w:rsidP="00AE58AE">
      <w:pPr>
        <w:pStyle w:val="ListBullet"/>
      </w:pPr>
      <w:r w:rsidRPr="00CC088C">
        <w:t>Advertisements for self-employment or partnerships are generally excluded. However, in industries where there is significant subcontracting (for example, construction), such positions may be included.</w:t>
      </w:r>
    </w:p>
    <w:p w14:paraId="4C3D156F" w14:textId="0B07A2A8" w:rsidR="006F0AA4" w:rsidRDefault="00E53935" w:rsidP="005201E9">
      <w:r w:rsidRPr="00CC088C">
        <w:t>Attempts are made to survey an appropriate number of employers from both metropolitan and regional areas. The proportion of vacancies outside metropolitan areas depends on the state or territory’s employment profile (as per ABS</w:t>
      </w:r>
      <w:r w:rsidR="008F428F">
        <w:t xml:space="preserve">, </w:t>
      </w:r>
      <w:r w:rsidR="008F428F" w:rsidRPr="008F428F">
        <w:rPr>
          <w:i/>
          <w:iCs/>
        </w:rPr>
        <w:t>2021</w:t>
      </w:r>
      <w:r w:rsidR="008F428F">
        <w:t xml:space="preserve"> </w:t>
      </w:r>
      <w:r w:rsidRPr="00CC088C">
        <w:rPr>
          <w:i/>
          <w:iCs/>
        </w:rPr>
        <w:t>Census of Population and Housing</w:t>
      </w:r>
      <w:r w:rsidRPr="00CC088C">
        <w:t xml:space="preserve">), as well as the profile for the </w:t>
      </w:r>
      <w:proofErr w:type="gramStart"/>
      <w:r w:rsidRPr="00CC088C">
        <w:t>particular occupations</w:t>
      </w:r>
      <w:proofErr w:type="gramEnd"/>
      <w:r w:rsidRPr="00CC088C">
        <w:t xml:space="preserve">. The term metropolitan area refers to state and territory </w:t>
      </w:r>
      <w:r w:rsidR="00013AAB">
        <w:t>C</w:t>
      </w:r>
      <w:r w:rsidRPr="00CC088C">
        <w:t xml:space="preserve">apital </w:t>
      </w:r>
      <w:r w:rsidR="00013AAB">
        <w:t xml:space="preserve">City </w:t>
      </w:r>
      <w:r w:rsidRPr="00CC088C">
        <w:t xml:space="preserve">and regional refers to the </w:t>
      </w:r>
      <w:r w:rsidR="00013AAB">
        <w:t>R</w:t>
      </w:r>
      <w:r w:rsidRPr="00CC088C">
        <w:t xml:space="preserve">est of the </w:t>
      </w:r>
      <w:r w:rsidR="00013AAB">
        <w:t>S</w:t>
      </w:r>
      <w:r w:rsidRPr="00CC088C">
        <w:t xml:space="preserve">tate </w:t>
      </w:r>
      <w:r w:rsidR="00013AAB">
        <w:t xml:space="preserve">as defined </w:t>
      </w:r>
      <w:r w:rsidR="00882163" w:rsidRPr="00CC088C">
        <w:t xml:space="preserve">under the </w:t>
      </w:r>
      <w:hyperlink r:id="rId29" w:history="1">
        <w:r w:rsidR="00882163" w:rsidRPr="00E72C09">
          <w:rPr>
            <w:rStyle w:val="Hyperlink"/>
            <w:i/>
            <w:iCs/>
          </w:rPr>
          <w:t>Australian Statistical Geography Standard</w:t>
        </w:r>
        <w:r w:rsidR="00882163" w:rsidRPr="003B6979">
          <w:rPr>
            <w:rStyle w:val="Hyperlink"/>
          </w:rPr>
          <w:t xml:space="preserve"> (ASGS)</w:t>
        </w:r>
      </w:hyperlink>
      <w:r w:rsidRPr="00CC088C">
        <w:t>.</w:t>
      </w:r>
    </w:p>
    <w:p w14:paraId="5E6C0E53" w14:textId="77777777" w:rsidR="00E53935" w:rsidRPr="00CC088C" w:rsidRDefault="00E53935" w:rsidP="00AE58AE">
      <w:pPr>
        <w:pStyle w:val="Heading4"/>
      </w:pPr>
      <w:r w:rsidRPr="00CC088C">
        <w:t>Coverage</w:t>
      </w:r>
    </w:p>
    <w:p w14:paraId="726E7F89" w14:textId="4C0EBBEB" w:rsidR="00E53935" w:rsidRPr="00CC088C" w:rsidRDefault="00E53935" w:rsidP="005201E9">
      <w:r w:rsidRPr="00CC088C">
        <w:t>SERA data is now collected for over 350 occupations. Over half of the occupations covered by SERA are Professionals major group 2 and Technicians and Trades Workers major group 3</w:t>
      </w:r>
      <w:r w:rsidR="00FA0829">
        <w:t>. T</w:t>
      </w:r>
      <w:r w:rsidRPr="00CC088C">
        <w:t>he</w:t>
      </w:r>
      <w:r w:rsidRPr="00CC088C" w:rsidDel="00FA0829">
        <w:t xml:space="preserve"> </w:t>
      </w:r>
      <w:r w:rsidR="00FA0829">
        <w:t xml:space="preserve">survey </w:t>
      </w:r>
      <w:r w:rsidRPr="00CC088C">
        <w:t xml:space="preserve">also includes Manager major group 1 and Community and Personal Service Workers major group 4, as well as </w:t>
      </w:r>
      <w:proofErr w:type="gramStart"/>
      <w:r w:rsidRPr="00CC088C">
        <w:t>a number of</w:t>
      </w:r>
      <w:proofErr w:type="gramEnd"/>
      <w:r w:rsidRPr="00CC088C">
        <w:t xml:space="preserve"> targeted occupations within the remaining ANZSCO major groups 5 to 8.</w:t>
      </w:r>
    </w:p>
    <w:p w14:paraId="19AA955A" w14:textId="77777777" w:rsidR="00E53935" w:rsidRDefault="00E53935" w:rsidP="00E53935">
      <w:pPr>
        <w:pStyle w:val="Heading3"/>
      </w:pPr>
      <w:bookmarkStart w:id="71" w:name="_Toc176826946"/>
      <w:r w:rsidRPr="00CC088C">
        <w:t>E.2 SERA Questionnaire</w:t>
      </w:r>
      <w:bookmarkEnd w:id="71"/>
    </w:p>
    <w:tbl>
      <w:tblPr>
        <w:tblStyle w:val="JSATable1"/>
        <w:tblW w:w="5000" w:type="pct"/>
        <w:tblLook w:val="0020" w:firstRow="1" w:lastRow="0" w:firstColumn="0" w:lastColumn="0" w:noHBand="0" w:noVBand="0"/>
      </w:tblPr>
      <w:tblGrid>
        <w:gridCol w:w="9026"/>
      </w:tblGrid>
      <w:tr w:rsidR="00633FB4" w:rsidRPr="00CC088C" w14:paraId="266A8CFA" w14:textId="77777777" w:rsidTr="007014B4">
        <w:trPr>
          <w:cnfStyle w:val="100000000000" w:firstRow="1" w:lastRow="0" w:firstColumn="0" w:lastColumn="0" w:oddVBand="0" w:evenVBand="0" w:oddHBand="0" w:evenHBand="0" w:firstRowFirstColumn="0" w:firstRowLastColumn="0" w:lastRowFirstColumn="0" w:lastRowLastColumn="0"/>
          <w:cantSplit/>
          <w:tblHeader/>
        </w:trPr>
        <w:tc>
          <w:tcPr>
            <w:tcW w:w="5000" w:type="pct"/>
          </w:tcPr>
          <w:p w14:paraId="09F2C057" w14:textId="25121D7B" w:rsidR="00633FB4" w:rsidRPr="00CC088C" w:rsidRDefault="00E44A35">
            <w:r w:rsidRPr="00DF48C4">
              <w:t>SERA Questionnaire</w:t>
            </w:r>
          </w:p>
        </w:tc>
      </w:tr>
      <w:tr w:rsidR="0068590D" w:rsidRPr="00CC088C" w14:paraId="79C0E6D4" w14:textId="77777777" w:rsidTr="007014B4">
        <w:trPr>
          <w:cantSplit/>
        </w:trPr>
        <w:tc>
          <w:tcPr>
            <w:tcW w:w="5000" w:type="pct"/>
          </w:tcPr>
          <w:p w14:paraId="60AF11AF" w14:textId="7E9B7A9D" w:rsidR="0068590D" w:rsidRPr="004768A8" w:rsidRDefault="0068590D" w:rsidP="0068590D">
            <w:pPr>
              <w:rPr>
                <w:b/>
                <w:bCs/>
              </w:rPr>
            </w:pPr>
            <w:r w:rsidRPr="004768A8">
              <w:rPr>
                <w:b/>
                <w:bCs/>
              </w:rPr>
              <w:t>What is the postcode where the vacancy is located?</w:t>
            </w:r>
          </w:p>
        </w:tc>
      </w:tr>
      <w:tr w:rsidR="0068590D" w:rsidRPr="00CC088C" w14:paraId="78F5FA57" w14:textId="77777777" w:rsidTr="007014B4">
        <w:trPr>
          <w:cnfStyle w:val="000000010000" w:firstRow="0" w:lastRow="0" w:firstColumn="0" w:lastColumn="0" w:oddVBand="0" w:evenVBand="0" w:oddHBand="0" w:evenHBand="1" w:firstRowFirstColumn="0" w:firstRowLastColumn="0" w:lastRowFirstColumn="0" w:lastRowLastColumn="0"/>
          <w:cantSplit/>
        </w:trPr>
        <w:tc>
          <w:tcPr>
            <w:tcW w:w="5000" w:type="pct"/>
          </w:tcPr>
          <w:p w14:paraId="78645324" w14:textId="1B698A66" w:rsidR="0068590D" w:rsidRPr="004768A8" w:rsidRDefault="00061D9A" w:rsidP="0068590D">
            <w:pPr>
              <w:rPr>
                <w:b/>
                <w:bCs/>
              </w:rPr>
            </w:pPr>
            <w:r w:rsidRPr="004768A8">
              <w:rPr>
                <w:b/>
                <w:bCs/>
              </w:rPr>
              <w:t>How many positions for [target occupation] were you attempting to fill?</w:t>
            </w:r>
          </w:p>
        </w:tc>
      </w:tr>
      <w:tr w:rsidR="0068590D" w:rsidRPr="00CC088C" w14:paraId="47B316F4" w14:textId="77777777" w:rsidTr="007014B4">
        <w:trPr>
          <w:cantSplit/>
        </w:trPr>
        <w:tc>
          <w:tcPr>
            <w:tcW w:w="5000" w:type="pct"/>
          </w:tcPr>
          <w:p w14:paraId="55C2277E" w14:textId="318756C9" w:rsidR="0068590D" w:rsidRPr="004768A8" w:rsidRDefault="00061D9A" w:rsidP="0068590D">
            <w:pPr>
              <w:rPr>
                <w:b/>
                <w:bCs/>
              </w:rPr>
            </w:pPr>
            <w:r w:rsidRPr="004768A8">
              <w:rPr>
                <w:b/>
                <w:bCs/>
              </w:rPr>
              <w:t>How many of these positions were filled?</w:t>
            </w:r>
          </w:p>
        </w:tc>
      </w:tr>
      <w:tr w:rsidR="0068590D" w:rsidRPr="00CC088C" w14:paraId="30B49AD9" w14:textId="77777777" w:rsidTr="007014B4">
        <w:trPr>
          <w:cnfStyle w:val="000000010000" w:firstRow="0" w:lastRow="0" w:firstColumn="0" w:lastColumn="0" w:oddVBand="0" w:evenVBand="0" w:oddHBand="0" w:evenHBand="1" w:firstRowFirstColumn="0" w:firstRowLastColumn="0" w:lastRowFirstColumn="0" w:lastRowLastColumn="0"/>
          <w:cantSplit/>
        </w:trPr>
        <w:tc>
          <w:tcPr>
            <w:tcW w:w="5000" w:type="pct"/>
          </w:tcPr>
          <w:p w14:paraId="2E5DC15F" w14:textId="6A519544" w:rsidR="0068590D" w:rsidRPr="004768A8" w:rsidRDefault="00061D9A" w:rsidP="0068590D">
            <w:pPr>
              <w:rPr>
                <w:b/>
                <w:bCs/>
              </w:rPr>
            </w:pPr>
            <w:r w:rsidRPr="004768A8">
              <w:rPr>
                <w:b/>
                <w:bCs/>
              </w:rPr>
              <w:t>How many people applied for the position(s)?</w:t>
            </w:r>
          </w:p>
        </w:tc>
      </w:tr>
      <w:tr w:rsidR="0068590D" w:rsidRPr="00CC088C" w14:paraId="13FC5259" w14:textId="77777777" w:rsidTr="007014B4">
        <w:trPr>
          <w:cantSplit/>
        </w:trPr>
        <w:tc>
          <w:tcPr>
            <w:tcW w:w="5000" w:type="pct"/>
          </w:tcPr>
          <w:p w14:paraId="6792DF54" w14:textId="3019234E" w:rsidR="0068590D" w:rsidRPr="004768A8" w:rsidRDefault="00FB1E09" w:rsidP="0068590D">
            <w:pPr>
              <w:rPr>
                <w:b/>
                <w:bCs/>
              </w:rPr>
            </w:pPr>
            <w:r w:rsidRPr="004768A8">
              <w:rPr>
                <w:b/>
                <w:bCs/>
              </w:rPr>
              <w:t>Are formal qualifications required for the position?</w:t>
            </w:r>
          </w:p>
          <w:p w14:paraId="432FF73A" w14:textId="400D5EBA" w:rsidR="001E6654" w:rsidRDefault="001E6654" w:rsidP="004768A8">
            <w:pPr>
              <w:pStyle w:val="ListBullet"/>
            </w:pPr>
            <w:r>
              <w:t>(If yes) what qualification are required?</w:t>
            </w:r>
          </w:p>
          <w:p w14:paraId="222C4A55" w14:textId="4356D39D" w:rsidR="001E6654" w:rsidRDefault="001E6654" w:rsidP="004768A8">
            <w:pPr>
              <w:pStyle w:val="ListBullet"/>
            </w:pPr>
            <w:r>
              <w:t>(If yes) how many applicants had the required qualification?</w:t>
            </w:r>
          </w:p>
          <w:p w14:paraId="1F678FE4" w14:textId="26696392" w:rsidR="00FB1E09" w:rsidRPr="00CC088C" w:rsidRDefault="001E6654" w:rsidP="004768A8">
            <w:pPr>
              <w:pStyle w:val="ListBullet"/>
            </w:pPr>
            <w:r>
              <w:t>(If no) how many applicants held a relevant, formal qualification?</w:t>
            </w:r>
          </w:p>
        </w:tc>
      </w:tr>
      <w:tr w:rsidR="008C5916" w:rsidRPr="00CC088C" w14:paraId="1855DE36" w14:textId="77777777" w:rsidTr="007014B4">
        <w:trPr>
          <w:cnfStyle w:val="000000010000" w:firstRow="0" w:lastRow="0" w:firstColumn="0" w:lastColumn="0" w:oddVBand="0" w:evenVBand="0" w:oddHBand="0" w:evenHBand="1" w:firstRowFirstColumn="0" w:firstRowLastColumn="0" w:lastRowFirstColumn="0" w:lastRowLastColumn="0"/>
          <w:cantSplit/>
        </w:trPr>
        <w:tc>
          <w:tcPr>
            <w:tcW w:w="5000" w:type="pct"/>
          </w:tcPr>
          <w:p w14:paraId="58441384" w14:textId="77777777" w:rsidR="008C5916" w:rsidRPr="004768A8" w:rsidRDefault="008C5916" w:rsidP="008C5916">
            <w:pPr>
              <w:rPr>
                <w:b/>
                <w:bCs/>
              </w:rPr>
            </w:pPr>
            <w:r w:rsidRPr="004768A8">
              <w:rPr>
                <w:b/>
                <w:bCs/>
              </w:rPr>
              <w:t>Is relevant experience required for the position?</w:t>
            </w:r>
          </w:p>
          <w:p w14:paraId="7C98CE60" w14:textId="520667FF" w:rsidR="00D54D34" w:rsidRPr="00CC088C" w:rsidRDefault="00D54D34" w:rsidP="004768A8">
            <w:pPr>
              <w:pStyle w:val="ListBullet"/>
            </w:pPr>
            <w:r w:rsidRPr="00D54D34">
              <w:t>(If yes) what is the minimum length of experience required for the position?</w:t>
            </w:r>
          </w:p>
        </w:tc>
      </w:tr>
      <w:tr w:rsidR="008C5916" w:rsidRPr="00CC088C" w14:paraId="345A0CA0" w14:textId="77777777" w:rsidTr="007014B4">
        <w:trPr>
          <w:cantSplit/>
        </w:trPr>
        <w:tc>
          <w:tcPr>
            <w:tcW w:w="5000" w:type="pct"/>
          </w:tcPr>
          <w:p w14:paraId="4A178D6D" w14:textId="77777777" w:rsidR="008C5916" w:rsidRPr="004768A8" w:rsidRDefault="008C5916" w:rsidP="008C5916">
            <w:pPr>
              <w:rPr>
                <w:b/>
                <w:bCs/>
              </w:rPr>
            </w:pPr>
            <w:r w:rsidRPr="004768A8">
              <w:rPr>
                <w:b/>
                <w:bCs/>
              </w:rPr>
              <w:lastRenderedPageBreak/>
              <w:t>Are any specific skills or specialised experience required for the position?</w:t>
            </w:r>
          </w:p>
          <w:p w14:paraId="2C22BF11" w14:textId="24CBCE20" w:rsidR="00240F0C" w:rsidRPr="00CC088C" w:rsidRDefault="00240F0C" w:rsidP="004768A8">
            <w:pPr>
              <w:pStyle w:val="ListBullet"/>
            </w:pPr>
            <w:r w:rsidRPr="00240F0C">
              <w:t>(If yes) what specific skills or specialised experience are required?</w:t>
            </w:r>
          </w:p>
        </w:tc>
      </w:tr>
      <w:tr w:rsidR="00E308FC" w:rsidRPr="00CC088C" w14:paraId="4FFBBCB8" w14:textId="77777777" w:rsidTr="007014B4">
        <w:trPr>
          <w:cnfStyle w:val="000000010000" w:firstRow="0" w:lastRow="0" w:firstColumn="0" w:lastColumn="0" w:oddVBand="0" w:evenVBand="0" w:oddHBand="0" w:evenHBand="1" w:firstRowFirstColumn="0" w:firstRowLastColumn="0" w:lastRowFirstColumn="0" w:lastRowLastColumn="0"/>
          <w:cantSplit/>
        </w:trPr>
        <w:tc>
          <w:tcPr>
            <w:tcW w:w="5000" w:type="pct"/>
          </w:tcPr>
          <w:p w14:paraId="6901CCC2" w14:textId="76661797" w:rsidR="00E308FC" w:rsidRPr="004768A8" w:rsidRDefault="00E308FC" w:rsidP="00E308FC">
            <w:pPr>
              <w:rPr>
                <w:b/>
                <w:bCs/>
              </w:rPr>
            </w:pPr>
            <w:r w:rsidRPr="004768A8">
              <w:rPr>
                <w:b/>
                <w:bCs/>
              </w:rPr>
              <w:t>How many applicants were suitable?</w:t>
            </w:r>
          </w:p>
          <w:p w14:paraId="6E12BFB6" w14:textId="0C493EEC" w:rsidR="00E308FC" w:rsidRPr="00CC088C" w:rsidRDefault="00E308FC" w:rsidP="00E308FC">
            <w:r w:rsidRPr="000A6CA3">
              <w:t>That is, they had the qualifications, skills, and experience to do the job?</w:t>
            </w:r>
          </w:p>
        </w:tc>
      </w:tr>
      <w:tr w:rsidR="00E308FC" w:rsidRPr="00CC088C" w14:paraId="29875971" w14:textId="77777777" w:rsidTr="007014B4">
        <w:trPr>
          <w:cantSplit/>
        </w:trPr>
        <w:tc>
          <w:tcPr>
            <w:tcW w:w="5000" w:type="pct"/>
          </w:tcPr>
          <w:p w14:paraId="03818940" w14:textId="45A3F5D7" w:rsidR="00E308FC" w:rsidRPr="004768A8" w:rsidRDefault="00E308FC" w:rsidP="00E308FC">
            <w:pPr>
              <w:rPr>
                <w:b/>
                <w:bCs/>
              </w:rPr>
            </w:pPr>
            <w:r w:rsidRPr="004768A8">
              <w:rPr>
                <w:b/>
                <w:bCs/>
              </w:rPr>
              <w:t>What were the main reasons applicants were considered unsuitable for the position?</w:t>
            </w:r>
          </w:p>
        </w:tc>
      </w:tr>
      <w:tr w:rsidR="009970B8" w:rsidRPr="00CC088C" w14:paraId="70AC0E1F" w14:textId="77777777" w:rsidTr="007014B4">
        <w:trPr>
          <w:cnfStyle w:val="000000010000" w:firstRow="0" w:lastRow="0" w:firstColumn="0" w:lastColumn="0" w:oddVBand="0" w:evenVBand="0" w:oddHBand="0" w:evenHBand="1" w:firstRowFirstColumn="0" w:firstRowLastColumn="0" w:lastRowFirstColumn="0" w:lastRowLastColumn="0"/>
          <w:cantSplit/>
        </w:trPr>
        <w:tc>
          <w:tcPr>
            <w:tcW w:w="5000" w:type="pct"/>
          </w:tcPr>
          <w:p w14:paraId="32AF1DE4" w14:textId="3E1B07DB" w:rsidR="009970B8" w:rsidRPr="004768A8" w:rsidRDefault="009970B8" w:rsidP="009970B8">
            <w:pPr>
              <w:rPr>
                <w:b/>
                <w:bCs/>
              </w:rPr>
            </w:pPr>
            <w:r w:rsidRPr="004768A8">
              <w:rPr>
                <w:b/>
                <w:bCs/>
              </w:rPr>
              <w:t>How long have you been trying to fill the vacancy/</w:t>
            </w:r>
            <w:proofErr w:type="spellStart"/>
            <w:r w:rsidRPr="004768A8">
              <w:rPr>
                <w:b/>
                <w:bCs/>
              </w:rPr>
              <w:t>ies</w:t>
            </w:r>
            <w:proofErr w:type="spellEnd"/>
            <w:r w:rsidRPr="004768A8">
              <w:rPr>
                <w:b/>
                <w:bCs/>
              </w:rPr>
              <w:t>? or</w:t>
            </w:r>
          </w:p>
          <w:p w14:paraId="5B7C79D9" w14:textId="77777777" w:rsidR="009970B8" w:rsidRPr="004768A8" w:rsidRDefault="009970B8" w:rsidP="009970B8">
            <w:pPr>
              <w:rPr>
                <w:b/>
                <w:bCs/>
              </w:rPr>
            </w:pPr>
            <w:r w:rsidRPr="004768A8">
              <w:rPr>
                <w:b/>
                <w:bCs/>
              </w:rPr>
              <w:t>How long did it take you to fill the vacancy/</w:t>
            </w:r>
            <w:proofErr w:type="spellStart"/>
            <w:r w:rsidRPr="004768A8">
              <w:rPr>
                <w:b/>
                <w:bCs/>
              </w:rPr>
              <w:t>ies</w:t>
            </w:r>
            <w:proofErr w:type="spellEnd"/>
            <w:r w:rsidRPr="004768A8">
              <w:rPr>
                <w:b/>
                <w:bCs/>
              </w:rPr>
              <w:t>?</w:t>
            </w:r>
          </w:p>
          <w:p w14:paraId="48C58E54" w14:textId="6ACC6E8E" w:rsidR="00AF47D5" w:rsidRPr="00CC088C" w:rsidRDefault="00AF47D5" w:rsidP="009970B8">
            <w:r w:rsidRPr="00AF47D5">
              <w:t>If insufficient suitable applicants were attracted, why?</w:t>
            </w:r>
          </w:p>
        </w:tc>
      </w:tr>
      <w:tr w:rsidR="00345FBA" w:rsidRPr="00CC088C" w14:paraId="0BE458AD" w14:textId="77777777" w:rsidTr="007014B4">
        <w:trPr>
          <w:cantSplit/>
        </w:trPr>
        <w:tc>
          <w:tcPr>
            <w:tcW w:w="5000" w:type="pct"/>
          </w:tcPr>
          <w:p w14:paraId="24F6E1F9" w14:textId="73FCBCF2" w:rsidR="00345FBA" w:rsidRPr="004768A8" w:rsidRDefault="00345FBA" w:rsidP="00345FBA">
            <w:pPr>
              <w:rPr>
                <w:b/>
                <w:bCs/>
              </w:rPr>
            </w:pPr>
            <w:r w:rsidRPr="004768A8">
              <w:rPr>
                <w:b/>
                <w:bCs/>
              </w:rPr>
              <w:t>If suitable applicants were attracted, but the vacancy was not filled, why?</w:t>
            </w:r>
          </w:p>
        </w:tc>
      </w:tr>
      <w:tr w:rsidR="00345FBA" w:rsidRPr="00CC088C" w14:paraId="4734D6EF" w14:textId="77777777" w:rsidTr="007014B4">
        <w:trPr>
          <w:cnfStyle w:val="000000010000" w:firstRow="0" w:lastRow="0" w:firstColumn="0" w:lastColumn="0" w:oddVBand="0" w:evenVBand="0" w:oddHBand="0" w:evenHBand="1" w:firstRowFirstColumn="0" w:firstRowLastColumn="0" w:lastRowFirstColumn="0" w:lastRowLastColumn="0"/>
          <w:cantSplit/>
        </w:trPr>
        <w:tc>
          <w:tcPr>
            <w:tcW w:w="5000" w:type="pct"/>
          </w:tcPr>
          <w:p w14:paraId="498786CE" w14:textId="2A43C33E" w:rsidR="00345FBA" w:rsidRPr="004768A8" w:rsidRDefault="00345FBA" w:rsidP="00345FBA">
            <w:pPr>
              <w:rPr>
                <w:b/>
                <w:bCs/>
              </w:rPr>
            </w:pPr>
            <w:r w:rsidRPr="004768A8">
              <w:rPr>
                <w:b/>
                <w:bCs/>
              </w:rPr>
              <w:t>If vacancy unfilled, what will be done now?</w:t>
            </w:r>
          </w:p>
        </w:tc>
      </w:tr>
      <w:tr w:rsidR="00015A84" w:rsidRPr="00CC088C" w14:paraId="376E8742" w14:textId="77777777" w:rsidTr="007014B4">
        <w:trPr>
          <w:cantSplit/>
        </w:trPr>
        <w:tc>
          <w:tcPr>
            <w:tcW w:w="5000" w:type="pct"/>
          </w:tcPr>
          <w:p w14:paraId="60BA62D9" w14:textId="7A48F6A8" w:rsidR="00015A84" w:rsidRPr="004768A8" w:rsidRDefault="00015A84" w:rsidP="00015A84">
            <w:pPr>
              <w:rPr>
                <w:b/>
                <w:bCs/>
              </w:rPr>
            </w:pPr>
            <w:r w:rsidRPr="004768A8">
              <w:rPr>
                <w:b/>
                <w:bCs/>
              </w:rPr>
              <w:t>What are the main tasks and duties of the position(s)?</w:t>
            </w:r>
          </w:p>
        </w:tc>
      </w:tr>
      <w:tr w:rsidR="00015A84" w:rsidRPr="00CC088C" w14:paraId="76903096" w14:textId="77777777" w:rsidTr="007014B4">
        <w:trPr>
          <w:cnfStyle w:val="000000010000" w:firstRow="0" w:lastRow="0" w:firstColumn="0" w:lastColumn="0" w:oddVBand="0" w:evenVBand="0" w:oddHBand="0" w:evenHBand="1" w:firstRowFirstColumn="0" w:firstRowLastColumn="0" w:lastRowFirstColumn="0" w:lastRowLastColumn="0"/>
          <w:cantSplit/>
        </w:trPr>
        <w:tc>
          <w:tcPr>
            <w:tcW w:w="5000" w:type="pct"/>
          </w:tcPr>
          <w:p w14:paraId="260BFA5D" w14:textId="6DE57940" w:rsidR="00015A84" w:rsidRPr="004768A8" w:rsidRDefault="00015A84" w:rsidP="00015A84">
            <w:pPr>
              <w:rPr>
                <w:b/>
                <w:bCs/>
              </w:rPr>
            </w:pPr>
            <w:r w:rsidRPr="004768A8">
              <w:rPr>
                <w:b/>
                <w:bCs/>
              </w:rPr>
              <w:t>Is the position full-time, part-time, or casual?</w:t>
            </w:r>
          </w:p>
          <w:p w14:paraId="6FB7EBE7" w14:textId="4B3D71BD" w:rsidR="00015A84" w:rsidRPr="004768A8" w:rsidRDefault="00015A84" w:rsidP="00015A84">
            <w:pPr>
              <w:rPr>
                <w:b/>
                <w:bCs/>
              </w:rPr>
            </w:pPr>
            <w:r w:rsidRPr="004768A8">
              <w:rPr>
                <w:b/>
                <w:bCs/>
              </w:rPr>
              <w:t>(If part-time or casual) for how many hours per week, on average, is the position?</w:t>
            </w:r>
          </w:p>
        </w:tc>
      </w:tr>
      <w:tr w:rsidR="000523C6" w:rsidRPr="00CC088C" w14:paraId="758E6165" w14:textId="77777777" w:rsidTr="007014B4">
        <w:trPr>
          <w:cantSplit/>
        </w:trPr>
        <w:tc>
          <w:tcPr>
            <w:tcW w:w="5000" w:type="pct"/>
          </w:tcPr>
          <w:p w14:paraId="2D011E59" w14:textId="77777777" w:rsidR="000523C6" w:rsidRPr="004768A8" w:rsidRDefault="000523C6" w:rsidP="000523C6">
            <w:pPr>
              <w:rPr>
                <w:b/>
                <w:bCs/>
              </w:rPr>
            </w:pPr>
            <w:r w:rsidRPr="004768A8">
              <w:rPr>
                <w:b/>
                <w:bCs/>
              </w:rPr>
              <w:t>Is the position permanent (ongoing) or a contract (fixed term)?</w:t>
            </w:r>
          </w:p>
          <w:p w14:paraId="35CCB1FE" w14:textId="50FA1354" w:rsidR="000523C6" w:rsidRPr="00CC088C" w:rsidRDefault="000523C6" w:rsidP="000523C6">
            <w:r w:rsidRPr="000A6CA3">
              <w:t>(If contract) what is the length of the contract?</w:t>
            </w:r>
          </w:p>
        </w:tc>
      </w:tr>
      <w:tr w:rsidR="000523C6" w:rsidRPr="00CC088C" w14:paraId="4E5176AD" w14:textId="77777777" w:rsidTr="007014B4">
        <w:trPr>
          <w:cnfStyle w:val="000000010000" w:firstRow="0" w:lastRow="0" w:firstColumn="0" w:lastColumn="0" w:oddVBand="0" w:evenVBand="0" w:oddHBand="0" w:evenHBand="1" w:firstRowFirstColumn="0" w:firstRowLastColumn="0" w:lastRowFirstColumn="0" w:lastRowLastColumn="0"/>
          <w:cantSplit/>
        </w:trPr>
        <w:tc>
          <w:tcPr>
            <w:tcW w:w="5000" w:type="pct"/>
          </w:tcPr>
          <w:p w14:paraId="07512051" w14:textId="1A5EF4E7" w:rsidR="000523C6" w:rsidRPr="004768A8" w:rsidRDefault="000523C6" w:rsidP="000523C6">
            <w:pPr>
              <w:rPr>
                <w:b/>
                <w:bCs/>
              </w:rPr>
            </w:pPr>
            <w:r w:rsidRPr="004768A8">
              <w:rPr>
                <w:b/>
                <w:bCs/>
              </w:rPr>
              <w:t>What goods or services does your organisation mainly produce or supply (what industry is your organisation in)?</w:t>
            </w:r>
          </w:p>
        </w:tc>
      </w:tr>
      <w:tr w:rsidR="00513DDA" w:rsidRPr="00CC088C" w14:paraId="7E4E5AA4" w14:textId="77777777" w:rsidTr="007014B4">
        <w:trPr>
          <w:cantSplit/>
        </w:trPr>
        <w:tc>
          <w:tcPr>
            <w:tcW w:w="5000" w:type="pct"/>
          </w:tcPr>
          <w:p w14:paraId="7552A344" w14:textId="260DDF15" w:rsidR="00513DDA" w:rsidRPr="004768A8" w:rsidRDefault="00513DDA" w:rsidP="00513DDA">
            <w:pPr>
              <w:rPr>
                <w:b/>
                <w:bCs/>
              </w:rPr>
            </w:pPr>
            <w:r w:rsidRPr="004768A8">
              <w:rPr>
                <w:b/>
                <w:bCs/>
              </w:rPr>
              <w:t>How many staff are currently employed in this organisation in Australia?</w:t>
            </w:r>
          </w:p>
        </w:tc>
      </w:tr>
      <w:tr w:rsidR="00513DDA" w:rsidRPr="00CC088C" w14:paraId="0C0D0F17" w14:textId="77777777" w:rsidTr="007014B4">
        <w:trPr>
          <w:cnfStyle w:val="000000010000" w:firstRow="0" w:lastRow="0" w:firstColumn="0" w:lastColumn="0" w:oddVBand="0" w:evenVBand="0" w:oddHBand="0" w:evenHBand="1" w:firstRowFirstColumn="0" w:firstRowLastColumn="0" w:lastRowFirstColumn="0" w:lastRowLastColumn="0"/>
          <w:cantSplit/>
        </w:trPr>
        <w:tc>
          <w:tcPr>
            <w:tcW w:w="5000" w:type="pct"/>
          </w:tcPr>
          <w:p w14:paraId="3832B315" w14:textId="4987045E" w:rsidR="00513DDA" w:rsidRPr="004768A8" w:rsidRDefault="00513DDA" w:rsidP="00513DDA">
            <w:pPr>
              <w:rPr>
                <w:b/>
                <w:bCs/>
              </w:rPr>
            </w:pPr>
            <w:r w:rsidRPr="004768A8">
              <w:rPr>
                <w:b/>
                <w:bCs/>
              </w:rPr>
              <w:t>Do you have any other comments in relation to this recruitment round or the labour market for this occupation?</w:t>
            </w:r>
          </w:p>
        </w:tc>
      </w:tr>
      <w:tr w:rsidR="00513DDA" w:rsidRPr="00CC088C" w14:paraId="27A6B2DB" w14:textId="77777777" w:rsidTr="007014B4">
        <w:trPr>
          <w:cantSplit/>
        </w:trPr>
        <w:tc>
          <w:tcPr>
            <w:tcW w:w="5000" w:type="pct"/>
          </w:tcPr>
          <w:p w14:paraId="6AFDDA25" w14:textId="60147774" w:rsidR="00513DDA" w:rsidRPr="004768A8" w:rsidRDefault="00513DDA" w:rsidP="00513DDA">
            <w:pPr>
              <w:rPr>
                <w:b/>
                <w:bCs/>
              </w:rPr>
            </w:pPr>
            <w:r w:rsidRPr="004768A8">
              <w:rPr>
                <w:b/>
                <w:bCs/>
              </w:rPr>
              <w:t>Would you like to receive a copy of the report once it is published?</w:t>
            </w:r>
          </w:p>
        </w:tc>
      </w:tr>
    </w:tbl>
    <w:p w14:paraId="6FE3B513" w14:textId="2D2C684B" w:rsidR="00E53935" w:rsidRPr="00CC088C" w:rsidRDefault="00E53935" w:rsidP="00445CA3">
      <w:pPr>
        <w:pStyle w:val="Heading2"/>
      </w:pPr>
      <w:bookmarkStart w:id="72" w:name="_Toc175157211"/>
      <w:bookmarkStart w:id="73" w:name="_Toc176826947"/>
      <w:r w:rsidRPr="00CC088C">
        <w:t>Appendix F – Blending the GBM-based fill rates with SERA</w:t>
      </w:r>
      <w:bookmarkEnd w:id="72"/>
      <w:bookmarkEnd w:id="73"/>
    </w:p>
    <w:p w14:paraId="0DA68BB9" w14:textId="4E9FCED6" w:rsidR="00E53935" w:rsidRPr="00CC088C" w:rsidRDefault="00E53935" w:rsidP="005201E9">
      <w:r w:rsidRPr="00CC088C">
        <w:t>The base GBM and SERA fill rates, for each occupation</w:t>
      </w:r>
      <w:r w:rsidR="00BD6A22">
        <w:t>,</w:t>
      </w:r>
      <w:r w:rsidRPr="00CC088C">
        <w:t xml:space="preserve"> are first converted to a linear predictor scale using a logit transformation. For example, for occupation </w:t>
      </w:r>
      <w:r w:rsidRPr="00CC088C">
        <w:rPr>
          <w:i/>
          <w:iCs/>
        </w:rPr>
        <w:t>j</w:t>
      </w:r>
      <w:r w:rsidRPr="00CC088C">
        <w:t xml:space="preserve">, the GBM-based fill rates, </w:t>
      </w:r>
      <m:oMath>
        <m:sSub>
          <m:sSubPr>
            <m:ctrlPr>
              <w:rPr>
                <w:rFonts w:ascii="Cambria Math" w:hAnsi="Cambria Math"/>
              </w:rPr>
            </m:ctrlPr>
          </m:sSubPr>
          <m:e>
            <m:r>
              <w:rPr>
                <w:rFonts w:ascii="Cambria Math" w:hAnsi="Cambria Math"/>
              </w:rPr>
              <m:t>p</m:t>
            </m:r>
          </m:e>
          <m:sub>
            <m:r>
              <w:rPr>
                <w:rFonts w:ascii="Cambria Math" w:hAnsi="Cambria Math"/>
              </w:rPr>
              <m:t>j, GBM</m:t>
            </m:r>
          </m:sub>
        </m:sSub>
      </m:oMath>
      <w:r w:rsidRPr="00CC088C">
        <w:t xml:space="preserve"> are transformed to:</w:t>
      </w:r>
    </w:p>
    <w:p w14:paraId="494AE863" w14:textId="6451D922" w:rsidR="00E53935" w:rsidRPr="00CC088C" w:rsidRDefault="003D0133" w:rsidP="005201E9">
      <m:oMathPara>
        <m:oMath>
          <m:r>
            <w:rPr>
              <w:rFonts w:ascii="Cambria Math" w:hAnsi="Cambria Math"/>
            </w:rPr>
            <m:t>L</m:t>
          </m:r>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 xml:space="preserve">,GBM </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GBM</m:t>
                          </m:r>
                          <m:r>
                            <m:rPr>
                              <m:sty m:val="p"/>
                            </m:rPr>
                            <w:rPr>
                              <w:rFonts w:ascii="Cambria Math" w:hAnsi="Cambria Math"/>
                            </w:rPr>
                            <m:t xml:space="preserve"> </m:t>
                          </m:r>
                        </m:sub>
                      </m:sSub>
                    </m:num>
                    <m:den>
                      <m:r>
                        <m:rPr>
                          <m:sty m:val="p"/>
                        </m:rP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j</m:t>
                          </m:r>
                          <m:r>
                            <m:rPr>
                              <m:sty m:val="p"/>
                            </m:rPr>
                            <w:rPr>
                              <w:rFonts w:ascii="Cambria Math" w:hAnsi="Cambria Math"/>
                            </w:rPr>
                            <m:t>,</m:t>
                          </m:r>
                          <m:r>
                            <w:rPr>
                              <w:rFonts w:ascii="Cambria Math" w:hAnsi="Cambria Math"/>
                            </w:rPr>
                            <m:t>GBM</m:t>
                          </m:r>
                          <m:r>
                            <m:rPr>
                              <m:sty m:val="p"/>
                            </m:rPr>
                            <w:rPr>
                              <w:rFonts w:ascii="Cambria Math" w:hAnsi="Cambria Math"/>
                            </w:rPr>
                            <m:t xml:space="preserve"> </m:t>
                          </m:r>
                        </m:sub>
                      </m:sSub>
                    </m:den>
                  </m:f>
                </m:e>
              </m:d>
            </m:e>
          </m:func>
        </m:oMath>
      </m:oMathPara>
    </w:p>
    <w:p w14:paraId="59C1EFEF" w14:textId="77777777" w:rsidR="00E53935" w:rsidRPr="00CC088C" w:rsidRDefault="00E53935" w:rsidP="005201E9">
      <w:r w:rsidRPr="00CC088C">
        <w:t xml:space="preserve">The </w:t>
      </w:r>
      <w:r w:rsidRPr="00CC088C">
        <w:rPr>
          <w:i/>
          <w:iCs/>
        </w:rPr>
        <w:t>LP</w:t>
      </w:r>
      <w:r w:rsidRPr="00CC088C">
        <w:t xml:space="preserve"> refers to linear predictor. The SERA fill rates, </w:t>
      </w:r>
      <m:oMath>
        <m:sSub>
          <m:sSubPr>
            <m:ctrlPr>
              <w:rPr>
                <w:rFonts w:ascii="Cambria Math" w:hAnsi="Cambria Math"/>
              </w:rPr>
            </m:ctrlPr>
          </m:sSubPr>
          <m:e>
            <m:r>
              <w:rPr>
                <w:rFonts w:ascii="Cambria Math" w:hAnsi="Cambria Math"/>
              </w:rPr>
              <m:t>p</m:t>
            </m:r>
          </m:e>
          <m:sub>
            <m:r>
              <w:rPr>
                <w:rFonts w:ascii="Cambria Math" w:hAnsi="Cambria Math"/>
              </w:rPr>
              <m:t>j, SERA</m:t>
            </m:r>
          </m:sub>
        </m:sSub>
      </m:oMath>
      <w:r w:rsidRPr="00CC088C">
        <w:t xml:space="preserve">, are similarly transformed. </w:t>
      </w:r>
    </w:p>
    <w:p w14:paraId="001E9917" w14:textId="60E8E92D" w:rsidR="00E53935" w:rsidRPr="00CC088C" w:rsidRDefault="00E53935" w:rsidP="005201E9">
      <w:pPr>
        <w:rPr>
          <w:rFonts w:cs="Arial"/>
        </w:rPr>
      </w:pPr>
      <w:r w:rsidRPr="00CC088C">
        <w:t>GBM fill rates are then blended with 5</w:t>
      </w:r>
      <w:r w:rsidR="006B06A5">
        <w:t xml:space="preserve"> </w:t>
      </w:r>
      <w:r w:rsidRPr="00CC088C">
        <w:t xml:space="preserve">year weighted moving average fill rates from SERA. The blending is based on a Bayesian credibility approach, where more weight is applied to the source (GBM or SERA) with the lower variance. The reasons for </w:t>
      </w:r>
      <w:r w:rsidR="00585B87">
        <w:t>blending</w:t>
      </w:r>
      <w:r w:rsidRPr="00CC088C">
        <w:t xml:space="preserve"> are as follows: </w:t>
      </w:r>
    </w:p>
    <w:p w14:paraId="30E3C519" w14:textId="77777777" w:rsidR="00E53935" w:rsidRPr="00CC088C" w:rsidRDefault="00E53935" w:rsidP="001162C8">
      <w:pPr>
        <w:pStyle w:val="ListBullet"/>
      </w:pPr>
      <w:r w:rsidRPr="00CC088C">
        <w:t xml:space="preserve">It is assumed SERA data is the ‘ground truth’, so the two sources are aligned. </w:t>
      </w:r>
    </w:p>
    <w:p w14:paraId="2D0D1D56" w14:textId="77777777" w:rsidR="00E53935" w:rsidRPr="00CC088C" w:rsidRDefault="00E53935" w:rsidP="001162C8">
      <w:pPr>
        <w:pStyle w:val="ListBullet"/>
      </w:pPr>
      <w:r w:rsidRPr="00CC088C">
        <w:t>The blending process reduces the overall standard error and narrows the width of the confidence intervals, providing more confidence for the likely occupation ratings.</w:t>
      </w:r>
    </w:p>
    <w:p w14:paraId="6B2B3884" w14:textId="77777777" w:rsidR="00E53935" w:rsidRPr="00CC088C" w:rsidRDefault="00E53935" w:rsidP="001162C8">
      <w:pPr>
        <w:pStyle w:val="ListBullet"/>
      </w:pPr>
      <w:r w:rsidRPr="00CC088C">
        <w:t>Partial weight can be given to SERA data in situations where only a small to moderate number of vacancies have been surveyed.</w:t>
      </w:r>
    </w:p>
    <w:p w14:paraId="74241CB5" w14:textId="77777777" w:rsidR="00E53935" w:rsidRPr="00CC088C" w:rsidRDefault="00E53935" w:rsidP="005201E9">
      <w:r w:rsidRPr="00CC088C">
        <w:t xml:space="preserve">The credibility weight used to determine the blended fill rate for occupation </w:t>
      </w:r>
      <w:r w:rsidRPr="00CC088C">
        <w:rPr>
          <w:i/>
        </w:rPr>
        <w:t>j</w:t>
      </w:r>
      <w:r w:rsidRPr="00CC088C">
        <w:t xml:space="preserve"> is the contribution to uncertainty of the GBM model and SERA fill rates and is shown below.</w:t>
      </w:r>
    </w:p>
    <w:p w14:paraId="286E363B" w14:textId="3679BA24" w:rsidR="00E53935" w:rsidRPr="00CC088C" w:rsidRDefault="00D468C4" w:rsidP="00E80C3F">
      <m:oMathPara>
        <m:oMath>
          <m:sSub>
            <m:sSubPr>
              <m:ctrlPr>
                <w:rPr>
                  <w:rFonts w:ascii="Cambria Math" w:hAnsi="Cambria Math"/>
                </w:rPr>
              </m:ctrlPr>
            </m:sSubPr>
            <m:e>
              <m:r>
                <w:rPr>
                  <w:rFonts w:ascii="Cambria Math" w:hAnsi="Cambria Math"/>
                </w:rPr>
                <m:t>ϕ</m:t>
              </m:r>
            </m:e>
            <m:sub>
              <m:r>
                <w:rPr>
                  <w:rFonts w:ascii="Cambria Math" w:hAnsi="Cambria Math"/>
                </w:rPr>
                <m:t>j</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GBM</m:t>
                  </m:r>
                </m:sub>
                <m:sup>
                  <m:r>
                    <m:rPr>
                      <m:sty m:val="p"/>
                    </m:rPr>
                    <w:rPr>
                      <w:rFonts w:ascii="Cambria Math" w:hAnsi="Cambria Math"/>
                    </w:rPr>
                    <m:t>2</m:t>
                  </m:r>
                </m:sup>
              </m:sSubSup>
            </m:num>
            <m:den>
              <m:sSubSup>
                <m:sSubSupPr>
                  <m:ctrlPr>
                    <w:rPr>
                      <w:rFonts w:ascii="Cambria Math" w:hAnsi="Cambria Math"/>
                    </w:rPr>
                  </m:ctrlPr>
                </m:sSubSupPr>
                <m:e>
                  <m:sSubSup>
                    <m:sSubSupPr>
                      <m:ctrlPr>
                        <w:rPr>
                          <w:rFonts w:ascii="Cambria Math" w:hAnsi="Cambria Math"/>
                        </w:rPr>
                      </m:ctrlPr>
                    </m:sSubSupPr>
                    <m:e>
                      <m:r>
                        <w:rPr>
                          <w:rFonts w:ascii="Cambria Math" w:hAnsi="Cambria Math"/>
                        </w:rPr>
                        <m:t>σ</m:t>
                      </m:r>
                    </m:e>
                    <m:sub>
                      <m:r>
                        <w:rPr>
                          <w:rFonts w:ascii="Cambria Math" w:hAnsi="Cambria Math"/>
                        </w:rPr>
                        <m:t>GBM</m:t>
                      </m:r>
                    </m:sub>
                    <m:sup>
                      <m:r>
                        <m:rPr>
                          <m:sty m:val="p"/>
                        </m:rPr>
                        <w:rPr>
                          <w:rFonts w:ascii="Cambria Math" w:hAnsi="Cambria Math"/>
                        </w:rPr>
                        <m:t>2</m:t>
                      </m:r>
                    </m:sup>
                  </m:sSubSup>
                  <m:r>
                    <m:rPr>
                      <m:sty m:val="p"/>
                    </m:rPr>
                    <w:rPr>
                      <w:rFonts w:ascii="Cambria Math" w:hAnsi="Cambria Math"/>
                    </w:rPr>
                    <m:t>+</m:t>
                  </m:r>
                  <m:r>
                    <w:rPr>
                      <w:rFonts w:ascii="Cambria Math" w:hAnsi="Cambria Math"/>
                    </w:rPr>
                    <m:t>σ</m:t>
                  </m:r>
                </m:e>
                <m:sub>
                  <m:r>
                    <w:rPr>
                      <w:rFonts w:ascii="Cambria Math" w:hAnsi="Cambria Math"/>
                    </w:rPr>
                    <m:t>j</m:t>
                  </m:r>
                  <m:r>
                    <m:rPr>
                      <m:sty m:val="p"/>
                    </m:rPr>
                    <w:rPr>
                      <w:rFonts w:ascii="Cambria Math" w:hAnsi="Cambria Math"/>
                    </w:rPr>
                    <m:t>,</m:t>
                  </m:r>
                  <m:r>
                    <w:rPr>
                      <w:rFonts w:ascii="Cambria Math" w:hAnsi="Cambria Math"/>
                    </w:rPr>
                    <m:t>SERA</m:t>
                  </m:r>
                </m:sub>
                <m:sup>
                  <m:r>
                    <m:rPr>
                      <m:sty m:val="p"/>
                    </m:rPr>
                    <w:rPr>
                      <w:rFonts w:ascii="Cambria Math" w:hAnsi="Cambria Math"/>
                    </w:rPr>
                    <m:t>2</m:t>
                  </m:r>
                </m:sup>
              </m:sSubSup>
            </m:den>
          </m:f>
        </m:oMath>
      </m:oMathPara>
    </w:p>
    <w:p w14:paraId="27232D42" w14:textId="77777777" w:rsidR="00E53935" w:rsidRPr="00CC088C" w:rsidRDefault="00E53935" w:rsidP="005201E9">
      <w:r w:rsidRPr="00CC088C">
        <w:t xml:space="preserve">Therefore, if the number of SERA vacancies surveyed is very large, </w:t>
      </w:r>
      <m:oMath>
        <m:sSub>
          <m:sSubPr>
            <m:ctrlPr>
              <w:rPr>
                <w:rFonts w:ascii="Cambria Math" w:hAnsi="Cambria Math"/>
              </w:rPr>
            </m:ctrlPr>
          </m:sSubPr>
          <m:e>
            <m:r>
              <w:rPr>
                <w:rFonts w:ascii="Cambria Math" w:hAnsi="Cambria Math"/>
              </w:rPr>
              <m:t>σ</m:t>
            </m:r>
          </m:e>
          <m:sub>
            <m:r>
              <w:rPr>
                <w:rFonts w:ascii="Cambria Math" w:hAnsi="Cambria Math"/>
              </w:rPr>
              <m:t>j</m:t>
            </m:r>
            <m:r>
              <m:rPr>
                <m:sty m:val="p"/>
              </m:rPr>
              <w:rPr>
                <w:rFonts w:ascii="Cambria Math" w:hAnsi="Cambria Math"/>
              </w:rPr>
              <m:t>,</m:t>
            </m:r>
            <m:r>
              <w:rPr>
                <w:rFonts w:ascii="Cambria Math" w:hAnsi="Cambria Math"/>
              </w:rPr>
              <m:t>SERA</m:t>
            </m:r>
          </m:sub>
        </m:sSub>
      </m:oMath>
      <w:r w:rsidRPr="00CC088C">
        <w:t xml:space="preserve"> will be small and the credibility factor </w:t>
      </w:r>
      <m:oMath>
        <m:sSub>
          <m:sSubPr>
            <m:ctrlPr>
              <w:rPr>
                <w:rFonts w:ascii="Cambria Math" w:hAnsi="Cambria Math"/>
              </w:rPr>
            </m:ctrlPr>
          </m:sSubPr>
          <m:e>
            <m:r>
              <w:rPr>
                <w:rFonts w:ascii="Cambria Math" w:hAnsi="Cambria Math"/>
              </w:rPr>
              <m:t>ϕ</m:t>
            </m:r>
          </m:e>
          <m:sub>
            <m:r>
              <w:rPr>
                <w:rFonts w:ascii="Cambria Math" w:hAnsi="Cambria Math"/>
              </w:rPr>
              <m:t>j</m:t>
            </m:r>
          </m:sub>
        </m:sSub>
      </m:oMath>
      <w:r w:rsidRPr="00CC088C">
        <w:t xml:space="preserve"> will be close to 1. On the other hand, if there are very few SERA vacancies surveyed, </w:t>
      </w:r>
      <m:oMath>
        <m:sSub>
          <m:sSubPr>
            <m:ctrlPr>
              <w:rPr>
                <w:rFonts w:ascii="Cambria Math" w:hAnsi="Cambria Math"/>
              </w:rPr>
            </m:ctrlPr>
          </m:sSubPr>
          <m:e>
            <m:r>
              <w:rPr>
                <w:rFonts w:ascii="Cambria Math" w:hAnsi="Cambria Math"/>
              </w:rPr>
              <m:t>σ</m:t>
            </m:r>
          </m:e>
          <m:sub>
            <m:r>
              <w:rPr>
                <w:rFonts w:ascii="Cambria Math" w:hAnsi="Cambria Math"/>
              </w:rPr>
              <m:t>j</m:t>
            </m:r>
            <m:r>
              <m:rPr>
                <m:sty m:val="p"/>
              </m:rPr>
              <w:rPr>
                <w:rFonts w:ascii="Cambria Math" w:hAnsi="Cambria Math"/>
              </w:rPr>
              <m:t>,</m:t>
            </m:r>
            <m:r>
              <w:rPr>
                <w:rFonts w:ascii="Cambria Math" w:hAnsi="Cambria Math"/>
              </w:rPr>
              <m:t>SERA</m:t>
            </m:r>
          </m:sub>
        </m:sSub>
      </m:oMath>
      <w:r w:rsidRPr="00CC088C">
        <w:t xml:space="preserve"> will likely be large and the credibility factor </w:t>
      </w:r>
      <m:oMath>
        <m:sSub>
          <m:sSubPr>
            <m:ctrlPr>
              <w:rPr>
                <w:rFonts w:ascii="Cambria Math" w:hAnsi="Cambria Math"/>
              </w:rPr>
            </m:ctrlPr>
          </m:sSubPr>
          <m:e>
            <m:r>
              <w:rPr>
                <w:rFonts w:ascii="Cambria Math" w:hAnsi="Cambria Math"/>
              </w:rPr>
              <m:t>ϕ</m:t>
            </m:r>
          </m:e>
          <m:sub>
            <m:r>
              <w:rPr>
                <w:rFonts w:ascii="Cambria Math" w:hAnsi="Cambria Math"/>
              </w:rPr>
              <m:t>j</m:t>
            </m:r>
          </m:sub>
        </m:sSub>
      </m:oMath>
      <w:r w:rsidRPr="00CC088C">
        <w:t xml:space="preserve"> will be closer to 0. </w:t>
      </w:r>
    </w:p>
    <w:p w14:paraId="0B8BFCD2" w14:textId="77777777" w:rsidR="00E53935" w:rsidRPr="00CC088C" w:rsidRDefault="00E53935" w:rsidP="005201E9">
      <w:r w:rsidRPr="00CC088C">
        <w:t xml:space="preserve">The blended fill rate for occupation </w:t>
      </w:r>
      <w:r w:rsidRPr="00CC088C">
        <w:rPr>
          <w:i/>
          <w:iCs/>
        </w:rPr>
        <w:t>j</w:t>
      </w:r>
      <w:r w:rsidRPr="00CC088C">
        <w:t xml:space="preserve">, then takes the below form. </w:t>
      </w:r>
    </w:p>
    <w:p w14:paraId="146EAE7A" w14:textId="77777777" w:rsidR="00E53935" w:rsidRPr="00CC088C" w:rsidRDefault="00E53935" w:rsidP="00E53935">
      <w:pPr>
        <w:jc w:val="center"/>
        <w:rPr>
          <w:rFonts w:eastAsiaTheme="minorEastAsia"/>
        </w:rPr>
      </w:pPr>
      <m:oMathPara>
        <m:oMath>
          <m:r>
            <w:rPr>
              <w:rFonts w:ascii="Cambria Math" w:hAnsi="Cambria Math"/>
            </w:rPr>
            <m:t>L</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j</m:t>
              </m:r>
            </m:sub>
          </m:sSub>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j,SERA</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hAnsi="Cambria Math"/>
                      <w:i/>
                    </w:rPr>
                  </m:ctrlPr>
                </m:sSubPr>
                <m:e>
                  <m:r>
                    <w:rPr>
                      <w:rFonts w:ascii="Cambria Math" w:hAnsi="Cambria Math"/>
                    </w:rPr>
                    <m:t>ϕ</m:t>
                  </m:r>
                </m:e>
                <m:sub>
                  <m:r>
                    <w:rPr>
                      <w:rFonts w:ascii="Cambria Math" w:hAnsi="Cambria Math"/>
                    </w:rPr>
                    <m:t>j</m:t>
                  </m:r>
                </m:sub>
              </m:sSub>
              <m:ctrlPr>
                <w:rPr>
                  <w:rFonts w:ascii="Cambria Math" w:hAnsi="Cambria Math"/>
                  <w:i/>
                </w:rPr>
              </m:ctrlPr>
            </m:e>
          </m:d>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 xml:space="preserve">j,GBM </m:t>
              </m:r>
            </m:sub>
          </m:sSub>
        </m:oMath>
      </m:oMathPara>
    </w:p>
    <w:p w14:paraId="75283BE9" w14:textId="7D401DF8" w:rsidR="00E53935" w:rsidRPr="00CC088C" w:rsidRDefault="00E53935" w:rsidP="00E27AD6">
      <w:r w:rsidRPr="00CC088C">
        <w:t>The blending is conducted on the linear predictor scale, which transforms the fill rate (usually a proportion bounded between 0 and 1) to the full number line.</w:t>
      </w:r>
    </w:p>
    <w:p w14:paraId="238F3F53" w14:textId="1FCAB133" w:rsidR="00E53935" w:rsidRPr="00CC088C" w:rsidRDefault="00E53935" w:rsidP="00E27AD6">
      <w:r w:rsidRPr="00CC088C">
        <w:t>The blended fill rate is then converted back into probability or a proportion fill rate figure using the inverse logit transformation:</w:t>
      </w:r>
    </w:p>
    <w:p w14:paraId="497D195C" w14:textId="77777777" w:rsidR="00E53935" w:rsidRPr="00CC088C" w:rsidRDefault="003D0133" w:rsidP="00E53935">
      <w:pPr>
        <w:jc w:val="center"/>
      </w:pPr>
      <m:oMathPara>
        <m:oMath>
          <m:r>
            <m:rPr>
              <m:sty m:val="p"/>
            </m:rPr>
            <w:rPr>
              <w:rFonts w:ascii="Cambria Math" w:hAnsi="Cambria Math"/>
            </w:rPr>
            <m:t>1/</m:t>
          </m:r>
          <m:d>
            <m:dPr>
              <m:begChr m:val="{"/>
              <m:endChr m:val="}"/>
              <m:ctrlPr>
                <w:rPr>
                  <w:rFonts w:ascii="Cambria Math" w:hAnsi="Cambria Math"/>
                </w:rPr>
              </m:ctrlPr>
            </m:dPr>
            <m:e>
              <m:r>
                <m:rPr>
                  <m:sty m:val="p"/>
                </m:rPr>
                <w:rPr>
                  <w:rFonts w:ascii="Cambria Math" w:hAnsi="Cambria Math"/>
                </w:rPr>
                <m:t>1+</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r>
                        <w:rPr>
                          <w:rFonts w:ascii="Cambria Math" w:hAnsi="Cambria Math"/>
                        </w:rPr>
                        <m:t>L</m:t>
                      </m:r>
                      <m:sSubSup>
                        <m:sSubSupPr>
                          <m:ctrlPr>
                            <w:rPr>
                              <w:rFonts w:ascii="Cambria Math" w:hAnsi="Cambria Math"/>
                            </w:rPr>
                          </m:ctrlPr>
                        </m:sSubSupPr>
                        <m:e>
                          <m:r>
                            <w:rPr>
                              <w:rFonts w:ascii="Cambria Math" w:hAnsi="Cambria Math"/>
                            </w:rPr>
                            <m:t>P</m:t>
                          </m:r>
                        </m:e>
                        <m:sub>
                          <m:r>
                            <w:rPr>
                              <w:rFonts w:ascii="Cambria Math" w:hAnsi="Cambria Math"/>
                            </w:rPr>
                            <m:t>j</m:t>
                          </m:r>
                        </m:sub>
                        <m:sup>
                          <m:r>
                            <m:rPr>
                              <m:sty m:val="p"/>
                            </m:rPr>
                            <w:rPr>
                              <w:rFonts w:ascii="Cambria Math" w:hAnsi="Cambria Math"/>
                            </w:rPr>
                            <m:t>*</m:t>
                          </m:r>
                        </m:sup>
                      </m:sSubSup>
                    </m:e>
                  </m:d>
                  <m:r>
                    <m:rPr>
                      <m:sty m:val="p"/>
                    </m:rPr>
                    <w:rPr>
                      <w:rFonts w:ascii="Cambria Math" w:hAnsi="Cambria Math"/>
                    </w:rPr>
                    <m:t xml:space="preserve"> </m:t>
                  </m:r>
                </m:e>
              </m:func>
            </m:e>
          </m:d>
        </m:oMath>
      </m:oMathPara>
    </w:p>
    <w:p w14:paraId="5F42BFD4" w14:textId="3757F393" w:rsidR="00E53935" w:rsidRPr="00CC088C" w:rsidRDefault="00E53935" w:rsidP="005201E9">
      <w:r w:rsidRPr="00CC088C">
        <w:t>Regarding SERA fill rates, instead of using the observed fill rates from a particular year, a 5year weighted moving average is used. This is due to the strong autocorrelation in SERA. That is, correlation between current and past years’ data. The higher the autocorrelation, the more relevant SERA results from older years are in estimating the current fill rate for the occupation.</w:t>
      </w:r>
    </w:p>
    <w:p w14:paraId="1EC606F4" w14:textId="00FA34AD" w:rsidR="00E53935" w:rsidRPr="00CC088C" w:rsidRDefault="00E53935" w:rsidP="005201E9">
      <w:r w:rsidRPr="00CC088C">
        <w:t xml:space="preserve">The weight for a survey result that is </w:t>
      </w:r>
      <w:r w:rsidRPr="00CC088C">
        <w:rPr>
          <w:i/>
          <w:iCs/>
        </w:rPr>
        <w:t>t</w:t>
      </w:r>
      <w:r w:rsidRPr="00CC088C">
        <w:t xml:space="preserve"> years before the current year is </w:t>
      </w:r>
      <w:r w:rsidRPr="00CC088C">
        <w:rPr>
          <w:rFonts w:ascii="Cambria Math" w:hAnsi="Cambria Math" w:cs="Cambria Math"/>
        </w:rPr>
        <w:t>𝜌</w:t>
      </w:r>
      <w:r w:rsidRPr="00CC088C">
        <w:rPr>
          <w:rFonts w:ascii="Cambria Math" w:hAnsi="Cambria Math" w:cs="Cambria Math"/>
          <w:vertAlign w:val="superscript"/>
        </w:rPr>
        <w:t>𝑡</w:t>
      </w:r>
      <w:r w:rsidRPr="00CC088C">
        <w:t xml:space="preserve">, where </w:t>
      </w:r>
      <w:r w:rsidRPr="00CC088C">
        <w:rPr>
          <w:rFonts w:ascii="Cambria Math" w:hAnsi="Cambria Math" w:cs="Cambria Math"/>
        </w:rPr>
        <w:t>𝜌</w:t>
      </w:r>
      <w:r w:rsidRPr="00CC088C">
        <w:t xml:space="preserve"> &lt; 1 </w:t>
      </w:r>
      <w:r w:rsidR="00D66A64">
        <w:t xml:space="preserve">and </w:t>
      </w:r>
      <w:r w:rsidRPr="00CC088C">
        <w:t>is the decay factor. This reflects that SERA results from older years will carry some information on fill rate</w:t>
      </w:r>
      <w:r w:rsidR="001632CB">
        <w:t>s</w:t>
      </w:r>
      <w:r w:rsidRPr="00CC088C">
        <w:t>, however results from more recent years are more relevant and so given more weight in the final estimate.</w:t>
      </w:r>
    </w:p>
    <w:p w14:paraId="2E057770" w14:textId="33668556" w:rsidR="00E53935" w:rsidRPr="00CC088C" w:rsidRDefault="00E53935" w:rsidP="005201E9">
      <w:r w:rsidRPr="00CC088C">
        <w:t>The observed SERA fill rate is calculated as the weighted number of filled vacancies</w:t>
      </w:r>
      <w:r w:rsidR="004244F2">
        <w:t xml:space="preserve"> (from the survey)</w:t>
      </w:r>
      <w:r w:rsidRPr="00CC088C">
        <w:t xml:space="preserve"> divided by the weighted number of total vacancies </w:t>
      </w:r>
      <w:r w:rsidR="004244F2">
        <w:t xml:space="preserve">(from the survey) </w:t>
      </w:r>
      <w:r w:rsidRPr="00CC088C">
        <w:t xml:space="preserve">in the last 5 years. </w:t>
      </w:r>
      <w:r w:rsidR="00286945">
        <w:t xml:space="preserve">A </w:t>
      </w:r>
      <w:r w:rsidRPr="00CC088C">
        <w:t xml:space="preserve">decay factor </w:t>
      </w:r>
      <w:r w:rsidR="00286945">
        <w:t>(</w:t>
      </w:r>
      <w:r w:rsidRPr="00CC088C">
        <w:rPr>
          <w:rFonts w:ascii="Cambria Math" w:hAnsi="Cambria Math" w:cs="Cambria Math"/>
        </w:rPr>
        <w:t>𝜌</w:t>
      </w:r>
      <w:r w:rsidR="00286945">
        <w:rPr>
          <w:rFonts w:ascii="Cambria Math" w:hAnsi="Cambria Math" w:cs="Cambria Math"/>
        </w:rPr>
        <w:t>)</w:t>
      </w:r>
      <w:r w:rsidRPr="00CC088C">
        <w:rPr>
          <w:rFonts w:ascii="Cambria Math" w:hAnsi="Cambria Math" w:cs="Cambria Math"/>
        </w:rPr>
        <w:t xml:space="preserve"> </w:t>
      </w:r>
      <w:r w:rsidRPr="00CC088C">
        <w:t xml:space="preserve">of 0.75 is used. </w:t>
      </w:r>
    </w:p>
    <w:p w14:paraId="22C3D164" w14:textId="3908F1AE" w:rsidR="00E53935" w:rsidRPr="00CC088C" w:rsidRDefault="00E53935" w:rsidP="005201E9">
      <w:r w:rsidRPr="00CC088C">
        <w:t>Therefore, the SERA fill rates in 202</w:t>
      </w:r>
      <w:r w:rsidR="00DC2DE4">
        <w:t>4</w:t>
      </w:r>
      <w:r w:rsidRPr="00CC088C">
        <w:t xml:space="preserve"> for a particular occupation </w:t>
      </w:r>
      <m:oMath>
        <m:r>
          <w:rPr>
            <w:rFonts w:ascii="Cambria Math" w:hAnsi="Cambria Math"/>
          </w:rPr>
          <m:t>j</m:t>
        </m:r>
      </m:oMath>
      <w:r w:rsidRPr="00CC088C">
        <w:t xml:space="preserve"> is: </w:t>
      </w:r>
    </w:p>
    <w:p w14:paraId="4D44AAAA" w14:textId="4C27BA88" w:rsidR="00E53935" w:rsidRPr="006D0BC5" w:rsidRDefault="00D468C4" w:rsidP="00E80C3F">
      <m:oMathPara>
        <m:oMath>
          <m:sSub>
            <m:sSubPr>
              <m:ctrlPr>
                <w:rPr>
                  <w:rFonts w:ascii="Cambria Math" w:hAnsi="Cambria Math"/>
                </w:rPr>
              </m:ctrlPr>
            </m:sSubPr>
            <m:e>
              <m:r>
                <w:rPr>
                  <w:rFonts w:ascii="Cambria Math" w:hAnsi="Cambria Math"/>
                </w:rPr>
                <m:t>p</m:t>
              </m:r>
            </m:e>
            <m:sub>
              <m:r>
                <w:rPr>
                  <w:rFonts w:ascii="Cambria Math" w:hAnsi="Cambria Math"/>
                </w:rPr>
                <m:t>j, SERA, 2024</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m</m:t>
                  </m:r>
                </m:e>
                <m:sub>
                  <m:r>
                    <w:rPr>
                      <w:rFonts w:ascii="Cambria Math" w:hAnsi="Cambria Math"/>
                    </w:rPr>
                    <m:t>j</m:t>
                  </m:r>
                  <m:r>
                    <m:rPr>
                      <m:sty m:val="p"/>
                    </m:rPr>
                    <w:rPr>
                      <w:rFonts w:ascii="Cambria Math" w:hAnsi="Cambria Math"/>
                    </w:rPr>
                    <m:t>, 2024</m:t>
                  </m:r>
                </m:sub>
              </m:sSub>
              <m:r>
                <m:rPr>
                  <m:sty m:val="p"/>
                </m:rPr>
                <w:rPr>
                  <w:rFonts w:ascii="Cambria Math" w:hAnsi="Cambria Math"/>
                </w:rPr>
                <m:t>+</m:t>
              </m:r>
              <m:r>
                <w:rPr>
                  <w:rFonts w:ascii="Cambria Math" w:hAnsi="Cambria Math"/>
                </w:rPr>
                <m:t>ρ</m:t>
              </m:r>
              <m:sSub>
                <m:sSubPr>
                  <m:ctrlPr>
                    <w:rPr>
                      <w:rFonts w:ascii="Cambria Math" w:hAnsi="Cambria Math"/>
                    </w:rPr>
                  </m:ctrlPr>
                </m:sSubPr>
                <m:e>
                  <m:r>
                    <w:rPr>
                      <w:rFonts w:ascii="Cambria Math" w:hAnsi="Cambria Math"/>
                    </w:rPr>
                    <m:t>m</m:t>
                  </m:r>
                </m:e>
                <m:sub>
                  <m:r>
                    <w:rPr>
                      <w:rFonts w:ascii="Cambria Math" w:hAnsi="Cambria Math"/>
                    </w:rPr>
                    <m:t>j</m:t>
                  </m:r>
                  <m:r>
                    <m:rPr>
                      <m:sty m:val="p"/>
                    </m:rPr>
                    <w:rPr>
                      <w:rFonts w:ascii="Cambria Math" w:hAnsi="Cambria Math"/>
                    </w:rPr>
                    <m:t>, 2023</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ρ</m:t>
                  </m:r>
                </m:e>
                <m:sup>
                  <m:r>
                    <m:rPr>
                      <m:sty m:val="p"/>
                    </m:rPr>
                    <w:rPr>
                      <w:rFonts w:ascii="Cambria Math" w:hAnsi="Cambria Math"/>
                    </w:rPr>
                    <m:t>2</m:t>
                  </m:r>
                </m:sup>
              </m:sSup>
              <m:sSub>
                <m:sSubPr>
                  <m:ctrlPr>
                    <w:rPr>
                      <w:rFonts w:ascii="Cambria Math" w:hAnsi="Cambria Math"/>
                    </w:rPr>
                  </m:ctrlPr>
                </m:sSubPr>
                <m:e>
                  <m:r>
                    <w:rPr>
                      <w:rFonts w:ascii="Cambria Math" w:hAnsi="Cambria Math"/>
                    </w:rPr>
                    <m:t>m</m:t>
                  </m:r>
                </m:e>
                <m:sub>
                  <m:r>
                    <w:rPr>
                      <w:rFonts w:ascii="Cambria Math" w:hAnsi="Cambria Math"/>
                    </w:rPr>
                    <m:t>j</m:t>
                  </m:r>
                  <m:r>
                    <m:rPr>
                      <m:sty m:val="p"/>
                    </m:rPr>
                    <w:rPr>
                      <w:rFonts w:ascii="Cambria Math" w:hAnsi="Cambria Math"/>
                    </w:rPr>
                    <m:t>, 2022</m:t>
                  </m:r>
                </m:sub>
              </m:sSub>
              <m:r>
                <m:rPr>
                  <m:sty m:val="p"/>
                </m:rPr>
                <w:rPr>
                  <w:rFonts w:ascii="Cambria Math" w:hAnsi="Cambria Math"/>
                </w:rPr>
                <m:t>+</m:t>
              </m:r>
              <m:sSup>
                <m:sSupPr>
                  <m:ctrlPr>
                    <w:rPr>
                      <w:rFonts w:ascii="Cambria Math" w:hAnsi="Cambria Math"/>
                    </w:rPr>
                  </m:ctrlPr>
                </m:sSupPr>
                <m:e>
                  <m:r>
                    <w:rPr>
                      <w:rFonts w:ascii="Cambria Math" w:hAnsi="Cambria Math"/>
                    </w:rPr>
                    <m:t>ρ</m:t>
                  </m:r>
                </m:e>
                <m:sup>
                  <m:r>
                    <m:rPr>
                      <m:sty m:val="p"/>
                    </m:rPr>
                    <w:rPr>
                      <w:rFonts w:ascii="Cambria Math" w:hAnsi="Cambria Math"/>
                    </w:rPr>
                    <m:t>3</m:t>
                  </m:r>
                </m:sup>
              </m:sSup>
              <m:sSub>
                <m:sSubPr>
                  <m:ctrlPr>
                    <w:rPr>
                      <w:rFonts w:ascii="Cambria Math" w:hAnsi="Cambria Math"/>
                    </w:rPr>
                  </m:ctrlPr>
                </m:sSubPr>
                <m:e>
                  <m:r>
                    <w:rPr>
                      <w:rFonts w:ascii="Cambria Math" w:hAnsi="Cambria Math"/>
                    </w:rPr>
                    <m:t>m</m:t>
                  </m:r>
                </m:e>
                <m:sub>
                  <m:r>
                    <w:rPr>
                      <w:rFonts w:ascii="Cambria Math" w:hAnsi="Cambria Math"/>
                    </w:rPr>
                    <m:t>j</m:t>
                  </m:r>
                  <m:r>
                    <m:rPr>
                      <m:sty m:val="p"/>
                    </m:rPr>
                    <w:rPr>
                      <w:rFonts w:ascii="Cambria Math" w:hAnsi="Cambria Math"/>
                    </w:rPr>
                    <m:t>, 2021</m:t>
                  </m:r>
                </m:sub>
              </m:sSub>
              <m:r>
                <m:rPr>
                  <m:sty m:val="p"/>
                </m:rPr>
                <w:rPr>
                  <w:rFonts w:ascii="Cambria Math" w:hAnsi="Cambria Math"/>
                </w:rPr>
                <m:t>+</m:t>
              </m:r>
              <m:sSup>
                <m:sSupPr>
                  <m:ctrlPr>
                    <w:rPr>
                      <w:rFonts w:ascii="Cambria Math" w:hAnsi="Cambria Math"/>
                    </w:rPr>
                  </m:ctrlPr>
                </m:sSupPr>
                <m:e>
                  <m:r>
                    <w:rPr>
                      <w:rFonts w:ascii="Cambria Math" w:hAnsi="Cambria Math"/>
                    </w:rPr>
                    <m:t>ρ</m:t>
                  </m:r>
                </m:e>
                <m:sup>
                  <m:r>
                    <m:rPr>
                      <m:sty m:val="p"/>
                    </m:rPr>
                    <w:rPr>
                      <w:rFonts w:ascii="Cambria Math" w:hAnsi="Cambria Math"/>
                    </w:rPr>
                    <m:t>4</m:t>
                  </m:r>
                </m:sup>
              </m:sSup>
              <m:sSub>
                <m:sSubPr>
                  <m:ctrlPr>
                    <w:rPr>
                      <w:rFonts w:ascii="Cambria Math" w:hAnsi="Cambria Math"/>
                    </w:rPr>
                  </m:ctrlPr>
                </m:sSubPr>
                <m:e>
                  <m:r>
                    <w:rPr>
                      <w:rFonts w:ascii="Cambria Math" w:hAnsi="Cambria Math"/>
                    </w:rPr>
                    <m:t>m</m:t>
                  </m:r>
                </m:e>
                <m:sub>
                  <m:r>
                    <w:rPr>
                      <w:rFonts w:ascii="Cambria Math" w:hAnsi="Cambria Math"/>
                    </w:rPr>
                    <m:t>j</m:t>
                  </m:r>
                  <m:r>
                    <m:rPr>
                      <m:sty m:val="p"/>
                    </m:rPr>
                    <w:rPr>
                      <w:rFonts w:ascii="Cambria Math" w:hAnsi="Cambria Math"/>
                    </w:rPr>
                    <m:t>, 2020</m:t>
                  </m:r>
                </m:sub>
              </m:sSub>
            </m:num>
            <m:den>
              <m:sSub>
                <m:sSubPr>
                  <m:ctrlPr>
                    <w:rPr>
                      <w:rFonts w:ascii="Cambria Math" w:hAnsi="Cambria Math"/>
                    </w:rPr>
                  </m:ctrlPr>
                </m:sSubPr>
                <m:e>
                  <m:r>
                    <w:rPr>
                      <w:rFonts w:ascii="Cambria Math" w:hAnsi="Cambria Math"/>
                    </w:rPr>
                    <m:t>n</m:t>
                  </m:r>
                </m:e>
                <m:sub>
                  <m:r>
                    <w:rPr>
                      <w:rFonts w:ascii="Cambria Math" w:hAnsi="Cambria Math"/>
                    </w:rPr>
                    <m:t>j</m:t>
                  </m:r>
                  <m:r>
                    <m:rPr>
                      <m:sty m:val="p"/>
                    </m:rPr>
                    <w:rPr>
                      <w:rFonts w:ascii="Cambria Math" w:hAnsi="Cambria Math"/>
                    </w:rPr>
                    <m:t>, 2024</m:t>
                  </m:r>
                </m:sub>
              </m:sSub>
              <m:r>
                <m:rPr>
                  <m:sty m:val="p"/>
                </m:rPr>
                <w:rPr>
                  <w:rFonts w:ascii="Cambria Math" w:hAnsi="Cambria Math"/>
                </w:rPr>
                <m:t>+</m:t>
              </m:r>
              <m:r>
                <w:rPr>
                  <w:rFonts w:ascii="Cambria Math" w:hAnsi="Cambria Math"/>
                </w:rPr>
                <m:t>ρ</m:t>
              </m:r>
              <m:sSub>
                <m:sSubPr>
                  <m:ctrlPr>
                    <w:rPr>
                      <w:rFonts w:ascii="Cambria Math" w:hAnsi="Cambria Math"/>
                    </w:rPr>
                  </m:ctrlPr>
                </m:sSubPr>
                <m:e>
                  <m:r>
                    <w:rPr>
                      <w:rFonts w:ascii="Cambria Math" w:hAnsi="Cambria Math"/>
                    </w:rPr>
                    <m:t>n</m:t>
                  </m:r>
                </m:e>
                <m:sub>
                  <m:r>
                    <w:rPr>
                      <w:rFonts w:ascii="Cambria Math" w:hAnsi="Cambria Math"/>
                    </w:rPr>
                    <m:t>j</m:t>
                  </m:r>
                  <m:r>
                    <m:rPr>
                      <m:sty m:val="p"/>
                    </m:rPr>
                    <w:rPr>
                      <w:rFonts w:ascii="Cambria Math" w:hAnsi="Cambria Math"/>
                    </w:rPr>
                    <m:t>, 2023</m:t>
                  </m:r>
                </m:sub>
              </m:sSub>
              <m:r>
                <m:rPr>
                  <m:sty m:val="p"/>
                </m:rPr>
                <w:rPr>
                  <w:rFonts w:ascii="Cambria Math" w:hAnsi="Cambria Math"/>
                </w:rPr>
                <m:t xml:space="preserve">+ </m:t>
              </m:r>
              <m:sSup>
                <m:sSupPr>
                  <m:ctrlPr>
                    <w:rPr>
                      <w:rFonts w:ascii="Cambria Math" w:hAnsi="Cambria Math"/>
                    </w:rPr>
                  </m:ctrlPr>
                </m:sSupPr>
                <m:e>
                  <m:r>
                    <w:rPr>
                      <w:rFonts w:ascii="Cambria Math" w:hAnsi="Cambria Math"/>
                    </w:rPr>
                    <m:t>ρ</m:t>
                  </m:r>
                </m:e>
                <m:sup>
                  <m:r>
                    <m:rPr>
                      <m:sty m:val="p"/>
                    </m:rPr>
                    <w:rPr>
                      <w:rFonts w:ascii="Cambria Math" w:hAnsi="Cambria Math"/>
                    </w:rPr>
                    <m:t>2</m:t>
                  </m:r>
                </m:sup>
              </m:sSup>
              <m:sSub>
                <m:sSubPr>
                  <m:ctrlPr>
                    <w:rPr>
                      <w:rFonts w:ascii="Cambria Math" w:hAnsi="Cambria Math"/>
                    </w:rPr>
                  </m:ctrlPr>
                </m:sSubPr>
                <m:e>
                  <m:r>
                    <w:rPr>
                      <w:rFonts w:ascii="Cambria Math" w:hAnsi="Cambria Math"/>
                    </w:rPr>
                    <m:t>n</m:t>
                  </m:r>
                </m:e>
                <m:sub>
                  <m:r>
                    <w:rPr>
                      <w:rFonts w:ascii="Cambria Math" w:hAnsi="Cambria Math"/>
                    </w:rPr>
                    <m:t>j</m:t>
                  </m:r>
                  <m:r>
                    <m:rPr>
                      <m:sty m:val="p"/>
                    </m:rPr>
                    <w:rPr>
                      <w:rFonts w:ascii="Cambria Math" w:hAnsi="Cambria Math"/>
                    </w:rPr>
                    <m:t>, 2022</m:t>
                  </m:r>
                </m:sub>
              </m:sSub>
              <m:r>
                <m:rPr>
                  <m:sty m:val="p"/>
                </m:rPr>
                <w:rPr>
                  <w:rFonts w:ascii="Cambria Math" w:hAnsi="Cambria Math"/>
                </w:rPr>
                <m:t>+</m:t>
              </m:r>
              <m:sSup>
                <m:sSupPr>
                  <m:ctrlPr>
                    <w:rPr>
                      <w:rFonts w:ascii="Cambria Math" w:hAnsi="Cambria Math"/>
                    </w:rPr>
                  </m:ctrlPr>
                </m:sSupPr>
                <m:e>
                  <m:r>
                    <w:rPr>
                      <w:rFonts w:ascii="Cambria Math" w:hAnsi="Cambria Math"/>
                    </w:rPr>
                    <m:t>ρ</m:t>
                  </m:r>
                </m:e>
                <m:sup>
                  <m:r>
                    <m:rPr>
                      <m:sty m:val="p"/>
                    </m:rPr>
                    <w:rPr>
                      <w:rFonts w:ascii="Cambria Math" w:hAnsi="Cambria Math"/>
                    </w:rPr>
                    <m:t>3</m:t>
                  </m:r>
                </m:sup>
              </m:sSup>
              <m:sSub>
                <m:sSubPr>
                  <m:ctrlPr>
                    <w:rPr>
                      <w:rFonts w:ascii="Cambria Math" w:hAnsi="Cambria Math"/>
                    </w:rPr>
                  </m:ctrlPr>
                </m:sSubPr>
                <m:e>
                  <m:r>
                    <w:rPr>
                      <w:rFonts w:ascii="Cambria Math" w:hAnsi="Cambria Math"/>
                    </w:rPr>
                    <m:t>n</m:t>
                  </m:r>
                </m:e>
                <m:sub>
                  <m:r>
                    <w:rPr>
                      <w:rFonts w:ascii="Cambria Math" w:hAnsi="Cambria Math"/>
                    </w:rPr>
                    <m:t>j</m:t>
                  </m:r>
                  <m:r>
                    <m:rPr>
                      <m:sty m:val="p"/>
                    </m:rPr>
                    <w:rPr>
                      <w:rFonts w:ascii="Cambria Math" w:hAnsi="Cambria Math"/>
                    </w:rPr>
                    <m:t>, 2021</m:t>
                  </m:r>
                </m:sub>
              </m:sSub>
              <m:r>
                <m:rPr>
                  <m:sty m:val="p"/>
                </m:rPr>
                <w:rPr>
                  <w:rFonts w:ascii="Cambria Math" w:hAnsi="Cambria Math"/>
                </w:rPr>
                <m:t>+</m:t>
              </m:r>
              <m:sSup>
                <m:sSupPr>
                  <m:ctrlPr>
                    <w:rPr>
                      <w:rFonts w:ascii="Cambria Math" w:hAnsi="Cambria Math"/>
                    </w:rPr>
                  </m:ctrlPr>
                </m:sSupPr>
                <m:e>
                  <m:r>
                    <w:rPr>
                      <w:rFonts w:ascii="Cambria Math" w:hAnsi="Cambria Math"/>
                    </w:rPr>
                    <m:t>ρ</m:t>
                  </m:r>
                </m:e>
                <m:sup>
                  <m:r>
                    <m:rPr>
                      <m:sty m:val="p"/>
                    </m:rPr>
                    <w:rPr>
                      <w:rFonts w:ascii="Cambria Math" w:hAnsi="Cambria Math"/>
                    </w:rPr>
                    <m:t>4</m:t>
                  </m:r>
                </m:sup>
              </m:sSup>
              <m:sSub>
                <m:sSubPr>
                  <m:ctrlPr>
                    <w:rPr>
                      <w:rFonts w:ascii="Cambria Math" w:hAnsi="Cambria Math"/>
                    </w:rPr>
                  </m:ctrlPr>
                </m:sSubPr>
                <m:e>
                  <m:r>
                    <w:rPr>
                      <w:rFonts w:ascii="Cambria Math" w:hAnsi="Cambria Math"/>
                    </w:rPr>
                    <m:t>n</m:t>
                  </m:r>
                </m:e>
                <m:sub>
                  <m:r>
                    <w:rPr>
                      <w:rFonts w:ascii="Cambria Math" w:hAnsi="Cambria Math"/>
                    </w:rPr>
                    <m:t>j</m:t>
                  </m:r>
                  <m:r>
                    <m:rPr>
                      <m:sty m:val="p"/>
                    </m:rPr>
                    <w:rPr>
                      <w:rFonts w:ascii="Cambria Math" w:hAnsi="Cambria Math"/>
                    </w:rPr>
                    <m:t xml:space="preserve">, </m:t>
                  </m:r>
                  <m:r>
                    <w:rPr>
                      <w:rFonts w:ascii="Cambria Math" w:hAnsi="Cambria Math"/>
                    </w:rPr>
                    <m:t>2020</m:t>
                  </m:r>
                </m:sub>
              </m:sSub>
            </m:den>
          </m:f>
        </m:oMath>
      </m:oMathPara>
    </w:p>
    <w:p w14:paraId="5E542495" w14:textId="7F160875" w:rsidR="00E53935" w:rsidRPr="00CC088C" w:rsidRDefault="00E53935" w:rsidP="005201E9">
      <w:r w:rsidRPr="00CC088C">
        <w:t xml:space="preserve">Where </w:t>
      </w:r>
      <m:oMath>
        <m:sSub>
          <m:sSubPr>
            <m:ctrlPr>
              <w:rPr>
                <w:rFonts w:ascii="Cambria Math" w:hAnsi="Cambria Math"/>
              </w:rPr>
            </m:ctrlPr>
          </m:sSubPr>
          <m:e>
            <m:r>
              <w:rPr>
                <w:rFonts w:ascii="Cambria Math" w:hAnsi="Cambria Math"/>
              </w:rPr>
              <m:t>m</m:t>
            </m:r>
          </m:e>
          <m:sub>
            <m:r>
              <w:rPr>
                <w:rFonts w:ascii="Cambria Math" w:hAnsi="Cambria Math"/>
              </w:rPr>
              <m:t>j</m:t>
            </m:r>
            <m:r>
              <m:rPr>
                <m:sty m:val="p"/>
              </m:rPr>
              <w:rPr>
                <w:rFonts w:ascii="Cambria Math" w:hAnsi="Cambria Math"/>
              </w:rPr>
              <m:t xml:space="preserve">, </m:t>
            </m:r>
            <m:r>
              <w:rPr>
                <w:rFonts w:ascii="Cambria Math" w:hAnsi="Cambria Math"/>
              </w:rPr>
              <m:t>t</m:t>
            </m:r>
          </m:sub>
        </m:sSub>
        <m:r>
          <m:rPr>
            <m:sty m:val="p"/>
          </m:rPr>
          <w:rPr>
            <w:rFonts w:ascii="Cambria Math" w:hAnsi="Cambria Math"/>
          </w:rPr>
          <m:t xml:space="preserve"> </m:t>
        </m:r>
      </m:oMath>
      <w:r w:rsidRPr="00CC088C">
        <w:t xml:space="preserve">is the number of vacancies filled in occupation </w:t>
      </w:r>
      <m:oMath>
        <m:r>
          <w:rPr>
            <w:rFonts w:ascii="Cambria Math" w:hAnsi="Cambria Math"/>
          </w:rPr>
          <m:t>j</m:t>
        </m:r>
      </m:oMath>
      <w:r w:rsidRPr="00CC088C">
        <w:t xml:space="preserve"> and year </w:t>
      </w:r>
      <m:oMath>
        <m:r>
          <w:rPr>
            <w:rFonts w:ascii="Cambria Math" w:hAnsi="Cambria Math"/>
          </w:rPr>
          <m:t>t</m:t>
        </m:r>
      </m:oMath>
      <w:r w:rsidRPr="00CC088C">
        <w:t xml:space="preserve"> and </w:t>
      </w:r>
      <m:oMath>
        <m:sSub>
          <m:sSubPr>
            <m:ctrlPr>
              <w:rPr>
                <w:rFonts w:ascii="Cambria Math" w:hAnsi="Cambria Math"/>
              </w:rPr>
            </m:ctrlPr>
          </m:sSubPr>
          <m:e>
            <m:r>
              <w:rPr>
                <w:rFonts w:ascii="Cambria Math" w:hAnsi="Cambria Math"/>
              </w:rPr>
              <m:t>n</m:t>
            </m:r>
          </m:e>
          <m:sub>
            <m:r>
              <w:rPr>
                <w:rFonts w:ascii="Cambria Math" w:hAnsi="Cambria Math"/>
              </w:rPr>
              <m:t>j</m:t>
            </m:r>
            <m:r>
              <m:rPr>
                <m:sty m:val="p"/>
              </m:rPr>
              <w:rPr>
                <w:rFonts w:ascii="Cambria Math" w:hAnsi="Cambria Math"/>
              </w:rPr>
              <m:t xml:space="preserve">, </m:t>
            </m:r>
            <m:r>
              <w:rPr>
                <w:rFonts w:ascii="Cambria Math" w:hAnsi="Cambria Math"/>
              </w:rPr>
              <m:t>t</m:t>
            </m:r>
          </m:sub>
        </m:sSub>
        <m:r>
          <m:rPr>
            <m:sty m:val="p"/>
          </m:rPr>
          <w:rPr>
            <w:rFonts w:ascii="Cambria Math" w:hAnsi="Cambria Math"/>
          </w:rPr>
          <m:t xml:space="preserve"> </m:t>
        </m:r>
      </m:oMath>
      <w:r w:rsidRPr="00CC088C">
        <w:t>is the number of vacancies</w:t>
      </w:r>
      <w:r w:rsidRPr="00CC088C" w:rsidDel="00F74974">
        <w:t xml:space="preserve"> </w:t>
      </w:r>
      <w:r w:rsidRPr="00CC088C">
        <w:t xml:space="preserve">in SERA in the year </w:t>
      </w:r>
      <m:oMath>
        <m:r>
          <w:rPr>
            <w:rFonts w:ascii="Cambria Math" w:hAnsi="Cambria Math"/>
          </w:rPr>
          <m:t>t</m:t>
        </m:r>
      </m:oMath>
      <w:r w:rsidRPr="00CC088C">
        <w:t xml:space="preserve"> for occupation </w:t>
      </w:r>
      <m:oMath>
        <m:r>
          <w:rPr>
            <w:rFonts w:ascii="Cambria Math" w:hAnsi="Cambria Math"/>
          </w:rPr>
          <m:t>j</m:t>
        </m:r>
        <m:r>
          <m:rPr>
            <m:sty m:val="p"/>
          </m:rPr>
          <w:rPr>
            <w:rFonts w:ascii="Cambria Math" w:hAnsi="Cambria Math"/>
          </w:rPr>
          <m:t>.</m:t>
        </m:r>
      </m:oMath>
    </w:p>
    <w:p w14:paraId="5D0C4663" w14:textId="33ACAD89" w:rsidR="00E53935" w:rsidRPr="00CC088C" w:rsidRDefault="00E53935" w:rsidP="001162C8">
      <w:pPr>
        <w:spacing w:after="160" w:line="259" w:lineRule="auto"/>
      </w:pPr>
      <w:r w:rsidRPr="00CC088C">
        <w:t xml:space="preserve">Additional statistical tests are performed on the estimated fill rates to validate the initial rating generated by the GBM model. These tests are to confirm the confidence in the preliminary ratings or flag occupations with uncertain ratings. The tests assess whether there is a statistically significant difference in the fill rates: </w:t>
      </w:r>
    </w:p>
    <w:p w14:paraId="3AF53123" w14:textId="77777777" w:rsidR="00E53935" w:rsidRPr="00CC088C" w:rsidRDefault="00E53935" w:rsidP="00831878">
      <w:pPr>
        <w:pStyle w:val="ListBullet"/>
      </w:pPr>
      <w:r w:rsidRPr="00CC088C">
        <w:t>between an occupation and the national average, and</w:t>
      </w:r>
    </w:p>
    <w:p w14:paraId="6B6AD824" w14:textId="5D180367" w:rsidR="00E53935" w:rsidRPr="00CC088C" w:rsidRDefault="00E53935" w:rsidP="00831878">
      <w:pPr>
        <w:pStyle w:val="ListBullet"/>
      </w:pPr>
      <w:r w:rsidRPr="00CC088C">
        <w:t>between two years for an occupation.</w:t>
      </w:r>
    </w:p>
    <w:p w14:paraId="7CF2C167" w14:textId="77777777" w:rsidR="00E53935" w:rsidRPr="00CC088C" w:rsidRDefault="00E53935" w:rsidP="00E53935">
      <w:pPr>
        <w:pStyle w:val="Heading2"/>
      </w:pPr>
      <w:bookmarkStart w:id="74" w:name="_Toc175157212"/>
      <w:bookmarkStart w:id="75" w:name="_Toc176826948"/>
      <w:r w:rsidRPr="00CC088C">
        <w:t>Appendix G – Constructing confidence intervals</w:t>
      </w:r>
      <w:bookmarkEnd w:id="74"/>
      <w:bookmarkEnd w:id="75"/>
      <w:r w:rsidRPr="00CC088C">
        <w:t xml:space="preserve"> </w:t>
      </w:r>
    </w:p>
    <w:p w14:paraId="07F29504" w14:textId="77777777" w:rsidR="00E53935" w:rsidRPr="00CC088C" w:rsidRDefault="00E53935" w:rsidP="005201E9">
      <w:r w:rsidRPr="00CC088C">
        <w:rPr>
          <w:rFonts w:eastAsia="Arial" w:cs="Arial"/>
        </w:rPr>
        <w:t>The modelling framework produces a level of certainty around the estimated</w:t>
      </w:r>
      <w:r w:rsidRPr="00CC088C">
        <w:t xml:space="preserve"> fill rate, which is used to derive an 80% confidence interval for the estimated fill rate. </w:t>
      </w:r>
      <w:r w:rsidRPr="00CC088C">
        <w:rPr>
          <w:rFonts w:eastAsia="Arial" w:cs="Arial"/>
        </w:rPr>
        <w:t>A confidence interval is the range of values that an estimated value is expected to fall between with a certain level of probability (or confidence).</w:t>
      </w:r>
    </w:p>
    <w:p w14:paraId="47CDD40B" w14:textId="77777777" w:rsidR="00A279F6" w:rsidRDefault="00A279F6">
      <w:pPr>
        <w:spacing w:after="160" w:line="259" w:lineRule="auto"/>
      </w:pPr>
      <w:r>
        <w:br w:type="page"/>
      </w:r>
    </w:p>
    <w:p w14:paraId="004B7307" w14:textId="2AC7A33B" w:rsidR="00E53935" w:rsidRPr="00CC088C" w:rsidRDefault="00E53935" w:rsidP="005201E9">
      <w:r w:rsidRPr="00CC088C">
        <w:lastRenderedPageBreak/>
        <w:t>The formula used to calculate the upper and lower bounds of the confidence interval (CI) for each occupation is:</w:t>
      </w:r>
    </w:p>
    <w:p w14:paraId="69888C56" w14:textId="77777777" w:rsidR="00E53935" w:rsidRPr="00CC088C" w:rsidRDefault="00E53935" w:rsidP="005201E9">
      <m:oMathPara>
        <m:oMath>
          <m:r>
            <w:rPr>
              <w:rFonts w:ascii="Cambria Math" w:hAnsi="Cambria Math"/>
            </w:rPr>
            <m:t xml:space="preserve">Fill Rate Upper/Lower </m:t>
          </m:r>
          <m:r>
            <w:rPr>
              <w:rFonts w:ascii="Cambria Math" w:eastAsiaTheme="minorEastAsia" w:hAnsi="Cambria Math"/>
            </w:rPr>
            <m:t xml:space="preserve">CI=Fill Rate ±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α/2, n-1</m:t>
              </m:r>
            </m:sub>
          </m:sSub>
          <m:sSub>
            <m:sSubPr>
              <m:ctrlPr>
                <w:rPr>
                  <w:rFonts w:ascii="Cambria Math" w:hAnsi="Cambria Math"/>
                  <w:i/>
                </w:rPr>
              </m:ctrlPr>
            </m:sSubPr>
            <m:e>
              <m:r>
                <w:rPr>
                  <w:rFonts w:ascii="Cambria Math" w:hAnsi="Cambria Math"/>
                </w:rPr>
                <m:t>σ</m:t>
              </m:r>
            </m:e>
            <m:sub>
              <m:r>
                <w:rPr>
                  <w:rFonts w:ascii="Cambria Math" w:hAnsi="Cambria Math"/>
                </w:rPr>
                <m:t>fill rate</m:t>
              </m:r>
            </m:sub>
          </m:sSub>
        </m:oMath>
      </m:oMathPara>
    </w:p>
    <w:p w14:paraId="367CB34F" w14:textId="77777777" w:rsidR="00E53935" w:rsidRPr="00CC088C" w:rsidRDefault="00E53935" w:rsidP="005201E9">
      <w:pPr>
        <w:rPr>
          <w:rFonts w:eastAsia="Arial" w:cs="Arial"/>
        </w:rPr>
      </w:pPr>
      <w:r w:rsidRPr="00CC088C">
        <w:rPr>
          <w:rFonts w:eastAsiaTheme="minorEastAsia"/>
          <w:i/>
          <w:iCs/>
        </w:rPr>
        <w:t>where</w:t>
      </w:r>
      <w:r w:rsidRPr="00CC088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α/2, n-1</m:t>
            </m:r>
          </m:sub>
        </m:sSub>
      </m:oMath>
      <w:r w:rsidRPr="00CC088C">
        <w:rPr>
          <w:rFonts w:eastAsiaTheme="minorEastAsia"/>
        </w:rPr>
        <w:t xml:space="preserve"> is the two-sided critical value of the </w:t>
      </w:r>
      <w:proofErr w:type="gramStart"/>
      <w:r w:rsidRPr="00CC088C">
        <w:rPr>
          <w:rFonts w:eastAsiaTheme="minorEastAsia"/>
        </w:rPr>
        <w:t>Student’s</w:t>
      </w:r>
      <w:proofErr w:type="gramEnd"/>
      <w:r w:rsidRPr="00CC088C">
        <w:rPr>
          <w:rFonts w:eastAsiaTheme="minorEastAsia"/>
        </w:rPr>
        <w:t xml:space="preserve"> t-distribution at </w:t>
      </w:r>
      <m:oMath>
        <m:r>
          <w:rPr>
            <w:rFonts w:ascii="Cambria Math" w:hAnsi="Cambria Math"/>
          </w:rPr>
          <m:t>100</m:t>
        </m:r>
        <m:d>
          <m:dPr>
            <m:ctrlPr>
              <w:rPr>
                <w:rFonts w:ascii="Cambria Math" w:hAnsi="Cambria Math"/>
                <w:i/>
              </w:rPr>
            </m:ctrlPr>
          </m:dPr>
          <m:e>
            <m:r>
              <w:rPr>
                <w:rFonts w:ascii="Cambria Math" w:hAnsi="Cambria Math"/>
              </w:rPr>
              <m:t>1-α</m:t>
            </m:r>
          </m:e>
        </m:d>
        <m:r>
          <w:rPr>
            <w:rFonts w:ascii="Cambria Math" w:hAnsi="Cambria Math"/>
          </w:rPr>
          <m:t>%</m:t>
        </m:r>
      </m:oMath>
      <w:r w:rsidRPr="00CC088C">
        <w:t xml:space="preserve"> </w:t>
      </w:r>
      <w:r w:rsidRPr="00CC088C">
        <w:rPr>
          <w:rFonts w:eastAsia="Arial" w:cs="Arial"/>
        </w:rPr>
        <w:t xml:space="preserve">confidence and with </w:t>
      </w:r>
      <w:r w:rsidRPr="00CC088C">
        <w:rPr>
          <w:rFonts w:eastAsia="Arial" w:cs="Arial"/>
          <w:i/>
        </w:rPr>
        <w:t>n-1</w:t>
      </w:r>
      <w:r w:rsidRPr="00CC088C">
        <w:rPr>
          <w:rFonts w:eastAsia="Arial" w:cs="Arial"/>
        </w:rPr>
        <w:t xml:space="preserve"> degrees of freedom.</w:t>
      </w:r>
    </w:p>
    <w:p w14:paraId="68F7AD6C" w14:textId="2B32E3CE" w:rsidR="00E53935" w:rsidRPr="00CC088C" w:rsidRDefault="00E53935" w:rsidP="005201E9">
      <w:pPr>
        <w:rPr>
          <w:rFonts w:eastAsia="Arial" w:cs="Arial"/>
        </w:rPr>
      </w:pPr>
      <w:r w:rsidRPr="00CC088C">
        <w:rPr>
          <w:rFonts w:eastAsia="Arial" w:cs="Arial"/>
        </w:rPr>
        <w:t>The standard errors used in producing the confidence intervals are as follows.</w:t>
      </w:r>
      <w:r w:rsidR="00231CF1">
        <w:rPr>
          <w:rStyle w:val="FootnoteReference"/>
          <w:rFonts w:eastAsia="Arial" w:cs="Arial"/>
        </w:rPr>
        <w:footnoteReference w:id="22"/>
      </w:r>
      <w:r w:rsidRPr="00CC088C">
        <w:rPr>
          <w:vertAlign w:val="superscript"/>
        </w:rPr>
        <w:t xml:space="preserve"> </w:t>
      </w:r>
    </w:p>
    <w:p w14:paraId="00C4EC45" w14:textId="77777777" w:rsidR="00E53935" w:rsidRPr="00CC088C" w:rsidRDefault="00D468C4" w:rsidP="00E80C3F">
      <m:oMathPara>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GBM</m:t>
                              </m:r>
                            </m:sub>
                            <m:sup>
                              <m:r>
                                <m:rPr>
                                  <m:sty m:val="p"/>
                                </m:rPr>
                                <w:rPr>
                                  <w:rFonts w:ascii="Cambria Math" w:hAnsi="Cambria Math"/>
                                </w:rPr>
                                <m:t>2</m:t>
                              </m:r>
                            </m:sup>
                          </m:sSub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Sup>
                            <m:sSubSupPr>
                              <m:ctrlPr>
                                <w:rPr>
                                  <w:rFonts w:ascii="Cambria Math" w:hAnsi="Cambria Math"/>
                                </w:rPr>
                              </m:ctrlPr>
                            </m:sSubSupPr>
                            <m:e>
                              <m:r>
                                <w:rPr>
                                  <w:rFonts w:ascii="Cambria Math" w:hAnsi="Cambria Math"/>
                                </w:rPr>
                                <m:t>σ</m:t>
                              </m:r>
                            </m:e>
                            <m:sub>
                              <m:r>
                                <w:rPr>
                                  <w:rFonts w:ascii="Cambria Math" w:hAnsi="Cambria Math"/>
                                </w:rPr>
                                <m:t>j</m:t>
                              </m:r>
                              <m:r>
                                <m:rPr>
                                  <m:sty m:val="p"/>
                                </m:rPr>
                                <w:rPr>
                                  <w:rFonts w:ascii="Cambria Math" w:hAnsi="Cambria Math"/>
                                </w:rPr>
                                <m:t>,</m:t>
                              </m:r>
                              <m:r>
                                <w:rPr>
                                  <w:rFonts w:ascii="Cambria Math" w:hAnsi="Cambria Math"/>
                                </w:rPr>
                                <m:t>SERA</m:t>
                              </m:r>
                            </m:sub>
                            <m:sup>
                              <m:r>
                                <m:rPr>
                                  <m:sty m:val="p"/>
                                </m:rPr>
                                <w:rPr>
                                  <w:rFonts w:ascii="Cambria Math" w:hAnsi="Cambria Math"/>
                                </w:rPr>
                                <m:t>2</m:t>
                              </m:r>
                            </m:sup>
                          </m:sSubSup>
                        </m:den>
                      </m:f>
                    </m:den>
                  </m:f>
                </m:e>
              </m:d>
            </m:e>
            <m:sup>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oMath>
      </m:oMathPara>
    </w:p>
    <w:p w14:paraId="1DA8B2FD" w14:textId="77777777" w:rsidR="00E53935" w:rsidRPr="00CC088C" w:rsidRDefault="00E53935" w:rsidP="005201E9">
      <w:r w:rsidRPr="00CC088C">
        <w:t>For occupations with higher numbers of SERA survey results, this standard error shrinks the confidence interval substantially.</w:t>
      </w:r>
    </w:p>
    <w:p w14:paraId="6BE755EC" w14:textId="77777777" w:rsidR="00E53935" w:rsidRPr="00CC088C" w:rsidRDefault="00E53935" w:rsidP="00E53935">
      <w:pPr>
        <w:pStyle w:val="Heading2"/>
      </w:pPr>
      <w:bookmarkStart w:id="76" w:name="_Toc175157213"/>
      <w:bookmarkStart w:id="77" w:name="_Toc176826949"/>
      <w:r w:rsidRPr="00CC088C">
        <w:t>Appendix H</w:t>
      </w:r>
      <w:r w:rsidRPr="00CC088C">
        <w:rPr>
          <w:noProof/>
        </w:rPr>
        <w:t xml:space="preserve"> – </w:t>
      </w:r>
      <w:r w:rsidRPr="00CC088C">
        <w:t>Stakeholder Survey</w:t>
      </w:r>
      <w:bookmarkEnd w:id="76"/>
      <w:bookmarkEnd w:id="77"/>
      <w:r w:rsidRPr="00CC088C">
        <w:t xml:space="preserve"> </w:t>
      </w:r>
    </w:p>
    <w:p w14:paraId="24D8250D" w14:textId="77777777" w:rsidR="00E53935" w:rsidRPr="00CC088C" w:rsidRDefault="00E53935" w:rsidP="00E53935">
      <w:pPr>
        <w:pStyle w:val="Heading3"/>
      </w:pPr>
      <w:bookmarkStart w:id="78" w:name="_Toc176826950"/>
      <w:r w:rsidRPr="00CC088C">
        <w:t>Survey program</w:t>
      </w:r>
      <w:bookmarkEnd w:id="78"/>
    </w:p>
    <w:p w14:paraId="13122B95" w14:textId="77777777" w:rsidR="00E53935" w:rsidRPr="00CC088C" w:rsidRDefault="00E53935" w:rsidP="005201E9">
      <w:r w:rsidRPr="00CC088C">
        <w:t>Jobs and Skills Australia’s stakeholder survey seeks to capture information from stakeholders on recruitment challenges for</w:t>
      </w:r>
      <w:r w:rsidRPr="00CC088C" w:rsidDel="006D6BF1">
        <w:t xml:space="preserve"> </w:t>
      </w:r>
      <w:r w:rsidRPr="00CC088C">
        <w:t>a wide range of occupations.</w:t>
      </w:r>
    </w:p>
    <w:p w14:paraId="3B1EAE06" w14:textId="77777777" w:rsidR="00E53935" w:rsidRDefault="00E53935" w:rsidP="005201E9">
      <w:r w:rsidRPr="00CC088C">
        <w:t>Survey respondents can provide additional documentation to support their claims, such as member surveys, industry reports or their own internal modelling or data. Information gathered through the surveys is then considered during the assessment process.</w:t>
      </w:r>
    </w:p>
    <w:p w14:paraId="5F286538" w14:textId="79C9D36F" w:rsidR="008A4F19" w:rsidRPr="00CC088C" w:rsidRDefault="004519FD" w:rsidP="004519FD">
      <w:pPr>
        <w:pStyle w:val="Caption"/>
      </w:pPr>
      <w:r w:rsidRPr="004519FD">
        <w:t>Table H1: Stakeholder Survey Questionnaire</w:t>
      </w:r>
    </w:p>
    <w:tbl>
      <w:tblPr>
        <w:tblStyle w:val="JSATable1"/>
        <w:tblW w:w="0" w:type="auto"/>
        <w:tblLayout w:type="fixed"/>
        <w:tblLook w:val="0020" w:firstRow="1" w:lastRow="0" w:firstColumn="0" w:lastColumn="0" w:noHBand="0" w:noVBand="0"/>
      </w:tblPr>
      <w:tblGrid>
        <w:gridCol w:w="9026"/>
      </w:tblGrid>
      <w:tr w:rsidR="00494D65" w:rsidRPr="00CC088C" w14:paraId="2C514FF3" w14:textId="77777777" w:rsidTr="00C45EE3">
        <w:trPr>
          <w:cnfStyle w:val="100000000000" w:firstRow="1" w:lastRow="0" w:firstColumn="0" w:lastColumn="0" w:oddVBand="0" w:evenVBand="0" w:oddHBand="0" w:evenHBand="0" w:firstRowFirstColumn="0" w:firstRowLastColumn="0" w:lastRowFirstColumn="0" w:lastRowLastColumn="0"/>
          <w:cantSplit/>
          <w:tblHeader/>
        </w:trPr>
        <w:tc>
          <w:tcPr>
            <w:tcW w:w="9026" w:type="dxa"/>
          </w:tcPr>
          <w:p w14:paraId="73A4EA69" w14:textId="16F72ABC" w:rsidR="00494D65" w:rsidRPr="00CC088C" w:rsidRDefault="00494D65" w:rsidP="00623248">
            <w:bookmarkStart w:id="79" w:name="_Toc175157214"/>
            <w:r w:rsidRPr="00494D65">
              <w:t>Stakeholder Survey questionnaire</w:t>
            </w:r>
          </w:p>
        </w:tc>
      </w:tr>
      <w:tr w:rsidR="00494D65" w:rsidRPr="00CC088C" w14:paraId="68AD6D76" w14:textId="77777777" w:rsidTr="00C45EE3">
        <w:trPr>
          <w:cantSplit/>
        </w:trPr>
        <w:tc>
          <w:tcPr>
            <w:tcW w:w="9026" w:type="dxa"/>
            <w:vAlign w:val="center"/>
          </w:tcPr>
          <w:p w14:paraId="4674F864" w14:textId="201208D3" w:rsidR="00494D65" w:rsidRPr="00A30E6D" w:rsidRDefault="00494D65" w:rsidP="00033F88">
            <w:pPr>
              <w:rPr>
                <w:b/>
                <w:bCs/>
              </w:rPr>
            </w:pPr>
            <w:r w:rsidRPr="00A30E6D">
              <w:rPr>
                <w:b/>
                <w:bCs/>
              </w:rPr>
              <w:t>About the organisation (Part A)</w:t>
            </w:r>
          </w:p>
        </w:tc>
      </w:tr>
      <w:tr w:rsidR="00494D65" w:rsidRPr="00CC088C" w14:paraId="0C576269"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604D3530" w14:textId="20061A9B" w:rsidR="00494D65" w:rsidRPr="00C1575A" w:rsidRDefault="00494D65" w:rsidP="00033F88">
            <w:r w:rsidRPr="00C1575A">
              <w:t>What is the name of the organisation?</w:t>
            </w:r>
          </w:p>
        </w:tc>
      </w:tr>
      <w:tr w:rsidR="00494D65" w:rsidRPr="00CC088C" w14:paraId="3B39D51C" w14:textId="77777777" w:rsidTr="00C45EE3">
        <w:trPr>
          <w:cantSplit/>
        </w:trPr>
        <w:tc>
          <w:tcPr>
            <w:tcW w:w="9026" w:type="dxa"/>
            <w:vAlign w:val="center"/>
          </w:tcPr>
          <w:p w14:paraId="3076D96D" w14:textId="253764F5" w:rsidR="00494D65" w:rsidRPr="00B769FF" w:rsidRDefault="00494D65" w:rsidP="00033F88">
            <w:r w:rsidRPr="00B769FF">
              <w:t>Which best describe your organisation?</w:t>
            </w:r>
          </w:p>
        </w:tc>
      </w:tr>
      <w:tr w:rsidR="00494D65" w:rsidRPr="00CC088C" w14:paraId="0C7EB599"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711E9142" w14:textId="5928CAC4" w:rsidR="00494D65" w:rsidRPr="00C1575A" w:rsidRDefault="00494D65" w:rsidP="00033F88">
            <w:r w:rsidRPr="00C1575A">
              <w:t>How many people does your organisation employ?</w:t>
            </w:r>
          </w:p>
        </w:tc>
      </w:tr>
      <w:tr w:rsidR="00494D65" w:rsidRPr="00CC088C" w14:paraId="2A37FD6A" w14:textId="77777777" w:rsidTr="00C45EE3">
        <w:trPr>
          <w:cantSplit/>
        </w:trPr>
        <w:tc>
          <w:tcPr>
            <w:tcW w:w="9026" w:type="dxa"/>
            <w:vAlign w:val="center"/>
          </w:tcPr>
          <w:p w14:paraId="2984E3A3" w14:textId="0CF7B126" w:rsidR="00494D65" w:rsidRPr="00C1575A" w:rsidRDefault="00494D65" w:rsidP="00033F88">
            <w:r w:rsidRPr="00C1575A">
              <w:t>How many members does your organisation represent?</w:t>
            </w:r>
          </w:p>
        </w:tc>
      </w:tr>
      <w:tr w:rsidR="00494D65" w:rsidRPr="00CC088C" w14:paraId="2CF1524B"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4DF69DD7" w14:textId="1553C085" w:rsidR="00494D65" w:rsidRPr="00B769FF" w:rsidRDefault="00494D65" w:rsidP="00033F88">
            <w:r w:rsidRPr="00B769FF">
              <w:t>How many other organisations does your organisation represent?</w:t>
            </w:r>
          </w:p>
        </w:tc>
      </w:tr>
      <w:tr w:rsidR="00494D65" w:rsidRPr="00CC088C" w14:paraId="00934BD1" w14:textId="77777777" w:rsidTr="00C45EE3">
        <w:trPr>
          <w:cantSplit/>
        </w:trPr>
        <w:tc>
          <w:tcPr>
            <w:tcW w:w="9026" w:type="dxa"/>
            <w:vAlign w:val="center"/>
          </w:tcPr>
          <w:p w14:paraId="658A74B6" w14:textId="490D6D42" w:rsidR="00494D65" w:rsidRPr="00C1575A" w:rsidRDefault="00494D65" w:rsidP="00033F88">
            <w:r w:rsidRPr="00C1575A">
              <w:t>In a few words, please describe the products and services your organisation offers</w:t>
            </w:r>
          </w:p>
        </w:tc>
      </w:tr>
      <w:tr w:rsidR="00494D65" w:rsidRPr="00CC088C" w14:paraId="60C3308E"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46E2BC48" w14:textId="232546A2" w:rsidR="00494D65" w:rsidRPr="00A30E6D" w:rsidRDefault="00494D65" w:rsidP="00033F88">
            <w:pPr>
              <w:rPr>
                <w:b/>
                <w:bCs/>
              </w:rPr>
            </w:pPr>
            <w:r w:rsidRPr="00A30E6D">
              <w:rPr>
                <w:b/>
                <w:bCs/>
              </w:rPr>
              <w:t>About the organisation (Part B)</w:t>
            </w:r>
          </w:p>
        </w:tc>
      </w:tr>
      <w:tr w:rsidR="00494D65" w:rsidRPr="00CC088C" w14:paraId="52B2F8CA" w14:textId="77777777" w:rsidTr="00C45EE3">
        <w:trPr>
          <w:cantSplit/>
        </w:trPr>
        <w:tc>
          <w:tcPr>
            <w:tcW w:w="9026" w:type="dxa"/>
            <w:vAlign w:val="center"/>
          </w:tcPr>
          <w:p w14:paraId="0CE0E5B3" w14:textId="68137D88" w:rsidR="00494D65" w:rsidRPr="00C1575A" w:rsidRDefault="00494D65" w:rsidP="00033F88">
            <w:r w:rsidRPr="00C1575A">
              <w:t>Which industry does your organisation represent?</w:t>
            </w:r>
          </w:p>
        </w:tc>
      </w:tr>
      <w:tr w:rsidR="00494D65" w:rsidRPr="00CC088C" w14:paraId="594830D8"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1E22A921" w14:textId="4EC3AB96" w:rsidR="00494D65" w:rsidRPr="00A30E6D" w:rsidRDefault="00494D65" w:rsidP="00033F88">
            <w:pPr>
              <w:rPr>
                <w:b/>
                <w:bCs/>
              </w:rPr>
            </w:pPr>
            <w:r w:rsidRPr="00A30E6D">
              <w:rPr>
                <w:b/>
                <w:bCs/>
              </w:rPr>
              <w:t>About the organisation (Part C)</w:t>
            </w:r>
          </w:p>
        </w:tc>
      </w:tr>
      <w:tr w:rsidR="00494D65" w:rsidRPr="00CC088C" w14:paraId="0A6FFF4A" w14:textId="77777777" w:rsidTr="00C45EE3">
        <w:trPr>
          <w:cantSplit/>
        </w:trPr>
        <w:tc>
          <w:tcPr>
            <w:tcW w:w="9026" w:type="dxa"/>
            <w:vAlign w:val="center"/>
          </w:tcPr>
          <w:p w14:paraId="7CCC0361" w14:textId="439A89E2" w:rsidR="00494D65" w:rsidRPr="00C1575A" w:rsidRDefault="00494D65" w:rsidP="00033F88">
            <w:r w:rsidRPr="00C1575A">
              <w:t>Which states and territories does your organisations operate in?</w:t>
            </w:r>
          </w:p>
        </w:tc>
      </w:tr>
      <w:tr w:rsidR="00494D65" w:rsidRPr="00CC088C" w14:paraId="69AD3FDB"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6BA93E2E" w14:textId="1AA88EA0" w:rsidR="00494D65" w:rsidRPr="00C1575A" w:rsidRDefault="00494D65" w:rsidP="00033F88">
            <w:r w:rsidRPr="00C1575A">
              <w:t>Which state/territory is considered the primary location of the organisation?</w:t>
            </w:r>
          </w:p>
        </w:tc>
      </w:tr>
      <w:tr w:rsidR="00494D65" w:rsidRPr="00CC088C" w14:paraId="3298F81E" w14:textId="77777777" w:rsidTr="00C45EE3">
        <w:trPr>
          <w:cantSplit/>
        </w:trPr>
        <w:tc>
          <w:tcPr>
            <w:tcW w:w="9026" w:type="dxa"/>
            <w:vAlign w:val="center"/>
          </w:tcPr>
          <w:p w14:paraId="6B26F7FC" w14:textId="4F745CB3" w:rsidR="00494D65" w:rsidRPr="00C1575A" w:rsidRDefault="00494D65" w:rsidP="00033F88">
            <w:r w:rsidRPr="00C1575A">
              <w:t>What is the suburb/town and postcode of the primary location of the organisation?</w:t>
            </w:r>
          </w:p>
        </w:tc>
      </w:tr>
      <w:tr w:rsidR="00494D65" w:rsidRPr="00CC088C" w14:paraId="2B0AB40D"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6B08774B" w14:textId="3E15314B" w:rsidR="00494D65" w:rsidRPr="00A30E6D" w:rsidRDefault="00494D65" w:rsidP="00033F88">
            <w:pPr>
              <w:rPr>
                <w:b/>
                <w:bCs/>
              </w:rPr>
            </w:pPr>
            <w:r w:rsidRPr="00A30E6D">
              <w:rPr>
                <w:b/>
                <w:bCs/>
              </w:rPr>
              <w:t>About you</w:t>
            </w:r>
          </w:p>
        </w:tc>
      </w:tr>
      <w:tr w:rsidR="00494D65" w:rsidRPr="00CC088C" w14:paraId="4A1C5AA1" w14:textId="77777777" w:rsidTr="00C45EE3">
        <w:trPr>
          <w:cantSplit/>
        </w:trPr>
        <w:tc>
          <w:tcPr>
            <w:tcW w:w="9026" w:type="dxa"/>
            <w:vAlign w:val="center"/>
          </w:tcPr>
          <w:p w14:paraId="2F7EAFEF" w14:textId="4E10E429" w:rsidR="00494D65" w:rsidRPr="00C1575A" w:rsidRDefault="00494D65" w:rsidP="00033F88">
            <w:r w:rsidRPr="00C1575A">
              <w:lastRenderedPageBreak/>
              <w:t>Name</w:t>
            </w:r>
          </w:p>
        </w:tc>
      </w:tr>
      <w:tr w:rsidR="00494D65" w:rsidRPr="00CC088C" w14:paraId="3BB95550"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3536A931" w14:textId="790DD188" w:rsidR="00494D65" w:rsidRPr="00C1575A" w:rsidRDefault="00494D65" w:rsidP="00033F88">
            <w:r w:rsidRPr="00C1575A">
              <w:t>Job title</w:t>
            </w:r>
          </w:p>
        </w:tc>
      </w:tr>
      <w:tr w:rsidR="00494D65" w:rsidRPr="00CC088C" w14:paraId="154B6664" w14:textId="77777777" w:rsidTr="00C45EE3">
        <w:trPr>
          <w:cantSplit/>
        </w:trPr>
        <w:tc>
          <w:tcPr>
            <w:tcW w:w="9026" w:type="dxa"/>
            <w:vAlign w:val="center"/>
          </w:tcPr>
          <w:p w14:paraId="1801BA0F" w14:textId="222C4A0A" w:rsidR="00494D65" w:rsidRPr="00C1575A" w:rsidRDefault="00494D65" w:rsidP="00033F88">
            <w:r w:rsidRPr="00C1575A">
              <w:t>Best contact</w:t>
            </w:r>
          </w:p>
        </w:tc>
      </w:tr>
      <w:tr w:rsidR="00494D65" w:rsidRPr="00CC088C" w14:paraId="07E28B53"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1A87C45E" w14:textId="18213063" w:rsidR="00494D65" w:rsidRPr="00C1575A" w:rsidRDefault="00494D65" w:rsidP="00033F88">
            <w:r w:rsidRPr="00C1575A">
              <w:t>Work email</w:t>
            </w:r>
          </w:p>
        </w:tc>
      </w:tr>
      <w:tr w:rsidR="00494D65" w:rsidRPr="00CC088C" w14:paraId="187EF51C" w14:textId="77777777" w:rsidTr="00C45EE3">
        <w:trPr>
          <w:cantSplit/>
        </w:trPr>
        <w:tc>
          <w:tcPr>
            <w:tcW w:w="9026" w:type="dxa"/>
            <w:vAlign w:val="center"/>
          </w:tcPr>
          <w:p w14:paraId="2A59CB48" w14:textId="4C49F5C5" w:rsidR="00494D65" w:rsidRPr="00A30E6D" w:rsidRDefault="00494D65" w:rsidP="00033F88">
            <w:pPr>
              <w:rPr>
                <w:b/>
                <w:bCs/>
              </w:rPr>
            </w:pPr>
            <w:r w:rsidRPr="00A30E6D">
              <w:rPr>
                <w:b/>
                <w:bCs/>
              </w:rPr>
              <w:t>Your advice on proportion of vacancies filled – Australia-wide</w:t>
            </w:r>
          </w:p>
        </w:tc>
      </w:tr>
      <w:tr w:rsidR="00494D65" w:rsidRPr="00CC088C" w14:paraId="3EA5BE10"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4CF9F2E0" w14:textId="4C665C0F" w:rsidR="00494D65" w:rsidRPr="00C1575A" w:rsidRDefault="00494D65" w:rsidP="00033F88">
            <w:r w:rsidRPr="00C1575A">
              <w:t xml:space="preserve">For all the members and </w:t>
            </w:r>
            <w:proofErr w:type="gramStart"/>
            <w:r w:rsidRPr="00C1575A">
              <w:t>organisations</w:t>
            </w:r>
            <w:proofErr w:type="gramEnd"/>
            <w:r w:rsidRPr="00C1575A">
              <w:t xml:space="preserve"> you represent (including your own organisation), which proportion of vacancies were filled in the period January – December 202X, Australia-wide? </w:t>
            </w:r>
          </w:p>
        </w:tc>
      </w:tr>
      <w:tr w:rsidR="00494D65" w:rsidRPr="00CC088C" w14:paraId="5E81BEA0" w14:textId="77777777" w:rsidTr="00C45EE3">
        <w:trPr>
          <w:cantSplit/>
        </w:trPr>
        <w:tc>
          <w:tcPr>
            <w:tcW w:w="9026" w:type="dxa"/>
            <w:vAlign w:val="center"/>
          </w:tcPr>
          <w:p w14:paraId="1441C17B" w14:textId="0DE68EF5" w:rsidR="00494D65" w:rsidRPr="00C1575A" w:rsidRDefault="00494D65" w:rsidP="00033F88">
            <w:r w:rsidRPr="00C1575A">
              <w:t xml:space="preserve">Was the selected proportion specific to the whole of Australia or only metro/regional areas of Australia? </w:t>
            </w:r>
          </w:p>
        </w:tc>
      </w:tr>
      <w:tr w:rsidR="00494D65" w:rsidRPr="00CC088C" w14:paraId="01674F42"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50FF9B6C" w14:textId="610708DF" w:rsidR="00494D65" w:rsidRPr="00C1575A" w:rsidRDefault="00494D65" w:rsidP="00033F88">
            <w:r w:rsidRPr="00C1575A">
              <w:t xml:space="preserve">Provide a summary of the evidence you considered to make your selections. </w:t>
            </w:r>
          </w:p>
        </w:tc>
      </w:tr>
      <w:tr w:rsidR="00494D65" w:rsidRPr="00CC088C" w14:paraId="5AE2C754" w14:textId="77777777" w:rsidTr="00C45EE3">
        <w:trPr>
          <w:cantSplit/>
        </w:trPr>
        <w:tc>
          <w:tcPr>
            <w:tcW w:w="9026" w:type="dxa"/>
            <w:vAlign w:val="center"/>
          </w:tcPr>
          <w:p w14:paraId="383081AE" w14:textId="65EC31DE" w:rsidR="00494D65" w:rsidRPr="002A52F6" w:rsidRDefault="00494D65" w:rsidP="00033F88">
            <w:pPr>
              <w:rPr>
                <w:b/>
                <w:bCs/>
              </w:rPr>
            </w:pPr>
            <w:r w:rsidRPr="002A52F6">
              <w:rPr>
                <w:b/>
                <w:bCs/>
              </w:rPr>
              <w:t>Your advice on proportion of vacancies filled – By states and territories</w:t>
            </w:r>
          </w:p>
        </w:tc>
      </w:tr>
      <w:tr w:rsidR="00494D65" w:rsidRPr="00CC088C" w14:paraId="0D0743C2"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0158B461" w14:textId="31421034" w:rsidR="00494D65" w:rsidRPr="00C1575A" w:rsidRDefault="00494D65" w:rsidP="00033F88">
            <w:r w:rsidRPr="00C1575A">
              <w:t>Same 3 questions as above but by states and territories (NSW, QLD, VIC, ...)</w:t>
            </w:r>
          </w:p>
        </w:tc>
      </w:tr>
      <w:tr w:rsidR="00494D65" w:rsidRPr="00CC088C" w14:paraId="23B8417C" w14:textId="77777777" w:rsidTr="00C45EE3">
        <w:trPr>
          <w:cantSplit/>
        </w:trPr>
        <w:tc>
          <w:tcPr>
            <w:tcW w:w="9026" w:type="dxa"/>
            <w:vAlign w:val="center"/>
          </w:tcPr>
          <w:p w14:paraId="2800FBF3" w14:textId="4E746CB6" w:rsidR="00494D65" w:rsidRPr="002A52F6" w:rsidRDefault="00494D65" w:rsidP="00033F88">
            <w:pPr>
              <w:rPr>
                <w:b/>
                <w:bCs/>
              </w:rPr>
            </w:pPr>
            <w:r w:rsidRPr="002A52F6">
              <w:rPr>
                <w:b/>
                <w:bCs/>
              </w:rPr>
              <w:t>Skill supply of selected occupations</w:t>
            </w:r>
          </w:p>
        </w:tc>
      </w:tr>
      <w:tr w:rsidR="00494D65" w:rsidRPr="00CC088C" w14:paraId="178CD04F"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637B6971" w14:textId="77777777" w:rsidR="00494D65" w:rsidRPr="00C1575A" w:rsidRDefault="00494D65" w:rsidP="00033F88">
            <w:r w:rsidRPr="00C1575A">
              <w:t>Select the level of suitably skilled workers for the period January – December 202X.</w:t>
            </w:r>
          </w:p>
          <w:p w14:paraId="1FBAB04C" w14:textId="77777777" w:rsidR="00902571" w:rsidRDefault="00902571" w:rsidP="002A52F6">
            <w:pPr>
              <w:pStyle w:val="ListBullet"/>
            </w:pPr>
            <w:r>
              <w:t>Undersupply</w:t>
            </w:r>
          </w:p>
          <w:p w14:paraId="580A1E03" w14:textId="77777777" w:rsidR="00902571" w:rsidRDefault="00902571" w:rsidP="002A52F6">
            <w:pPr>
              <w:pStyle w:val="ListBullet"/>
            </w:pPr>
            <w:r>
              <w:t>Meets Demand</w:t>
            </w:r>
          </w:p>
          <w:p w14:paraId="4C7A7549" w14:textId="172E4118" w:rsidR="00494D65" w:rsidRPr="001D18C3" w:rsidRDefault="00902571" w:rsidP="002A52F6">
            <w:pPr>
              <w:pStyle w:val="ListBullet"/>
            </w:pPr>
            <w:r>
              <w:t>Oversupply</w:t>
            </w:r>
          </w:p>
        </w:tc>
      </w:tr>
      <w:tr w:rsidR="00494D65" w:rsidRPr="00CC088C" w14:paraId="34F0EFF6" w14:textId="77777777" w:rsidTr="00C45EE3">
        <w:trPr>
          <w:cantSplit/>
        </w:trPr>
        <w:tc>
          <w:tcPr>
            <w:tcW w:w="9026" w:type="dxa"/>
            <w:vAlign w:val="center"/>
          </w:tcPr>
          <w:p w14:paraId="1F4D9C70" w14:textId="14416324" w:rsidR="00494D65" w:rsidRPr="00C1575A" w:rsidRDefault="00494D65" w:rsidP="00033F88">
            <w:r w:rsidRPr="00C1575A">
              <w:t>Provide a summary of the evidence you considered to make your selection.</w:t>
            </w:r>
          </w:p>
        </w:tc>
      </w:tr>
      <w:tr w:rsidR="00494D65" w:rsidRPr="00CC088C" w14:paraId="47ADF57A"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510C7734" w14:textId="2B850DFB" w:rsidR="00494D65" w:rsidRPr="001A64DC" w:rsidRDefault="00494D65" w:rsidP="00033F88">
            <w:pPr>
              <w:rPr>
                <w:b/>
                <w:bCs/>
              </w:rPr>
            </w:pPr>
            <w:r w:rsidRPr="001A64DC">
              <w:rPr>
                <w:b/>
                <w:bCs/>
              </w:rPr>
              <w:t>Use of visas in selected occupations</w:t>
            </w:r>
          </w:p>
        </w:tc>
      </w:tr>
      <w:tr w:rsidR="00494D65" w:rsidRPr="00CC088C" w14:paraId="5D537885" w14:textId="77777777" w:rsidTr="00C45EE3">
        <w:trPr>
          <w:cantSplit/>
        </w:trPr>
        <w:tc>
          <w:tcPr>
            <w:tcW w:w="9026" w:type="dxa"/>
            <w:vAlign w:val="center"/>
          </w:tcPr>
          <w:p w14:paraId="2A762EFA" w14:textId="77777777" w:rsidR="00494D65" w:rsidRPr="00C1575A" w:rsidRDefault="00494D65" w:rsidP="00033F88">
            <w:r w:rsidRPr="00C1575A">
              <w:t>Select the level of Employer Sponsored Visas best applies for the period January – December 202X.</w:t>
            </w:r>
          </w:p>
          <w:p w14:paraId="0901C815" w14:textId="77777777" w:rsidR="004851FE" w:rsidRDefault="004851FE" w:rsidP="001A64DC">
            <w:pPr>
              <w:pStyle w:val="ListBullet"/>
            </w:pPr>
            <w:r>
              <w:t xml:space="preserve">No use </w:t>
            </w:r>
          </w:p>
          <w:p w14:paraId="24658707" w14:textId="77777777" w:rsidR="004851FE" w:rsidRDefault="004851FE" w:rsidP="001A64DC">
            <w:pPr>
              <w:pStyle w:val="ListBullet"/>
            </w:pPr>
            <w:r>
              <w:t>Low use</w:t>
            </w:r>
          </w:p>
          <w:p w14:paraId="65F9D043" w14:textId="77777777" w:rsidR="004851FE" w:rsidRDefault="004851FE" w:rsidP="001A64DC">
            <w:pPr>
              <w:pStyle w:val="ListBullet"/>
            </w:pPr>
            <w:r>
              <w:t>Moderate use</w:t>
            </w:r>
          </w:p>
          <w:p w14:paraId="001B0C33" w14:textId="3BB78770" w:rsidR="00494D65" w:rsidRPr="00CC088C" w:rsidRDefault="004851FE" w:rsidP="001A64DC">
            <w:pPr>
              <w:pStyle w:val="ListBullet"/>
            </w:pPr>
            <w:r>
              <w:t>High use</w:t>
            </w:r>
          </w:p>
        </w:tc>
      </w:tr>
      <w:tr w:rsidR="00494D65" w:rsidRPr="00CC088C" w14:paraId="728DEDA9"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0F670940" w14:textId="2C9882FA" w:rsidR="00494D65" w:rsidRPr="00C1575A" w:rsidRDefault="00494D65" w:rsidP="00033F88">
            <w:r w:rsidRPr="00C1575A">
              <w:t>Provide a summary of the evidence you considered to make your selections.</w:t>
            </w:r>
          </w:p>
        </w:tc>
      </w:tr>
      <w:tr w:rsidR="00494D65" w:rsidRPr="00CC088C" w14:paraId="467C6FE0" w14:textId="77777777" w:rsidTr="00C45EE3">
        <w:trPr>
          <w:cantSplit/>
        </w:trPr>
        <w:tc>
          <w:tcPr>
            <w:tcW w:w="9026" w:type="dxa"/>
            <w:vAlign w:val="center"/>
          </w:tcPr>
          <w:p w14:paraId="49E352D2" w14:textId="1F73D137" w:rsidR="00494D65" w:rsidRPr="00EF7B9E" w:rsidRDefault="00494D65" w:rsidP="00033F88">
            <w:pPr>
              <w:rPr>
                <w:b/>
                <w:bCs/>
              </w:rPr>
            </w:pPr>
            <w:r w:rsidRPr="00C45EE3">
              <w:rPr>
                <w:b/>
                <w:bCs/>
              </w:rPr>
              <w:t>Vacancies filled for selected occupations</w:t>
            </w:r>
          </w:p>
        </w:tc>
      </w:tr>
      <w:tr w:rsidR="00494D65" w:rsidRPr="00CC088C" w14:paraId="62286530"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547ED243" w14:textId="392DE3C7" w:rsidR="00494D65" w:rsidRPr="00C1575A" w:rsidRDefault="00494D65" w:rsidP="00033F88">
            <w:r w:rsidRPr="00C1575A">
              <w:t>How many vacancies were advertised for the period January – December 202X?</w:t>
            </w:r>
          </w:p>
        </w:tc>
      </w:tr>
      <w:tr w:rsidR="00494D65" w:rsidRPr="00CC088C" w14:paraId="6ADF3A6F" w14:textId="77777777" w:rsidTr="00C45EE3">
        <w:trPr>
          <w:cantSplit/>
        </w:trPr>
        <w:tc>
          <w:tcPr>
            <w:tcW w:w="9026" w:type="dxa"/>
            <w:vAlign w:val="center"/>
          </w:tcPr>
          <w:p w14:paraId="449B7BAE" w14:textId="308816FF" w:rsidR="00494D65" w:rsidRPr="00C1575A" w:rsidRDefault="00494D65" w:rsidP="00033F88">
            <w:r w:rsidRPr="00C1575A">
              <w:t>How many of those advertised vacancies were filled?</w:t>
            </w:r>
          </w:p>
        </w:tc>
      </w:tr>
      <w:tr w:rsidR="00494D65" w:rsidRPr="00CC088C" w14:paraId="59A0ADBC"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59FAC93F" w14:textId="6FE6F5F9" w:rsidR="00494D65" w:rsidRPr="00C1575A" w:rsidRDefault="00494D65" w:rsidP="00033F88">
            <w:r w:rsidRPr="00C1575A">
              <w:t>How many people applied for the advertised vacancies?</w:t>
            </w:r>
          </w:p>
        </w:tc>
      </w:tr>
      <w:tr w:rsidR="00494D65" w:rsidRPr="00CC088C" w14:paraId="099D6025" w14:textId="77777777" w:rsidTr="00C45EE3">
        <w:trPr>
          <w:cantSplit/>
        </w:trPr>
        <w:tc>
          <w:tcPr>
            <w:tcW w:w="9026" w:type="dxa"/>
            <w:vAlign w:val="center"/>
          </w:tcPr>
          <w:p w14:paraId="5F9D881F" w14:textId="0A773A49" w:rsidR="00494D65" w:rsidRPr="00C1575A" w:rsidRDefault="00494D65" w:rsidP="00033F88">
            <w:r w:rsidRPr="00C1575A">
              <w:t>Where were the vacancies advertised?</w:t>
            </w:r>
          </w:p>
        </w:tc>
      </w:tr>
      <w:tr w:rsidR="00494D65" w:rsidRPr="00CC088C" w14:paraId="579BA8A8"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0C47AF0D" w14:textId="1B03BA7E" w:rsidR="00494D65" w:rsidRPr="00C1575A" w:rsidRDefault="00494D65" w:rsidP="00033F88">
            <w:r w:rsidRPr="00C1575A">
              <w:t>How many years of experience were required for the role?</w:t>
            </w:r>
          </w:p>
        </w:tc>
      </w:tr>
      <w:tr w:rsidR="00494D65" w:rsidRPr="00CC088C" w14:paraId="1747036E" w14:textId="77777777" w:rsidTr="00C45EE3">
        <w:trPr>
          <w:cantSplit/>
        </w:trPr>
        <w:tc>
          <w:tcPr>
            <w:tcW w:w="9026" w:type="dxa"/>
            <w:vAlign w:val="center"/>
          </w:tcPr>
          <w:p w14:paraId="56F3264E" w14:textId="7916418C" w:rsidR="00494D65" w:rsidRPr="00C1575A" w:rsidRDefault="00494D65" w:rsidP="00033F88">
            <w:r w:rsidRPr="00C1575A">
              <w:t>Which reasons were the main ones the vacancies were not filled?</w:t>
            </w:r>
          </w:p>
        </w:tc>
      </w:tr>
      <w:tr w:rsidR="00494D65" w:rsidRPr="00CC088C" w14:paraId="450DF2BB" w14:textId="77777777" w:rsidTr="00C45EE3">
        <w:trPr>
          <w:cnfStyle w:val="000000010000" w:firstRow="0" w:lastRow="0" w:firstColumn="0" w:lastColumn="0" w:oddVBand="0" w:evenVBand="0" w:oddHBand="0" w:evenHBand="1" w:firstRowFirstColumn="0" w:firstRowLastColumn="0" w:lastRowFirstColumn="0" w:lastRowLastColumn="0"/>
          <w:cantSplit/>
        </w:trPr>
        <w:tc>
          <w:tcPr>
            <w:tcW w:w="9026" w:type="dxa"/>
            <w:vAlign w:val="center"/>
          </w:tcPr>
          <w:p w14:paraId="70E71E12" w14:textId="65DD8687" w:rsidR="00494D65" w:rsidRPr="00C1575A" w:rsidRDefault="00494D65" w:rsidP="00033F88">
            <w:r w:rsidRPr="00C1575A">
              <w:t>Provide any comments, including a summary of evidence you considered.</w:t>
            </w:r>
          </w:p>
        </w:tc>
      </w:tr>
    </w:tbl>
    <w:p w14:paraId="3A4A3312" w14:textId="77777777" w:rsidR="00DC2D94" w:rsidRDefault="00DC2D94" w:rsidP="00DC2D94">
      <w:bookmarkStart w:id="80" w:name="_Toc176826951"/>
    </w:p>
    <w:p w14:paraId="586F3687" w14:textId="77777777" w:rsidR="00DC2D94" w:rsidRDefault="00DC2D94">
      <w:pPr>
        <w:spacing w:after="160" w:line="259" w:lineRule="auto"/>
        <w:rPr>
          <w:rFonts w:eastAsiaTheme="majorEastAsia" w:cstheme="majorBidi"/>
          <w:b/>
          <w:sz w:val="32"/>
          <w:szCs w:val="26"/>
        </w:rPr>
      </w:pPr>
      <w:r>
        <w:br w:type="page"/>
      </w:r>
    </w:p>
    <w:p w14:paraId="7C43D4FA" w14:textId="4B9619F9" w:rsidR="00E53935" w:rsidRPr="00CC088C" w:rsidRDefault="00E53935" w:rsidP="00E53935">
      <w:pPr>
        <w:pStyle w:val="Heading2"/>
      </w:pPr>
      <w:r w:rsidRPr="00CC088C">
        <w:lastRenderedPageBreak/>
        <w:t>Appendix I</w:t>
      </w:r>
      <w:r w:rsidRPr="00CC088C">
        <w:rPr>
          <w:noProof/>
        </w:rPr>
        <w:t xml:space="preserve"> – </w:t>
      </w:r>
      <w:r w:rsidRPr="00CC088C">
        <w:t>SERA weighted by occupation similarity scores</w:t>
      </w:r>
      <w:bookmarkEnd w:id="79"/>
      <w:bookmarkEnd w:id="80"/>
    </w:p>
    <w:p w14:paraId="514E7853" w14:textId="77777777" w:rsidR="00E53935" w:rsidRPr="00CC088C" w:rsidRDefault="00E53935" w:rsidP="005201E9">
      <w:r w:rsidRPr="00CC088C">
        <w:t>Using qualified applicants per vacancy for occupation j as an example, the following is the approach used to weight SERA data with the similarity scores.</w:t>
      </w:r>
    </w:p>
    <w:p w14:paraId="4A6AEB95" w14:textId="77777777" w:rsidR="00E53935" w:rsidRPr="00CC088C" w:rsidRDefault="00E53935" w:rsidP="005201E9">
      <m:oMathPara>
        <m:oMath>
          <m:r>
            <w:rPr>
              <w:rFonts w:ascii="Cambria Math" w:hAnsi="Cambria Math"/>
            </w:rPr>
            <m:t xml:space="preserve"> </m:t>
          </m:r>
          <m:sSub>
            <m:sSubPr>
              <m:ctrlPr>
                <w:rPr>
                  <w:rFonts w:ascii="Cambria Math" w:hAnsi="Cambria Math"/>
                </w:rPr>
              </m:ctrlPr>
            </m:sSubPr>
            <m:e>
              <m:r>
                <w:rPr>
                  <w:rFonts w:ascii="Cambria Math" w:hAnsi="Cambria Math"/>
                </w:rPr>
                <m:t>Qualified</m:t>
              </m:r>
              <m:r>
                <m:rPr>
                  <m:sty m:val="p"/>
                </m:rPr>
                <w:rPr>
                  <w:rFonts w:ascii="Cambria Math" w:hAnsi="Cambria Math"/>
                </w:rPr>
                <m:t xml:space="preserve"> </m:t>
              </m:r>
              <m:r>
                <w:rPr>
                  <w:rFonts w:ascii="Cambria Math" w:hAnsi="Cambria Math"/>
                </w:rPr>
                <m:t>applicants</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vacancy</m:t>
              </m:r>
            </m:e>
            <m:sub>
              <m:r>
                <w:rPr>
                  <w:rFonts w:ascii="Cambria Math" w:hAnsi="Cambria Math"/>
                </w:rPr>
                <m:t>j</m:t>
              </m:r>
            </m:sub>
          </m:sSub>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n</m:t>
                  </m:r>
                </m:sup>
                <m:e>
                  <m:sSub>
                    <m:sSubPr>
                      <m:ctrlPr>
                        <w:rPr>
                          <w:rFonts w:ascii="Cambria Math" w:hAnsi="Cambria Math"/>
                        </w:rPr>
                      </m:ctrlPr>
                    </m:sSubPr>
                    <m:e>
                      <m:r>
                        <w:rPr>
                          <w:rFonts w:ascii="Cambria Math" w:hAnsi="Cambria Math"/>
                        </w:rPr>
                        <m:t>similarity</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qualified</m:t>
                      </m:r>
                      <m:r>
                        <m:rPr>
                          <m:sty m:val="p"/>
                        </m:rPr>
                        <w:rPr>
                          <w:rFonts w:ascii="Cambria Math" w:hAnsi="Cambria Math"/>
                        </w:rPr>
                        <m:t xml:space="preserve"> </m:t>
                      </m:r>
                      <m:r>
                        <w:rPr>
                          <w:rFonts w:ascii="Cambria Math" w:hAnsi="Cambria Math"/>
                        </w:rPr>
                        <m:t>applicants</m:t>
                      </m:r>
                    </m:e>
                    <m:sub>
                      <m:r>
                        <w:rPr>
                          <w:rFonts w:ascii="Cambria Math" w:hAnsi="Cambria Math"/>
                        </w:rPr>
                        <m:t>i</m:t>
                      </m:r>
                    </m:sub>
                  </m:sSub>
                </m:e>
              </m:nary>
            </m:num>
            <m:den>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n</m:t>
                  </m:r>
                </m:sup>
                <m:e>
                  <m:sSub>
                    <m:sSubPr>
                      <m:ctrlPr>
                        <w:rPr>
                          <w:rFonts w:ascii="Cambria Math" w:hAnsi="Cambria Math"/>
                        </w:rPr>
                      </m:ctrlPr>
                    </m:sSubPr>
                    <m:e>
                      <m:r>
                        <w:rPr>
                          <w:rFonts w:ascii="Cambria Math" w:hAnsi="Cambria Math"/>
                        </w:rPr>
                        <m:t>similarity</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vacancies</m:t>
                      </m:r>
                    </m:e>
                    <m:sub>
                      <m:r>
                        <w:rPr>
                          <w:rFonts w:ascii="Cambria Math" w:hAnsi="Cambria Math"/>
                        </w:rPr>
                        <m:t>i</m:t>
                      </m:r>
                    </m:sub>
                  </m:sSub>
                </m:e>
              </m:nary>
            </m:den>
          </m:f>
        </m:oMath>
      </m:oMathPara>
    </w:p>
    <w:p w14:paraId="02DC8E65" w14:textId="77777777" w:rsidR="00E53935" w:rsidRPr="00CC088C" w:rsidRDefault="00E53935" w:rsidP="00F6383A">
      <w:pPr>
        <w:pStyle w:val="ListBullet"/>
      </w:pPr>
      <w:proofErr w:type="spellStart"/>
      <w:r w:rsidRPr="00CC088C">
        <w:rPr>
          <w:i/>
        </w:rPr>
        <w:t>i</w:t>
      </w:r>
      <w:proofErr w:type="spellEnd"/>
      <w:r w:rsidRPr="00CC088C">
        <w:t xml:space="preserve"> represents the index of each similar occupation. When </w:t>
      </w:r>
      <w:proofErr w:type="spellStart"/>
      <w:r w:rsidRPr="00CC088C">
        <w:rPr>
          <w:i/>
        </w:rPr>
        <w:t>i</w:t>
      </w:r>
      <w:proofErr w:type="spellEnd"/>
      <w:r w:rsidRPr="00CC088C">
        <w:t xml:space="preserve"> is zero, it is referring to the original SERA occupation itself. </w:t>
      </w:r>
    </w:p>
    <w:p w14:paraId="624F754E" w14:textId="77777777" w:rsidR="00E53935" w:rsidRPr="00CC088C" w:rsidRDefault="00E53935" w:rsidP="00F6383A">
      <w:pPr>
        <w:pStyle w:val="ListBullet"/>
      </w:pPr>
      <w:r w:rsidRPr="00CC088C">
        <w:rPr>
          <w:i/>
        </w:rPr>
        <w:t>n</w:t>
      </w:r>
      <w:r w:rsidRPr="00CC088C">
        <w:t xml:space="preserve"> is the number of similar occupations.</w:t>
      </w:r>
    </w:p>
    <w:p w14:paraId="1D542F85" w14:textId="77777777" w:rsidR="00E53935" w:rsidRPr="00CC088C" w:rsidRDefault="00E53935" w:rsidP="00F6383A">
      <w:pPr>
        <w:pStyle w:val="ListBullet"/>
      </w:pPr>
      <w:r w:rsidRPr="00CC088C">
        <w:rPr>
          <w:i/>
        </w:rPr>
        <w:t>vacancies</w:t>
      </w:r>
      <w:r w:rsidRPr="00CC088C">
        <w:t xml:space="preserve"> are the total number of vacancies employers were aiming to fill with their recruitment.</w:t>
      </w:r>
      <w:bookmarkEnd w:id="0"/>
      <w:bookmarkEnd w:id="1"/>
    </w:p>
    <w:sectPr w:rsidR="00E53935" w:rsidRPr="00CC088C" w:rsidSect="00D238E3">
      <w:headerReference w:type="default" r:id="rId30"/>
      <w:headerReference w:type="first" r:id="rId31"/>
      <w:footerReference w:type="first" r:id="rId32"/>
      <w:type w:val="continuous"/>
      <w:pgSz w:w="11906" w:h="16838"/>
      <w:pgMar w:top="1276" w:right="1440" w:bottom="1134" w:left="1440" w:header="0" w:footer="5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39FEC" w14:textId="77777777" w:rsidR="001C72BC" w:rsidRDefault="001C72BC" w:rsidP="008C0056">
      <w:r>
        <w:separator/>
      </w:r>
    </w:p>
  </w:endnote>
  <w:endnote w:type="continuationSeparator" w:id="0">
    <w:p w14:paraId="5D922F8F" w14:textId="77777777" w:rsidR="001C72BC" w:rsidRDefault="001C72BC" w:rsidP="008C0056">
      <w:r>
        <w:continuationSeparator/>
      </w:r>
    </w:p>
  </w:endnote>
  <w:endnote w:type="continuationNotice" w:id="1">
    <w:p w14:paraId="07687218" w14:textId="77777777" w:rsidR="001C72BC" w:rsidRDefault="001C72BC"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1746" w14:textId="5D8C1EA5" w:rsidR="000C143E" w:rsidRDefault="000C1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2801EC0D" w:rsidR="003708C1" w:rsidRPr="00991526" w:rsidRDefault="00051CBE" w:rsidP="00991526">
        <w:pPr>
          <w:pStyle w:val="Footer"/>
        </w:pPr>
        <w:r w:rsidRPr="00991526">
          <w:t xml:space="preserve">Jobs and Skills Australia – </w:t>
        </w:r>
        <w:sdt>
          <w:sdtPr>
            <w:alias w:val="Title"/>
            <w:tag w:val=""/>
            <w:id w:val="-1056470111"/>
            <w:placeholder>
              <w:docPart w:val="AF53D542B3594659A8F13D11B42CCDE6"/>
            </w:placeholder>
            <w:dataBinding w:prefixMappings="xmlns:ns0='http://purl.org/dc/elements/1.1/' xmlns:ns1='http://schemas.openxmlformats.org/package/2006/metadata/core-properties' " w:xpath="/ns1:coreProperties[1]/ns0:title[1]" w:storeItemID="{6C3C8BC8-F283-45AE-878A-BAB7291924A1}"/>
            <w:text/>
          </w:sdtPr>
          <w:sdtEndPr/>
          <w:sdtContent>
            <w:r w:rsidR="006E0920">
              <w:t>2024 Occupation Shortage List Methodology</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5081" w14:textId="77777777" w:rsidR="001C72BC" w:rsidRDefault="001C72BC" w:rsidP="008C0056">
      <w:r>
        <w:separator/>
      </w:r>
    </w:p>
  </w:footnote>
  <w:footnote w:type="continuationSeparator" w:id="0">
    <w:p w14:paraId="5900BF08" w14:textId="77777777" w:rsidR="001C72BC" w:rsidRDefault="001C72BC" w:rsidP="008C0056">
      <w:r>
        <w:continuationSeparator/>
      </w:r>
    </w:p>
  </w:footnote>
  <w:footnote w:type="continuationNotice" w:id="1">
    <w:p w14:paraId="75655B64" w14:textId="77777777" w:rsidR="001C72BC" w:rsidRDefault="001C72BC" w:rsidP="008C0056"/>
  </w:footnote>
  <w:footnote w:id="2">
    <w:p w14:paraId="68C4A017" w14:textId="4F0DEA8A"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ANZSCO is a skill-based classification used to classify all occupations and jobs in the Australian and New Zealand labour markets. It is organised into a 5-level hierarchy: major groups, sub-major groups, minor groups, unit groups and occupations. </w:t>
      </w:r>
      <w:r w:rsidR="0037769C" w:rsidRPr="003864D6">
        <w:rPr>
          <w:rFonts w:asciiTheme="minorHAnsi" w:hAnsiTheme="minorHAnsi" w:cstheme="minorHAnsi"/>
        </w:rPr>
        <w:t>O</w:t>
      </w:r>
      <w:r w:rsidR="004901B5" w:rsidRPr="003864D6">
        <w:rPr>
          <w:rFonts w:asciiTheme="minorHAnsi" w:hAnsiTheme="minorHAnsi" w:cstheme="minorHAnsi"/>
        </w:rPr>
        <w:t>ccupation refers to the most granular 6 digit ANZSCO</w:t>
      </w:r>
      <w:r w:rsidR="00DB2E5C" w:rsidRPr="003864D6">
        <w:rPr>
          <w:rFonts w:asciiTheme="minorHAnsi" w:hAnsiTheme="minorHAnsi" w:cstheme="minorHAnsi"/>
        </w:rPr>
        <w:t xml:space="preserve"> and is the level that the report refers to</w:t>
      </w:r>
      <w:r w:rsidR="00D572C2" w:rsidRPr="003864D6">
        <w:rPr>
          <w:rFonts w:asciiTheme="minorHAnsi" w:hAnsiTheme="minorHAnsi" w:cstheme="minorHAnsi"/>
        </w:rPr>
        <w:t>.</w:t>
      </w:r>
      <w:r w:rsidR="004901B5" w:rsidRPr="003864D6">
        <w:rPr>
          <w:rFonts w:asciiTheme="minorHAnsi" w:hAnsiTheme="minorHAnsi" w:cstheme="minorHAnsi"/>
        </w:rPr>
        <w:t xml:space="preserve"> </w:t>
      </w:r>
      <w:r w:rsidRPr="003864D6">
        <w:rPr>
          <w:rFonts w:asciiTheme="minorHAnsi" w:hAnsiTheme="minorHAnsi" w:cstheme="minorHAnsi"/>
        </w:rPr>
        <w:t xml:space="preserve">For more details on ANZSCO refer to the </w:t>
      </w:r>
      <w:hyperlink r:id="rId1" w:history="1">
        <w:r w:rsidRPr="003864D6">
          <w:rPr>
            <w:rStyle w:val="Hyperlink"/>
            <w:rFonts w:asciiTheme="minorHAnsi" w:hAnsiTheme="minorHAnsi" w:cstheme="minorHAnsi"/>
          </w:rPr>
          <w:t>ABS website</w:t>
        </w:r>
      </w:hyperlink>
      <w:r w:rsidRPr="003864D6">
        <w:rPr>
          <w:rFonts w:asciiTheme="minorHAnsi" w:hAnsiTheme="minorHAnsi" w:cstheme="minorHAnsi"/>
        </w:rPr>
        <w:t>.</w:t>
      </w:r>
      <w:r w:rsidR="000B0E94" w:rsidRPr="003864D6">
        <w:rPr>
          <w:rFonts w:asciiTheme="minorHAnsi" w:hAnsiTheme="minorHAnsi" w:cstheme="minorHAnsi"/>
        </w:rPr>
        <w:t xml:space="preserve"> </w:t>
      </w:r>
    </w:p>
  </w:footnote>
  <w:footnote w:id="3">
    <w:p w14:paraId="5A3E897D" w14:textId="77777777" w:rsidR="00E53935" w:rsidRPr="003864D6" w:rsidRDefault="00E53935" w:rsidP="004B75E6">
      <w:pPr>
        <w:pStyle w:val="FootnoteText"/>
        <w:rPr>
          <w:rStyle w:val="FootnoteReference"/>
          <w:rFonts w:asciiTheme="minorHAnsi" w:hAnsiTheme="minorHAnsi" w:cstheme="minorHAnsi"/>
        </w:rPr>
      </w:pPr>
      <w:r w:rsidRPr="003864D6">
        <w:rPr>
          <w:rStyle w:val="FootnoteReference"/>
          <w:rFonts w:asciiTheme="minorHAnsi" w:hAnsiTheme="minorHAnsi" w:cstheme="minorHAnsi"/>
        </w:rPr>
        <w:footnoteRef/>
      </w:r>
      <w:r w:rsidRPr="003864D6">
        <w:rPr>
          <w:rStyle w:val="FootnoteReference"/>
          <w:rFonts w:asciiTheme="minorHAnsi" w:hAnsiTheme="minorHAnsi" w:cstheme="minorHAnsi"/>
        </w:rPr>
        <w:t xml:space="preserve"> </w:t>
      </w:r>
      <w:r w:rsidRPr="003864D6">
        <w:rPr>
          <w:rFonts w:asciiTheme="minorHAnsi" w:hAnsiTheme="minorHAnsi" w:cstheme="minorHAnsi"/>
        </w:rPr>
        <w:t xml:space="preserve">The Australian Bureau of Statistics defines Skill Level 5 occupations as having a level of skill commensurate with </w:t>
      </w:r>
      <w:r w:rsidRPr="003864D6">
        <w:rPr>
          <w:rFonts w:asciiTheme="minorHAnsi" w:hAnsiTheme="minorHAnsi" w:cstheme="minorHAnsi"/>
          <w:i/>
          <w:iCs/>
        </w:rPr>
        <w:t>Australian Qualifications Framework</w:t>
      </w:r>
      <w:r w:rsidRPr="003864D6">
        <w:rPr>
          <w:rFonts w:asciiTheme="minorHAnsi" w:hAnsiTheme="minorHAnsi" w:cstheme="minorHAnsi"/>
        </w:rPr>
        <w:t xml:space="preserve"> Certificate I or compulsory secondary education. For some occupations a short period of on-the-job training may be required in addition to or instead of the formal qualification. The Skill Level 5 occupations have fewer barriers to entry and unlike other in-scope occupations, they generally do not require significant post-school education and training.</w:t>
      </w:r>
    </w:p>
  </w:footnote>
  <w:footnote w:id="4">
    <w:p w14:paraId="2C2D7945" w14:textId="7777777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Māori occupations are examples of New Zealand-based occupations only.</w:t>
      </w:r>
    </w:p>
  </w:footnote>
  <w:footnote w:id="5">
    <w:p w14:paraId="67922561" w14:textId="7777777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Judgement is used to determine occupations to exclude. The judgement is based on the definition of open and contestable labour market; job titles and descriptions; and tasks performed and specialisations within the occupations. Additional details are included in Appendix A. </w:t>
      </w:r>
    </w:p>
  </w:footnote>
  <w:footnote w:id="6">
    <w:p w14:paraId="6CB0E7DB" w14:textId="7777777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The main reason for this change was that the stakeholder survey data was more high level, qualitative in nature and has small sample sizes. These limitations impacted the representativeness of the survey findings and thereby limited the ability to be used in the machine learning model. </w:t>
      </w:r>
    </w:p>
  </w:footnote>
  <w:footnote w:id="7">
    <w:p w14:paraId="566E1798" w14:textId="78E51AC6" w:rsidR="00506278" w:rsidRDefault="00506278">
      <w:pPr>
        <w:pStyle w:val="FootnoteText"/>
      </w:pPr>
      <w:r>
        <w:rPr>
          <w:rStyle w:val="FootnoteReference"/>
        </w:rPr>
        <w:footnoteRef/>
      </w:r>
      <w:r>
        <w:t xml:space="preserve"> </w:t>
      </w:r>
      <w:r w:rsidRPr="003864D6">
        <w:rPr>
          <w:rFonts w:asciiTheme="minorHAnsi" w:hAnsiTheme="minorHAnsi" w:cstheme="minorHAnsi"/>
        </w:rPr>
        <w:t xml:space="preserve">More information on GBMs is available online, including high level introductions. An example is: </w:t>
      </w:r>
      <w:hyperlink r:id="rId2" w:history="1">
        <w:r w:rsidRPr="003864D6">
          <w:rPr>
            <w:rStyle w:val="Hyperlink"/>
            <w:rFonts w:asciiTheme="minorHAnsi" w:hAnsiTheme="minorHAnsi" w:cstheme="minorHAnsi"/>
            <w:color w:val="auto"/>
            <w:u w:val="none"/>
          </w:rPr>
          <w:t xml:space="preserve">Introduction to Boosted Trees — </w:t>
        </w:r>
        <w:r w:rsidRPr="003864D6">
          <w:rPr>
            <w:rStyle w:val="Hyperlink"/>
            <w:rFonts w:asciiTheme="minorHAnsi" w:hAnsiTheme="minorHAnsi" w:cstheme="minorHAnsi"/>
            <w:color w:val="auto"/>
            <w:u w:val="none"/>
          </w:rPr>
          <w:t>xgboost 2.0.3 documentation</w:t>
        </w:r>
      </w:hyperlink>
      <w:r w:rsidRPr="003864D6">
        <w:rPr>
          <w:rFonts w:asciiTheme="minorHAnsi" w:hAnsiTheme="minorHAnsi" w:cstheme="minorHAnsi"/>
        </w:rPr>
        <w:t>.</w:t>
      </w:r>
    </w:p>
  </w:footnote>
  <w:footnote w:id="8">
    <w:p w14:paraId="10C707DD" w14:textId="1EE8CE2D"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Testing on past year</w:t>
      </w:r>
      <w:r w:rsidR="00B47472" w:rsidRPr="003864D6">
        <w:rPr>
          <w:rFonts w:asciiTheme="minorHAnsi" w:hAnsiTheme="minorHAnsi" w:cstheme="minorHAnsi"/>
        </w:rPr>
        <w:t>’s</w:t>
      </w:r>
      <w:r w:rsidRPr="003864D6">
        <w:rPr>
          <w:rFonts w:asciiTheme="minorHAnsi" w:hAnsiTheme="minorHAnsi" w:cstheme="minorHAnsi"/>
        </w:rPr>
        <w:t xml:space="preserve"> OSL outcomes shows that, on average, there is an 85% to 90% match rate between the GBM and rules-based ratings and human-based occupation assessments. </w:t>
      </w:r>
    </w:p>
  </w:footnote>
  <w:footnote w:id="9">
    <w:p w14:paraId="3E857543" w14:textId="1860DFD8"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The verification dashboard is an analytical tool developed by Jobs and Skills Australia to check the preliminary ratings against a set of indicators which were not used </w:t>
      </w:r>
      <w:r w:rsidR="003209D4" w:rsidRPr="003864D6">
        <w:rPr>
          <w:rFonts w:asciiTheme="minorHAnsi" w:hAnsiTheme="minorHAnsi" w:cstheme="minorHAnsi"/>
        </w:rPr>
        <w:t xml:space="preserve">when generating </w:t>
      </w:r>
      <w:r w:rsidRPr="003864D6">
        <w:rPr>
          <w:rFonts w:asciiTheme="minorHAnsi" w:hAnsiTheme="minorHAnsi" w:cstheme="minorHAnsi"/>
        </w:rPr>
        <w:t xml:space="preserve">the </w:t>
      </w:r>
      <w:r w:rsidR="003209D4" w:rsidRPr="003864D6">
        <w:rPr>
          <w:rFonts w:asciiTheme="minorHAnsi" w:hAnsiTheme="minorHAnsi" w:cstheme="minorHAnsi"/>
        </w:rPr>
        <w:t xml:space="preserve">preliminary occupation ratings </w:t>
      </w:r>
      <w:r w:rsidRPr="003864D6">
        <w:rPr>
          <w:rFonts w:asciiTheme="minorHAnsi" w:hAnsiTheme="minorHAnsi" w:cstheme="minorHAnsi"/>
        </w:rPr>
        <w:t xml:space="preserve">or </w:t>
      </w:r>
      <w:r w:rsidR="00563566" w:rsidRPr="003864D6">
        <w:rPr>
          <w:rFonts w:asciiTheme="minorHAnsi" w:hAnsiTheme="minorHAnsi" w:cstheme="minorHAnsi"/>
        </w:rPr>
        <w:t xml:space="preserve">were used </w:t>
      </w:r>
      <w:r w:rsidRPr="003864D6">
        <w:rPr>
          <w:rFonts w:asciiTheme="minorHAnsi" w:hAnsiTheme="minorHAnsi" w:cstheme="minorHAnsi"/>
        </w:rPr>
        <w:t>in a different form (</w:t>
      </w:r>
      <w:r w:rsidR="003E25EE" w:rsidRPr="003864D6">
        <w:rPr>
          <w:rFonts w:asciiTheme="minorHAnsi" w:hAnsiTheme="minorHAnsi" w:cstheme="minorHAnsi"/>
        </w:rPr>
        <w:t>for example</w:t>
      </w:r>
      <w:r w:rsidRPr="003864D6">
        <w:rPr>
          <w:rFonts w:asciiTheme="minorHAnsi" w:hAnsiTheme="minorHAnsi" w:cstheme="minorHAnsi"/>
        </w:rPr>
        <w:t xml:space="preserve">, </w:t>
      </w:r>
      <w:r w:rsidR="003E25EE" w:rsidRPr="003864D6">
        <w:rPr>
          <w:rFonts w:asciiTheme="minorHAnsi" w:hAnsiTheme="minorHAnsi" w:cstheme="minorHAnsi"/>
        </w:rPr>
        <w:t>ABS</w:t>
      </w:r>
      <w:r w:rsidR="008F428F" w:rsidRPr="003864D6">
        <w:rPr>
          <w:rFonts w:asciiTheme="minorHAnsi" w:hAnsiTheme="minorHAnsi" w:cstheme="minorHAnsi"/>
        </w:rPr>
        <w:t xml:space="preserve">, </w:t>
      </w:r>
      <w:r w:rsidR="008F428F" w:rsidRPr="003864D6">
        <w:rPr>
          <w:rFonts w:asciiTheme="minorHAnsi" w:hAnsiTheme="minorHAnsi" w:cstheme="minorHAnsi"/>
          <w:i/>
          <w:iCs/>
        </w:rPr>
        <w:t>2021</w:t>
      </w:r>
      <w:r w:rsidR="003E25EE" w:rsidRPr="003864D6">
        <w:rPr>
          <w:rFonts w:asciiTheme="minorHAnsi" w:hAnsiTheme="minorHAnsi" w:cstheme="minorHAnsi"/>
          <w:i/>
          <w:iCs/>
        </w:rPr>
        <w:t xml:space="preserve"> </w:t>
      </w:r>
      <w:r w:rsidRPr="003864D6">
        <w:rPr>
          <w:rFonts w:asciiTheme="minorHAnsi" w:hAnsiTheme="minorHAnsi" w:cstheme="minorHAnsi"/>
          <w:i/>
          <w:iCs/>
        </w:rPr>
        <w:t xml:space="preserve">Census </w:t>
      </w:r>
      <w:r w:rsidR="003E25EE" w:rsidRPr="003864D6">
        <w:rPr>
          <w:rFonts w:asciiTheme="minorHAnsi" w:hAnsiTheme="minorHAnsi" w:cstheme="minorHAnsi"/>
          <w:i/>
          <w:iCs/>
        </w:rPr>
        <w:t>of Population and Housing</w:t>
      </w:r>
      <w:r w:rsidR="003E25EE" w:rsidRPr="003864D6">
        <w:rPr>
          <w:rFonts w:asciiTheme="minorHAnsi" w:hAnsiTheme="minorHAnsi" w:cstheme="minorHAnsi"/>
        </w:rPr>
        <w:t xml:space="preserve"> </w:t>
      </w:r>
      <w:r w:rsidRPr="003864D6">
        <w:rPr>
          <w:rFonts w:asciiTheme="minorHAnsi" w:hAnsiTheme="minorHAnsi" w:cstheme="minorHAnsi"/>
        </w:rPr>
        <w:t xml:space="preserve">data) but are considered useful to make a final decision </w:t>
      </w:r>
      <w:r w:rsidRPr="003864D6" w:rsidDel="009B359E">
        <w:rPr>
          <w:rFonts w:asciiTheme="minorHAnsi" w:hAnsiTheme="minorHAnsi" w:cstheme="minorHAnsi"/>
        </w:rPr>
        <w:t>o</w:t>
      </w:r>
      <w:r w:rsidRPr="003864D6">
        <w:rPr>
          <w:rFonts w:asciiTheme="minorHAnsi" w:hAnsiTheme="minorHAnsi" w:cstheme="minorHAnsi"/>
        </w:rPr>
        <w:t>n ambiguous cases.</w:t>
      </w:r>
    </w:p>
  </w:footnote>
  <w:footnote w:id="10">
    <w:p w14:paraId="20F06C39" w14:textId="392EFD0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Metropolitan refers to Capital City and Regional refers to Rest of State as defined in the Australian Bureau of Statistics </w:t>
      </w:r>
      <w:r w:rsidRPr="003864D6">
        <w:rPr>
          <w:rFonts w:asciiTheme="minorHAnsi" w:hAnsiTheme="minorHAnsi" w:cstheme="minorHAnsi"/>
          <w:i/>
          <w:iCs/>
        </w:rPr>
        <w:t>Australian Statistical Geography Standard</w:t>
      </w:r>
      <w:r w:rsidRPr="003864D6">
        <w:rPr>
          <w:rFonts w:asciiTheme="minorHAnsi" w:hAnsiTheme="minorHAnsi" w:cstheme="minorHAnsi"/>
        </w:rPr>
        <w:t>.</w:t>
      </w:r>
    </w:p>
  </w:footnote>
  <w:footnote w:id="11">
    <w:p w14:paraId="42749B3A" w14:textId="7777777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Survey respondents are asked on their number of employees, the size of their membership base (for unions and employee-representing bodies), and the number of employers they represent (for employer-representing bodies e.g. industry groups). </w:t>
      </w:r>
    </w:p>
  </w:footnote>
  <w:footnote w:id="12">
    <w:p w14:paraId="11E4F0F6" w14:textId="77777777" w:rsidR="00853AE1" w:rsidRPr="003864D6" w:rsidRDefault="00853AE1"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The Z-scores are based on the log-transformed rates. Z-scores are a way to standardise raw figures. It is a statistical measure that quantifies the distance between a data point and the mean of a dataset. It's expressed in terms of standard deviations. It indicates how many standard deviations a data point is from the mean of the distribution. Z-scores above the mean are positive, while those below the mean are negative. </w:t>
      </w:r>
    </w:p>
  </w:footnote>
  <w:footnote w:id="13">
    <w:p w14:paraId="0CDA9890" w14:textId="7777777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Please refer to </w:t>
      </w:r>
      <w:hyperlink r:id="rId3" w:history="1">
        <w:r w:rsidRPr="003864D6">
          <w:rPr>
            <w:rStyle w:val="Hyperlink"/>
            <w:rFonts w:asciiTheme="minorHAnsi" w:hAnsiTheme="minorHAnsi" w:cstheme="minorHAnsi"/>
          </w:rPr>
          <w:t>REOS methodology and questionnaire</w:t>
        </w:r>
      </w:hyperlink>
      <w:r w:rsidRPr="003864D6">
        <w:rPr>
          <w:rFonts w:asciiTheme="minorHAnsi" w:hAnsiTheme="minorHAnsi" w:cstheme="minorHAnsi"/>
        </w:rPr>
        <w:t xml:space="preserve"> for additional information. </w:t>
      </w:r>
    </w:p>
  </w:footnote>
  <w:footnote w:id="14">
    <w:p w14:paraId="6C62DDFA" w14:textId="77777777" w:rsidR="001E7D6A" w:rsidRPr="003864D6" w:rsidRDefault="001E7D6A"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As per footnote 12. </w:t>
      </w:r>
    </w:p>
  </w:footnote>
  <w:footnote w:id="15">
    <w:p w14:paraId="6F07F9CB" w14:textId="7777777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The ASC was developed to provide a common language of skills to increase understanding and recognition of skills across occupations, sectors, and contexts. While, ASC has been decommissioned and is to be replaced with a new National Skills Taxonomy, it remains available for use in analysis, particularly a matrix of scores which shows the commonality of occupation in terms of skills and tasks performed. This data is valuable for imputing missing SERA data and buttressing it to strengthen the analysis. Please refer to the </w:t>
      </w:r>
      <w:hyperlink r:id="rId4" w:history="1">
        <w:r w:rsidRPr="003864D6">
          <w:rPr>
            <w:rStyle w:val="Hyperlink"/>
            <w:rFonts w:asciiTheme="minorHAnsi" w:hAnsiTheme="minorHAnsi" w:cstheme="minorHAnsi"/>
            <w:i/>
            <w:iCs/>
          </w:rPr>
          <w:t>Australian Skills Classifications</w:t>
        </w:r>
      </w:hyperlink>
      <w:r w:rsidRPr="003864D6">
        <w:rPr>
          <w:rFonts w:asciiTheme="minorHAnsi" w:hAnsiTheme="minorHAnsi" w:cstheme="minorHAnsi"/>
        </w:rPr>
        <w:t xml:space="preserve"> for more details. </w:t>
      </w:r>
    </w:p>
  </w:footnote>
  <w:footnote w:id="16">
    <w:p w14:paraId="17BE1B8E" w14:textId="77777777" w:rsidR="00AC26BD" w:rsidRPr="003864D6" w:rsidRDefault="00AC26BD"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As per footnote 12. </w:t>
      </w:r>
    </w:p>
  </w:footnote>
  <w:footnote w:id="17">
    <w:p w14:paraId="41A32B07" w14:textId="7777777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Accuracy is defined by how well the model predicts fill rates compared to SERA fill rates. The gains ratio is a measure which summarises how well the predicted ordering of fill rates (from highest to lowest) matches the observed ordering of fill rates. Root </w:t>
      </w:r>
      <w:r w:rsidRPr="003864D6">
        <w:rPr>
          <w:rFonts w:asciiTheme="minorHAnsi" w:hAnsiTheme="minorHAnsi" w:cstheme="minorHAnsi"/>
        </w:rPr>
        <w:t>mean square error (RMSE) is a measure of the average absolute deviation between predicted and observed fill rates.</w:t>
      </w:r>
    </w:p>
  </w:footnote>
  <w:footnote w:id="18">
    <w:p w14:paraId="2BB67739" w14:textId="7777777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As per Jobs and Skills Australia’s </w:t>
      </w:r>
      <w:r w:rsidRPr="003864D6">
        <w:rPr>
          <w:rFonts w:asciiTheme="minorHAnsi" w:hAnsiTheme="minorHAnsi" w:cstheme="minorHAnsi"/>
          <w:i/>
          <w:iCs/>
        </w:rPr>
        <w:t>Internet Vacancy Index</w:t>
      </w:r>
      <w:r w:rsidRPr="003864D6">
        <w:rPr>
          <w:rFonts w:asciiTheme="minorHAnsi" w:hAnsiTheme="minorHAnsi" w:cstheme="minorHAnsi"/>
        </w:rPr>
        <w:t xml:space="preserve"> (IVI).</w:t>
      </w:r>
    </w:p>
  </w:footnote>
  <w:footnote w:id="19">
    <w:p w14:paraId="11BB3FF6" w14:textId="4F0FFC19" w:rsidR="009733DF" w:rsidRPr="003864D6" w:rsidRDefault="009733DF">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Fonts w:asciiTheme="minorHAnsi" w:hAnsiTheme="minorHAnsi" w:cstheme="minorHAnsi"/>
        </w:rPr>
        <w:t xml:space="preserve"> Formerly Burning Glass.</w:t>
      </w:r>
    </w:p>
  </w:footnote>
  <w:footnote w:id="20">
    <w:p w14:paraId="12088AB8" w14:textId="77777777" w:rsidR="00E53935" w:rsidRPr="003864D6" w:rsidRDefault="00E53935" w:rsidP="008E5948">
      <w:pPr>
        <w:spacing w:after="0" w:line="240" w:lineRule="auto"/>
        <w:rPr>
          <w:rFonts w:asciiTheme="minorHAnsi" w:hAnsiTheme="minorHAnsi" w:cstheme="minorHAnsi"/>
        </w:rPr>
      </w:pPr>
      <w:r w:rsidRPr="003864D6">
        <w:rPr>
          <w:rStyle w:val="FootnoteReference"/>
          <w:rFonts w:asciiTheme="minorHAnsi" w:hAnsiTheme="minorHAnsi" w:cstheme="minorHAnsi"/>
          <w:sz w:val="16"/>
          <w:szCs w:val="16"/>
        </w:rPr>
        <w:footnoteRef/>
      </w:r>
      <w:r w:rsidRPr="003864D6">
        <w:rPr>
          <w:rFonts w:asciiTheme="minorHAnsi" w:hAnsiTheme="minorHAnsi" w:cstheme="minorHAnsi"/>
          <w:sz w:val="16"/>
          <w:szCs w:val="16"/>
        </w:rPr>
        <w:t xml:space="preserve"> For example, with the limited number of employers that can realistically be surveyed, a given occupation may only represent a small proportion of the labour market such that 10 vacancies would be collected. However, as 10 survey responses are not sufficient for robust analysis, a minimum of 40 vacancies for many occupations (and 20 vacancies in limited circumstances) is set instead.</w:t>
      </w:r>
    </w:p>
  </w:footnote>
  <w:footnote w:id="21">
    <w:p w14:paraId="6CBE737B" w14:textId="77777777" w:rsidR="00E53935" w:rsidRPr="003864D6" w:rsidRDefault="00E53935" w:rsidP="004B75E6">
      <w:pPr>
        <w:pStyle w:val="FootnoteText"/>
        <w:rPr>
          <w:rFonts w:asciiTheme="minorHAnsi" w:hAnsiTheme="minorHAnsi" w:cstheme="minorHAnsi"/>
        </w:rPr>
      </w:pPr>
      <w:r w:rsidRPr="003864D6">
        <w:rPr>
          <w:rStyle w:val="FootnoteReference"/>
          <w:rFonts w:asciiTheme="minorHAnsi" w:hAnsiTheme="minorHAnsi" w:cstheme="minorHAnsi"/>
        </w:rPr>
        <w:footnoteRef/>
      </w:r>
      <w:r w:rsidRPr="003864D6">
        <w:rPr>
          <w:rStyle w:val="FootnoteReference"/>
          <w:rFonts w:asciiTheme="minorHAnsi" w:hAnsiTheme="minorHAnsi" w:cstheme="minorHAnsi"/>
        </w:rPr>
        <w:t xml:space="preserve"> </w:t>
      </w:r>
      <w:r w:rsidRPr="003864D6">
        <w:rPr>
          <w:rFonts w:asciiTheme="minorHAnsi" w:hAnsiTheme="minorHAnsi" w:cstheme="minorHAnsi"/>
        </w:rPr>
        <w:t>The thresholds used are to ensure consistency with past approaches.</w:t>
      </w:r>
    </w:p>
  </w:footnote>
  <w:footnote w:id="22">
    <w:p w14:paraId="09706393" w14:textId="6A768309" w:rsidR="00231CF1" w:rsidRDefault="00231CF1">
      <w:pPr>
        <w:pStyle w:val="FootnoteText"/>
      </w:pPr>
      <w:r>
        <w:rPr>
          <w:rStyle w:val="FootnoteReference"/>
        </w:rPr>
        <w:footnoteRef/>
      </w:r>
      <w:r>
        <w:t xml:space="preserve"> </w:t>
      </w:r>
      <w:r w:rsidRPr="003864D6">
        <w:rPr>
          <w:rFonts w:asciiTheme="minorHAnsi" w:hAnsiTheme="minorHAnsi" w:cstheme="minorHAnsi"/>
        </w:rPr>
        <w:t xml:space="preserve">This is directly computable by taking the variance of the updated linear predictor </w:t>
      </w:r>
      <m:oMath>
        <m:r>
          <w:rPr>
            <w:rFonts w:ascii="Cambria Math" w:hAnsi="Cambria Math" w:cstheme="minorHAnsi"/>
          </w:rPr>
          <m:t>L</m:t>
        </m:r>
        <m:sSubSup>
          <m:sSubSupPr>
            <m:ctrlPr>
              <w:rPr>
                <w:rFonts w:ascii="Cambria Math" w:hAnsi="Cambria Math" w:cstheme="minorHAnsi"/>
              </w:rPr>
            </m:ctrlPr>
          </m:sSubSupPr>
          <m:e>
            <m:r>
              <w:rPr>
                <w:rFonts w:ascii="Cambria Math" w:hAnsi="Cambria Math" w:cstheme="minorHAnsi"/>
              </w:rPr>
              <m:t>P</m:t>
            </m:r>
          </m:e>
          <m:sub>
            <m:r>
              <w:rPr>
                <w:rFonts w:ascii="Cambria Math" w:hAnsi="Cambria Math" w:cstheme="minorHAnsi"/>
              </w:rPr>
              <m:t>j</m:t>
            </m:r>
          </m:sub>
          <m:sup>
            <m:r>
              <m:rPr>
                <m:sty m:val="p"/>
              </m:rPr>
              <w:rPr>
                <w:rFonts w:ascii="Cambria Math" w:hAnsi="Cambria Math" w:cstheme="minorHAnsi"/>
              </w:rPr>
              <m:t>*</m:t>
            </m:r>
          </m:sup>
        </m:sSubSup>
        <m:r>
          <m:rPr>
            <m:sty m:val="p"/>
          </m:rP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ϕ</m:t>
            </m:r>
          </m:e>
          <m:sub>
            <m:r>
              <w:rPr>
                <w:rFonts w:ascii="Cambria Math" w:hAnsi="Cambria Math" w:cstheme="minorHAnsi"/>
              </w:rPr>
              <m:t>j</m:t>
            </m:r>
          </m:sub>
        </m:sSub>
        <m:r>
          <w:rPr>
            <w:rFonts w:ascii="Cambria Math" w:hAnsi="Cambria Math" w:cstheme="minorHAnsi"/>
          </w:rPr>
          <m:t>L</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j</m:t>
            </m:r>
            <m:r>
              <m:rPr>
                <m:sty m:val="p"/>
              </m:rPr>
              <w:rPr>
                <w:rFonts w:ascii="Cambria Math" w:hAnsi="Cambria Math" w:cstheme="minorHAnsi"/>
              </w:rPr>
              <m:t>,</m:t>
            </m:r>
            <m:r>
              <w:rPr>
                <w:rFonts w:ascii="Cambria Math" w:hAnsi="Cambria Math" w:cstheme="minorHAnsi"/>
              </w:rPr>
              <m:t>SERA</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1-</m:t>
            </m:r>
            <m:sSub>
              <m:sSubPr>
                <m:ctrlPr>
                  <w:rPr>
                    <w:rFonts w:ascii="Cambria Math" w:hAnsi="Cambria Math" w:cstheme="minorHAnsi"/>
                  </w:rPr>
                </m:ctrlPr>
              </m:sSubPr>
              <m:e>
                <m:r>
                  <w:rPr>
                    <w:rFonts w:ascii="Cambria Math" w:hAnsi="Cambria Math" w:cstheme="minorHAnsi"/>
                  </w:rPr>
                  <m:t>ϕ</m:t>
                </m:r>
              </m:e>
              <m:sub>
                <m:r>
                  <w:rPr>
                    <w:rFonts w:ascii="Cambria Math" w:hAnsi="Cambria Math" w:cstheme="minorHAnsi"/>
                  </w:rPr>
                  <m:t>j</m:t>
                </m:r>
              </m:sub>
            </m:sSub>
          </m:e>
        </m:d>
        <m:r>
          <w:rPr>
            <w:rFonts w:ascii="Cambria Math" w:hAnsi="Cambria Math" w:cstheme="minorHAnsi"/>
          </w:rPr>
          <m:t>L</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j</m:t>
            </m:r>
            <m:r>
              <m:rPr>
                <m:sty m:val="p"/>
              </m:rPr>
              <w:rPr>
                <w:rFonts w:ascii="Cambria Math" w:hAnsi="Cambria Math" w:cstheme="minorHAnsi"/>
              </w:rPr>
              <m:t>,</m:t>
            </m:r>
            <m:r>
              <w:rPr>
                <w:rFonts w:ascii="Cambria Math" w:hAnsi="Cambria Math" w:cstheme="minorHAnsi"/>
              </w:rPr>
              <m:t>model</m:t>
            </m:r>
          </m:sub>
        </m:sSub>
        <m:r>
          <m:rPr>
            <m:sty m:val="p"/>
          </m:rPr>
          <w:rPr>
            <w:rFonts w:ascii="Cambria Math" w:hAnsi="Cambria Math" w:cstheme="minorHAnsi"/>
          </w:rPr>
          <m:t xml:space="preserve"> </m:t>
        </m:r>
      </m:oMath>
      <w:r w:rsidRPr="003864D6">
        <w:rPr>
          <w:rFonts w:asciiTheme="minorHAnsi" w:hAnsiTheme="minorHAnsi" w:cstheme="minorHAnsi"/>
        </w:rPr>
        <w:t xml:space="preserve">and the formula for weights </w:t>
      </w:r>
      <m:oMath>
        <m:sSub>
          <m:sSubPr>
            <m:ctrlPr>
              <w:rPr>
                <w:rFonts w:ascii="Cambria Math" w:hAnsi="Cambria Math" w:cstheme="minorHAnsi"/>
              </w:rPr>
            </m:ctrlPr>
          </m:sSubPr>
          <m:e>
            <m:r>
              <w:rPr>
                <w:rFonts w:ascii="Cambria Math" w:hAnsi="Cambria Math" w:cstheme="minorHAnsi"/>
              </w:rPr>
              <m:t>ϕ</m:t>
            </m:r>
          </m:e>
          <m:sub>
            <m:r>
              <w:rPr>
                <w:rFonts w:ascii="Cambria Math" w:hAnsi="Cambria Math" w:cstheme="minorHAnsi"/>
              </w:rPr>
              <m:t>j</m:t>
            </m:r>
          </m:sub>
        </m:sSub>
        <m:r>
          <m:rPr>
            <m:sty m:val="p"/>
          </m:rPr>
          <w:rPr>
            <w:rFonts w:ascii="Cambria Math" w:hAnsi="Cambria Math" w:cstheme="minorHAnsi"/>
          </w:rPr>
          <m:t>.</m:t>
        </m:r>
      </m:oMath>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8C4C46"/>
    <w:multiLevelType w:val="multilevel"/>
    <w:tmpl w:val="63509140"/>
    <w:lvl w:ilvl="0">
      <w:start w:val="1"/>
      <w:numFmt w:val="decimal"/>
      <w:pStyle w:val="ListNumber"/>
      <w:lvlText w:val="%1."/>
      <w:lvlJc w:val="left"/>
      <w:pPr>
        <w:ind w:left="340" w:hanging="340"/>
      </w:pPr>
      <w:rPr>
        <w:rFonts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D585F53"/>
    <w:multiLevelType w:val="multilevel"/>
    <w:tmpl w:val="17BCD87C"/>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4" w15:restartNumberingAfterBreak="0">
    <w:nsid w:val="203E2182"/>
    <w:multiLevelType w:val="hybridMultilevel"/>
    <w:tmpl w:val="5518D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60235C"/>
    <w:multiLevelType w:val="hybridMultilevel"/>
    <w:tmpl w:val="5824AF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D5EF2"/>
    <w:multiLevelType w:val="hybridMultilevel"/>
    <w:tmpl w:val="87C889C2"/>
    <w:lvl w:ilvl="0" w:tplc="49524986">
      <w:start w:val="1"/>
      <w:numFmt w:val="bullet"/>
      <w:pStyle w:val="Indented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EB207C"/>
    <w:multiLevelType w:val="multilevel"/>
    <w:tmpl w:val="582E5BB2"/>
    <w:lvl w:ilvl="0">
      <w:start w:val="1"/>
      <w:numFmt w:val="bullet"/>
      <w:lvlText w:val=""/>
      <w:lvlJc w:val="left"/>
      <w:pPr>
        <w:ind w:left="360" w:hanging="360"/>
      </w:pPr>
      <w:rPr>
        <w:rFonts w:ascii="Wingdings" w:hAnsi="Wingdings" w:hint="default"/>
        <w:color w:val="6929C4" w:themeColor="accent1"/>
      </w:rPr>
    </w:lvl>
    <w:lvl w:ilvl="1">
      <w:start w:val="1"/>
      <w:numFmt w:val="bullet"/>
      <w:pStyle w:val="Bullet2"/>
      <w:lvlText w:val="–"/>
      <w:lvlJc w:val="left"/>
      <w:pPr>
        <w:ind w:left="714" w:hanging="354"/>
      </w:pPr>
      <w:rPr>
        <w:rFonts w:ascii="Calibri" w:hAnsi="Calibri" w:hint="default"/>
        <w:color w:val="6929C4" w:themeColor="accent1"/>
      </w:rPr>
    </w:lvl>
    <w:lvl w:ilvl="2">
      <w:start w:val="1"/>
      <w:numFmt w:val="bullet"/>
      <w:pStyle w:val="Bullet3"/>
      <w:lvlText w:val="–"/>
      <w:lvlJc w:val="left"/>
      <w:pPr>
        <w:ind w:left="1072" w:hanging="358"/>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E163D1E"/>
    <w:multiLevelType w:val="hybridMultilevel"/>
    <w:tmpl w:val="62C0C266"/>
    <w:lvl w:ilvl="0" w:tplc="354CF136">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47246184">
    <w:abstractNumId w:val="3"/>
  </w:num>
  <w:num w:numId="2" w16cid:durableId="1908875417">
    <w:abstractNumId w:val="7"/>
  </w:num>
  <w:num w:numId="3" w16cid:durableId="474416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286298">
    <w:abstractNumId w:val="9"/>
  </w:num>
  <w:num w:numId="5" w16cid:durableId="377710299">
    <w:abstractNumId w:val="6"/>
  </w:num>
  <w:num w:numId="6" w16cid:durableId="1015304527">
    <w:abstractNumId w:val="8"/>
  </w:num>
  <w:num w:numId="7" w16cid:durableId="1496333820">
    <w:abstractNumId w:val="1"/>
  </w:num>
  <w:num w:numId="8" w16cid:durableId="1372151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065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6429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0208043">
    <w:abstractNumId w:val="5"/>
  </w:num>
  <w:num w:numId="12" w16cid:durableId="1328557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1250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31531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1FD"/>
    <w:rsid w:val="0000040D"/>
    <w:rsid w:val="00000FFF"/>
    <w:rsid w:val="00001E1C"/>
    <w:rsid w:val="000022A7"/>
    <w:rsid w:val="000038C6"/>
    <w:rsid w:val="00003E8E"/>
    <w:rsid w:val="000045A0"/>
    <w:rsid w:val="00013AAB"/>
    <w:rsid w:val="00014205"/>
    <w:rsid w:val="0001434C"/>
    <w:rsid w:val="00015A84"/>
    <w:rsid w:val="0001601C"/>
    <w:rsid w:val="000167B8"/>
    <w:rsid w:val="00017B42"/>
    <w:rsid w:val="00020C3E"/>
    <w:rsid w:val="00021DE6"/>
    <w:rsid w:val="00022DCA"/>
    <w:rsid w:val="000235CB"/>
    <w:rsid w:val="00023765"/>
    <w:rsid w:val="00023B6A"/>
    <w:rsid w:val="00025BD0"/>
    <w:rsid w:val="000261A3"/>
    <w:rsid w:val="00026607"/>
    <w:rsid w:val="0003195C"/>
    <w:rsid w:val="0003316F"/>
    <w:rsid w:val="00033F88"/>
    <w:rsid w:val="00034A2D"/>
    <w:rsid w:val="000351AD"/>
    <w:rsid w:val="0003556B"/>
    <w:rsid w:val="0003666B"/>
    <w:rsid w:val="00037EB9"/>
    <w:rsid w:val="000404CE"/>
    <w:rsid w:val="00040D64"/>
    <w:rsid w:val="0004100D"/>
    <w:rsid w:val="00041073"/>
    <w:rsid w:val="00041E89"/>
    <w:rsid w:val="00042611"/>
    <w:rsid w:val="00042B44"/>
    <w:rsid w:val="00042B94"/>
    <w:rsid w:val="00044CA3"/>
    <w:rsid w:val="00045902"/>
    <w:rsid w:val="000468EF"/>
    <w:rsid w:val="00046CAE"/>
    <w:rsid w:val="00051CBE"/>
    <w:rsid w:val="000523C6"/>
    <w:rsid w:val="000538E7"/>
    <w:rsid w:val="00054223"/>
    <w:rsid w:val="0005518A"/>
    <w:rsid w:val="00055D67"/>
    <w:rsid w:val="0005662F"/>
    <w:rsid w:val="000572BD"/>
    <w:rsid w:val="00057511"/>
    <w:rsid w:val="000613D6"/>
    <w:rsid w:val="00061656"/>
    <w:rsid w:val="00061D9A"/>
    <w:rsid w:val="000632CB"/>
    <w:rsid w:val="00064958"/>
    <w:rsid w:val="00064FE3"/>
    <w:rsid w:val="0006570A"/>
    <w:rsid w:val="0006633C"/>
    <w:rsid w:val="0006674C"/>
    <w:rsid w:val="00075990"/>
    <w:rsid w:val="00075A6A"/>
    <w:rsid w:val="0008552B"/>
    <w:rsid w:val="00086C8A"/>
    <w:rsid w:val="00087C02"/>
    <w:rsid w:val="000919BE"/>
    <w:rsid w:val="00092470"/>
    <w:rsid w:val="00095839"/>
    <w:rsid w:val="00095898"/>
    <w:rsid w:val="00095E11"/>
    <w:rsid w:val="00097003"/>
    <w:rsid w:val="000A087B"/>
    <w:rsid w:val="000A145A"/>
    <w:rsid w:val="000A152E"/>
    <w:rsid w:val="000A256F"/>
    <w:rsid w:val="000A3392"/>
    <w:rsid w:val="000A5351"/>
    <w:rsid w:val="000A618F"/>
    <w:rsid w:val="000A7437"/>
    <w:rsid w:val="000A7835"/>
    <w:rsid w:val="000A7F1E"/>
    <w:rsid w:val="000B0E94"/>
    <w:rsid w:val="000B23B4"/>
    <w:rsid w:val="000B4A4F"/>
    <w:rsid w:val="000B4A5A"/>
    <w:rsid w:val="000B4E4F"/>
    <w:rsid w:val="000B5489"/>
    <w:rsid w:val="000B56F9"/>
    <w:rsid w:val="000B6324"/>
    <w:rsid w:val="000B75ED"/>
    <w:rsid w:val="000C0BA2"/>
    <w:rsid w:val="000C143E"/>
    <w:rsid w:val="000C34D6"/>
    <w:rsid w:val="000C48C1"/>
    <w:rsid w:val="000C5002"/>
    <w:rsid w:val="000D1204"/>
    <w:rsid w:val="000D2258"/>
    <w:rsid w:val="000D2630"/>
    <w:rsid w:val="000D3F5B"/>
    <w:rsid w:val="000D4135"/>
    <w:rsid w:val="000D5FCE"/>
    <w:rsid w:val="000D6745"/>
    <w:rsid w:val="000D675F"/>
    <w:rsid w:val="000D68DA"/>
    <w:rsid w:val="000D7B40"/>
    <w:rsid w:val="000E04DB"/>
    <w:rsid w:val="000E165C"/>
    <w:rsid w:val="000E1890"/>
    <w:rsid w:val="000E19B6"/>
    <w:rsid w:val="000E1BC6"/>
    <w:rsid w:val="000E24B8"/>
    <w:rsid w:val="000E29A6"/>
    <w:rsid w:val="000E38BA"/>
    <w:rsid w:val="000E459B"/>
    <w:rsid w:val="000E5AF8"/>
    <w:rsid w:val="000E5E79"/>
    <w:rsid w:val="000E7042"/>
    <w:rsid w:val="000F01F9"/>
    <w:rsid w:val="000F3541"/>
    <w:rsid w:val="000F3903"/>
    <w:rsid w:val="000F442F"/>
    <w:rsid w:val="000F6C16"/>
    <w:rsid w:val="000F6C2A"/>
    <w:rsid w:val="000F7ABB"/>
    <w:rsid w:val="001008C6"/>
    <w:rsid w:val="00100B6C"/>
    <w:rsid w:val="00101FBF"/>
    <w:rsid w:val="00103054"/>
    <w:rsid w:val="00103962"/>
    <w:rsid w:val="00104935"/>
    <w:rsid w:val="00105C6C"/>
    <w:rsid w:val="00110811"/>
    <w:rsid w:val="00111BBC"/>
    <w:rsid w:val="0011217F"/>
    <w:rsid w:val="001128D4"/>
    <w:rsid w:val="001134ED"/>
    <w:rsid w:val="001162C8"/>
    <w:rsid w:val="001177BC"/>
    <w:rsid w:val="00117865"/>
    <w:rsid w:val="00120394"/>
    <w:rsid w:val="001214A0"/>
    <w:rsid w:val="00123DFA"/>
    <w:rsid w:val="00124D9E"/>
    <w:rsid w:val="0012517B"/>
    <w:rsid w:val="001258DA"/>
    <w:rsid w:val="00125C36"/>
    <w:rsid w:val="00127C72"/>
    <w:rsid w:val="00127D3F"/>
    <w:rsid w:val="001306D6"/>
    <w:rsid w:val="00131E99"/>
    <w:rsid w:val="0013403D"/>
    <w:rsid w:val="00134F70"/>
    <w:rsid w:val="00136737"/>
    <w:rsid w:val="00136C00"/>
    <w:rsid w:val="0014040B"/>
    <w:rsid w:val="0014145C"/>
    <w:rsid w:val="0014282E"/>
    <w:rsid w:val="00142E0C"/>
    <w:rsid w:val="00143208"/>
    <w:rsid w:val="00145110"/>
    <w:rsid w:val="00145249"/>
    <w:rsid w:val="001462A8"/>
    <w:rsid w:val="00147EE1"/>
    <w:rsid w:val="001516BF"/>
    <w:rsid w:val="00151841"/>
    <w:rsid w:val="00152C8A"/>
    <w:rsid w:val="00152DF0"/>
    <w:rsid w:val="00153011"/>
    <w:rsid w:val="00153259"/>
    <w:rsid w:val="001534EA"/>
    <w:rsid w:val="00153F69"/>
    <w:rsid w:val="00154DC9"/>
    <w:rsid w:val="00156140"/>
    <w:rsid w:val="0015715D"/>
    <w:rsid w:val="00160121"/>
    <w:rsid w:val="00162393"/>
    <w:rsid w:val="001632CB"/>
    <w:rsid w:val="00164614"/>
    <w:rsid w:val="00164695"/>
    <w:rsid w:val="00164AA2"/>
    <w:rsid w:val="00166A13"/>
    <w:rsid w:val="00166CBC"/>
    <w:rsid w:val="00170E61"/>
    <w:rsid w:val="0017146B"/>
    <w:rsid w:val="001719C6"/>
    <w:rsid w:val="00171E5B"/>
    <w:rsid w:val="00174D59"/>
    <w:rsid w:val="0017574A"/>
    <w:rsid w:val="0017666F"/>
    <w:rsid w:val="00180203"/>
    <w:rsid w:val="001803D0"/>
    <w:rsid w:val="00181F48"/>
    <w:rsid w:val="001841AF"/>
    <w:rsid w:val="00186857"/>
    <w:rsid w:val="00186DC1"/>
    <w:rsid w:val="00187095"/>
    <w:rsid w:val="00187D7A"/>
    <w:rsid w:val="0019015B"/>
    <w:rsid w:val="0019264F"/>
    <w:rsid w:val="00192BED"/>
    <w:rsid w:val="00194C0E"/>
    <w:rsid w:val="001A1B0E"/>
    <w:rsid w:val="001A22A8"/>
    <w:rsid w:val="001A2FA2"/>
    <w:rsid w:val="001A4291"/>
    <w:rsid w:val="001A4945"/>
    <w:rsid w:val="001A64DC"/>
    <w:rsid w:val="001A6AF3"/>
    <w:rsid w:val="001A790C"/>
    <w:rsid w:val="001B1119"/>
    <w:rsid w:val="001B5956"/>
    <w:rsid w:val="001B598F"/>
    <w:rsid w:val="001B59F8"/>
    <w:rsid w:val="001B62F9"/>
    <w:rsid w:val="001B7035"/>
    <w:rsid w:val="001B7F1C"/>
    <w:rsid w:val="001C0CB2"/>
    <w:rsid w:val="001C0D18"/>
    <w:rsid w:val="001C181F"/>
    <w:rsid w:val="001C2C3F"/>
    <w:rsid w:val="001C381D"/>
    <w:rsid w:val="001C3D60"/>
    <w:rsid w:val="001C44E7"/>
    <w:rsid w:val="001C6BA8"/>
    <w:rsid w:val="001C72BC"/>
    <w:rsid w:val="001D064F"/>
    <w:rsid w:val="001D150E"/>
    <w:rsid w:val="001D18C3"/>
    <w:rsid w:val="001D5122"/>
    <w:rsid w:val="001E106A"/>
    <w:rsid w:val="001E3BF7"/>
    <w:rsid w:val="001E432B"/>
    <w:rsid w:val="001E4423"/>
    <w:rsid w:val="001E58C4"/>
    <w:rsid w:val="001E5FBC"/>
    <w:rsid w:val="001E6654"/>
    <w:rsid w:val="001E7D6A"/>
    <w:rsid w:val="001F0492"/>
    <w:rsid w:val="001F053C"/>
    <w:rsid w:val="001F25BE"/>
    <w:rsid w:val="001F2F94"/>
    <w:rsid w:val="001F36D6"/>
    <w:rsid w:val="001F3804"/>
    <w:rsid w:val="001F59D3"/>
    <w:rsid w:val="001F6D16"/>
    <w:rsid w:val="00201381"/>
    <w:rsid w:val="00201984"/>
    <w:rsid w:val="00203EB8"/>
    <w:rsid w:val="00203F8D"/>
    <w:rsid w:val="00206249"/>
    <w:rsid w:val="0021010A"/>
    <w:rsid w:val="002162E0"/>
    <w:rsid w:val="00220074"/>
    <w:rsid w:val="00220740"/>
    <w:rsid w:val="00223CB0"/>
    <w:rsid w:val="00223CBD"/>
    <w:rsid w:val="0022778A"/>
    <w:rsid w:val="00230464"/>
    <w:rsid w:val="00231CF1"/>
    <w:rsid w:val="002332FC"/>
    <w:rsid w:val="002333F6"/>
    <w:rsid w:val="00233A75"/>
    <w:rsid w:val="00240F0C"/>
    <w:rsid w:val="00243218"/>
    <w:rsid w:val="0024392D"/>
    <w:rsid w:val="00243A16"/>
    <w:rsid w:val="00244550"/>
    <w:rsid w:val="00245A0B"/>
    <w:rsid w:val="002473E6"/>
    <w:rsid w:val="00251288"/>
    <w:rsid w:val="002528C7"/>
    <w:rsid w:val="00252B4F"/>
    <w:rsid w:val="00253EA9"/>
    <w:rsid w:val="00254615"/>
    <w:rsid w:val="00256CE3"/>
    <w:rsid w:val="002618DF"/>
    <w:rsid w:val="00261D00"/>
    <w:rsid w:val="002633D9"/>
    <w:rsid w:val="00264E7A"/>
    <w:rsid w:val="00265C66"/>
    <w:rsid w:val="00271A96"/>
    <w:rsid w:val="00272CB4"/>
    <w:rsid w:val="00272D8A"/>
    <w:rsid w:val="00274C7C"/>
    <w:rsid w:val="00275D97"/>
    <w:rsid w:val="002763F6"/>
    <w:rsid w:val="00276442"/>
    <w:rsid w:val="00277749"/>
    <w:rsid w:val="00280AC6"/>
    <w:rsid w:val="0028112A"/>
    <w:rsid w:val="002824C3"/>
    <w:rsid w:val="00283B4A"/>
    <w:rsid w:val="00283FE3"/>
    <w:rsid w:val="0028486E"/>
    <w:rsid w:val="00285085"/>
    <w:rsid w:val="00286945"/>
    <w:rsid w:val="00287838"/>
    <w:rsid w:val="00287C3A"/>
    <w:rsid w:val="00287ED9"/>
    <w:rsid w:val="002927DB"/>
    <w:rsid w:val="002950ED"/>
    <w:rsid w:val="00296166"/>
    <w:rsid w:val="002A1F70"/>
    <w:rsid w:val="002A3D60"/>
    <w:rsid w:val="002A4B17"/>
    <w:rsid w:val="002A4BB2"/>
    <w:rsid w:val="002A52F6"/>
    <w:rsid w:val="002A5D1F"/>
    <w:rsid w:val="002A62F8"/>
    <w:rsid w:val="002A753A"/>
    <w:rsid w:val="002A7AD3"/>
    <w:rsid w:val="002B1469"/>
    <w:rsid w:val="002B2630"/>
    <w:rsid w:val="002B5343"/>
    <w:rsid w:val="002B56AD"/>
    <w:rsid w:val="002C077B"/>
    <w:rsid w:val="002C2023"/>
    <w:rsid w:val="002C231F"/>
    <w:rsid w:val="002C30E8"/>
    <w:rsid w:val="002C31A8"/>
    <w:rsid w:val="002C672A"/>
    <w:rsid w:val="002C6769"/>
    <w:rsid w:val="002C68E6"/>
    <w:rsid w:val="002C7160"/>
    <w:rsid w:val="002D0F57"/>
    <w:rsid w:val="002D25B8"/>
    <w:rsid w:val="002D68E2"/>
    <w:rsid w:val="002E064D"/>
    <w:rsid w:val="002E0E18"/>
    <w:rsid w:val="002E0EE6"/>
    <w:rsid w:val="002E26BE"/>
    <w:rsid w:val="002E278D"/>
    <w:rsid w:val="002E290B"/>
    <w:rsid w:val="002E3A24"/>
    <w:rsid w:val="002E54B9"/>
    <w:rsid w:val="002E5B03"/>
    <w:rsid w:val="002E6E2F"/>
    <w:rsid w:val="002E6FB5"/>
    <w:rsid w:val="002F0246"/>
    <w:rsid w:val="002F2E45"/>
    <w:rsid w:val="002F3EB5"/>
    <w:rsid w:val="002F4A81"/>
    <w:rsid w:val="002F51EC"/>
    <w:rsid w:val="002F5690"/>
    <w:rsid w:val="002F60F2"/>
    <w:rsid w:val="002F6A44"/>
    <w:rsid w:val="002F7D1B"/>
    <w:rsid w:val="0030053B"/>
    <w:rsid w:val="00300FD8"/>
    <w:rsid w:val="00302CEA"/>
    <w:rsid w:val="0030394E"/>
    <w:rsid w:val="00303AEB"/>
    <w:rsid w:val="0030553E"/>
    <w:rsid w:val="003060CC"/>
    <w:rsid w:val="00306575"/>
    <w:rsid w:val="00306C0E"/>
    <w:rsid w:val="00310CA1"/>
    <w:rsid w:val="00310D6F"/>
    <w:rsid w:val="00311EBF"/>
    <w:rsid w:val="003122CC"/>
    <w:rsid w:val="0031244C"/>
    <w:rsid w:val="00312B21"/>
    <w:rsid w:val="003132D6"/>
    <w:rsid w:val="00313B29"/>
    <w:rsid w:val="0031410A"/>
    <w:rsid w:val="00314E27"/>
    <w:rsid w:val="003171AC"/>
    <w:rsid w:val="0032073A"/>
    <w:rsid w:val="003209D4"/>
    <w:rsid w:val="00322961"/>
    <w:rsid w:val="00322B46"/>
    <w:rsid w:val="00323B9A"/>
    <w:rsid w:val="003244EB"/>
    <w:rsid w:val="003263C8"/>
    <w:rsid w:val="00326614"/>
    <w:rsid w:val="00326D8A"/>
    <w:rsid w:val="00327AB4"/>
    <w:rsid w:val="003321E8"/>
    <w:rsid w:val="00332F3B"/>
    <w:rsid w:val="0033752C"/>
    <w:rsid w:val="0034008E"/>
    <w:rsid w:val="00340BB8"/>
    <w:rsid w:val="00341714"/>
    <w:rsid w:val="00343236"/>
    <w:rsid w:val="00343C56"/>
    <w:rsid w:val="0034567F"/>
    <w:rsid w:val="00345FBA"/>
    <w:rsid w:val="0034625B"/>
    <w:rsid w:val="00346906"/>
    <w:rsid w:val="00346DD1"/>
    <w:rsid w:val="003474D5"/>
    <w:rsid w:val="00347D8A"/>
    <w:rsid w:val="003503D4"/>
    <w:rsid w:val="0035131B"/>
    <w:rsid w:val="00353419"/>
    <w:rsid w:val="0035417D"/>
    <w:rsid w:val="003571FB"/>
    <w:rsid w:val="00360650"/>
    <w:rsid w:val="003626A2"/>
    <w:rsid w:val="00362950"/>
    <w:rsid w:val="00362DD8"/>
    <w:rsid w:val="00363187"/>
    <w:rsid w:val="00366923"/>
    <w:rsid w:val="00366BBF"/>
    <w:rsid w:val="003708C1"/>
    <w:rsid w:val="00374E1D"/>
    <w:rsid w:val="00375904"/>
    <w:rsid w:val="00376868"/>
    <w:rsid w:val="0037769C"/>
    <w:rsid w:val="00377A19"/>
    <w:rsid w:val="003805D2"/>
    <w:rsid w:val="00381E20"/>
    <w:rsid w:val="003840E7"/>
    <w:rsid w:val="00385788"/>
    <w:rsid w:val="00385ABF"/>
    <w:rsid w:val="003864D6"/>
    <w:rsid w:val="00390E1C"/>
    <w:rsid w:val="0039115D"/>
    <w:rsid w:val="003926FD"/>
    <w:rsid w:val="003943FE"/>
    <w:rsid w:val="0039455E"/>
    <w:rsid w:val="003950CE"/>
    <w:rsid w:val="00396784"/>
    <w:rsid w:val="003A0CD8"/>
    <w:rsid w:val="003A1D3B"/>
    <w:rsid w:val="003A2337"/>
    <w:rsid w:val="003A288F"/>
    <w:rsid w:val="003A3D19"/>
    <w:rsid w:val="003B168F"/>
    <w:rsid w:val="003B474F"/>
    <w:rsid w:val="003B6134"/>
    <w:rsid w:val="003B634F"/>
    <w:rsid w:val="003B6979"/>
    <w:rsid w:val="003B6E4C"/>
    <w:rsid w:val="003B787E"/>
    <w:rsid w:val="003B7A12"/>
    <w:rsid w:val="003C0817"/>
    <w:rsid w:val="003C0BC2"/>
    <w:rsid w:val="003C0D2E"/>
    <w:rsid w:val="003C1892"/>
    <w:rsid w:val="003C1F27"/>
    <w:rsid w:val="003C2ED8"/>
    <w:rsid w:val="003C49E7"/>
    <w:rsid w:val="003D0133"/>
    <w:rsid w:val="003D338B"/>
    <w:rsid w:val="003D43A2"/>
    <w:rsid w:val="003D44B1"/>
    <w:rsid w:val="003D48E5"/>
    <w:rsid w:val="003D624D"/>
    <w:rsid w:val="003E0796"/>
    <w:rsid w:val="003E0B70"/>
    <w:rsid w:val="003E0BA2"/>
    <w:rsid w:val="003E25EE"/>
    <w:rsid w:val="003E2D2D"/>
    <w:rsid w:val="003E2D92"/>
    <w:rsid w:val="003E3297"/>
    <w:rsid w:val="003E3395"/>
    <w:rsid w:val="003E6084"/>
    <w:rsid w:val="003E632F"/>
    <w:rsid w:val="003F00FA"/>
    <w:rsid w:val="003F151D"/>
    <w:rsid w:val="003F6088"/>
    <w:rsid w:val="003F6484"/>
    <w:rsid w:val="003F66D3"/>
    <w:rsid w:val="003F75B4"/>
    <w:rsid w:val="004013BF"/>
    <w:rsid w:val="0040212A"/>
    <w:rsid w:val="00411A1B"/>
    <w:rsid w:val="00412C7E"/>
    <w:rsid w:val="0041423F"/>
    <w:rsid w:val="00414A4A"/>
    <w:rsid w:val="00421488"/>
    <w:rsid w:val="0042172B"/>
    <w:rsid w:val="004226C1"/>
    <w:rsid w:val="004227A6"/>
    <w:rsid w:val="00422AD4"/>
    <w:rsid w:val="004244F2"/>
    <w:rsid w:val="004262E4"/>
    <w:rsid w:val="004302AA"/>
    <w:rsid w:val="00431BE4"/>
    <w:rsid w:val="00431BFC"/>
    <w:rsid w:val="00432573"/>
    <w:rsid w:val="00434127"/>
    <w:rsid w:val="004344A4"/>
    <w:rsid w:val="00440C82"/>
    <w:rsid w:val="00440E84"/>
    <w:rsid w:val="00441DAC"/>
    <w:rsid w:val="00442A73"/>
    <w:rsid w:val="00443EDD"/>
    <w:rsid w:val="004440ED"/>
    <w:rsid w:val="00444C96"/>
    <w:rsid w:val="00445491"/>
    <w:rsid w:val="00445CA3"/>
    <w:rsid w:val="0044634B"/>
    <w:rsid w:val="004470E0"/>
    <w:rsid w:val="00447667"/>
    <w:rsid w:val="004479EE"/>
    <w:rsid w:val="004519FD"/>
    <w:rsid w:val="004522C8"/>
    <w:rsid w:val="00452C8A"/>
    <w:rsid w:val="00452EE4"/>
    <w:rsid w:val="004535B3"/>
    <w:rsid w:val="0045395C"/>
    <w:rsid w:val="00453AD0"/>
    <w:rsid w:val="00455B42"/>
    <w:rsid w:val="0045729E"/>
    <w:rsid w:val="00460B82"/>
    <w:rsid w:val="00461616"/>
    <w:rsid w:val="00462CDA"/>
    <w:rsid w:val="004638D7"/>
    <w:rsid w:val="00465736"/>
    <w:rsid w:val="00465872"/>
    <w:rsid w:val="004658DF"/>
    <w:rsid w:val="00465FAF"/>
    <w:rsid w:val="00467F13"/>
    <w:rsid w:val="004712A4"/>
    <w:rsid w:val="00471B83"/>
    <w:rsid w:val="004721AD"/>
    <w:rsid w:val="00474F07"/>
    <w:rsid w:val="00475029"/>
    <w:rsid w:val="004768A8"/>
    <w:rsid w:val="00476C60"/>
    <w:rsid w:val="004773D3"/>
    <w:rsid w:val="00477A53"/>
    <w:rsid w:val="0048363A"/>
    <w:rsid w:val="00484E0B"/>
    <w:rsid w:val="004851FE"/>
    <w:rsid w:val="004872A2"/>
    <w:rsid w:val="004901B5"/>
    <w:rsid w:val="00492C18"/>
    <w:rsid w:val="004935D4"/>
    <w:rsid w:val="00493CD6"/>
    <w:rsid w:val="00494C5D"/>
    <w:rsid w:val="00494D65"/>
    <w:rsid w:val="004959E6"/>
    <w:rsid w:val="00495D72"/>
    <w:rsid w:val="0049779F"/>
    <w:rsid w:val="004A0AB6"/>
    <w:rsid w:val="004A0D1F"/>
    <w:rsid w:val="004A2B03"/>
    <w:rsid w:val="004A320E"/>
    <w:rsid w:val="004A3B56"/>
    <w:rsid w:val="004A5AF4"/>
    <w:rsid w:val="004A6F51"/>
    <w:rsid w:val="004A7B61"/>
    <w:rsid w:val="004B0AA4"/>
    <w:rsid w:val="004B457B"/>
    <w:rsid w:val="004B4DE1"/>
    <w:rsid w:val="004B5AAB"/>
    <w:rsid w:val="004B5C67"/>
    <w:rsid w:val="004B75E6"/>
    <w:rsid w:val="004B7AA9"/>
    <w:rsid w:val="004C0530"/>
    <w:rsid w:val="004C1FFF"/>
    <w:rsid w:val="004C22B8"/>
    <w:rsid w:val="004C542A"/>
    <w:rsid w:val="004C5C38"/>
    <w:rsid w:val="004C705B"/>
    <w:rsid w:val="004C771F"/>
    <w:rsid w:val="004C7A31"/>
    <w:rsid w:val="004C7E1E"/>
    <w:rsid w:val="004D0F14"/>
    <w:rsid w:val="004D22A5"/>
    <w:rsid w:val="004D3224"/>
    <w:rsid w:val="004D3A08"/>
    <w:rsid w:val="004D4F41"/>
    <w:rsid w:val="004D5969"/>
    <w:rsid w:val="004D6018"/>
    <w:rsid w:val="004E0B8B"/>
    <w:rsid w:val="004E0C15"/>
    <w:rsid w:val="004E1EFE"/>
    <w:rsid w:val="004E3973"/>
    <w:rsid w:val="004E3A56"/>
    <w:rsid w:val="004E5599"/>
    <w:rsid w:val="004E7405"/>
    <w:rsid w:val="004F2369"/>
    <w:rsid w:val="004F4697"/>
    <w:rsid w:val="005004EE"/>
    <w:rsid w:val="00500B7C"/>
    <w:rsid w:val="00501F54"/>
    <w:rsid w:val="00506278"/>
    <w:rsid w:val="00506CD7"/>
    <w:rsid w:val="00507A09"/>
    <w:rsid w:val="005104C4"/>
    <w:rsid w:val="005109B7"/>
    <w:rsid w:val="005120E7"/>
    <w:rsid w:val="005138B7"/>
    <w:rsid w:val="00513C8F"/>
    <w:rsid w:val="00513DDA"/>
    <w:rsid w:val="0051507F"/>
    <w:rsid w:val="00515B82"/>
    <w:rsid w:val="00516075"/>
    <w:rsid w:val="0051651D"/>
    <w:rsid w:val="005201E9"/>
    <w:rsid w:val="0052241F"/>
    <w:rsid w:val="005241C2"/>
    <w:rsid w:val="00524BD1"/>
    <w:rsid w:val="00526AC4"/>
    <w:rsid w:val="00532762"/>
    <w:rsid w:val="00532929"/>
    <w:rsid w:val="005348FF"/>
    <w:rsid w:val="00534CF5"/>
    <w:rsid w:val="005401B7"/>
    <w:rsid w:val="00540501"/>
    <w:rsid w:val="00540A15"/>
    <w:rsid w:val="005411A8"/>
    <w:rsid w:val="00541BC5"/>
    <w:rsid w:val="00543288"/>
    <w:rsid w:val="00543618"/>
    <w:rsid w:val="00543D06"/>
    <w:rsid w:val="00543E12"/>
    <w:rsid w:val="00544375"/>
    <w:rsid w:val="005446B5"/>
    <w:rsid w:val="00544AA3"/>
    <w:rsid w:val="0054530D"/>
    <w:rsid w:val="00545F7A"/>
    <w:rsid w:val="005468DB"/>
    <w:rsid w:val="00552204"/>
    <w:rsid w:val="005533B5"/>
    <w:rsid w:val="00554792"/>
    <w:rsid w:val="00554D76"/>
    <w:rsid w:val="0055535E"/>
    <w:rsid w:val="00556F36"/>
    <w:rsid w:val="005571C4"/>
    <w:rsid w:val="0055761D"/>
    <w:rsid w:val="0056030F"/>
    <w:rsid w:val="00560A02"/>
    <w:rsid w:val="00560E07"/>
    <w:rsid w:val="005614F6"/>
    <w:rsid w:val="00562D38"/>
    <w:rsid w:val="00563154"/>
    <w:rsid w:val="00563566"/>
    <w:rsid w:val="00567E50"/>
    <w:rsid w:val="0057143D"/>
    <w:rsid w:val="00572133"/>
    <w:rsid w:val="00572747"/>
    <w:rsid w:val="00576784"/>
    <w:rsid w:val="0058029E"/>
    <w:rsid w:val="0058168B"/>
    <w:rsid w:val="00584059"/>
    <w:rsid w:val="00584E9E"/>
    <w:rsid w:val="00585B87"/>
    <w:rsid w:val="00585CDD"/>
    <w:rsid w:val="005871C0"/>
    <w:rsid w:val="0059023C"/>
    <w:rsid w:val="0059232C"/>
    <w:rsid w:val="00592584"/>
    <w:rsid w:val="00593414"/>
    <w:rsid w:val="00594247"/>
    <w:rsid w:val="00594E86"/>
    <w:rsid w:val="005964AC"/>
    <w:rsid w:val="00597EF7"/>
    <w:rsid w:val="005A0B81"/>
    <w:rsid w:val="005A1D0C"/>
    <w:rsid w:val="005A2862"/>
    <w:rsid w:val="005A485F"/>
    <w:rsid w:val="005A50D4"/>
    <w:rsid w:val="005A5E88"/>
    <w:rsid w:val="005A648C"/>
    <w:rsid w:val="005B2318"/>
    <w:rsid w:val="005B3B05"/>
    <w:rsid w:val="005B427A"/>
    <w:rsid w:val="005B5A7A"/>
    <w:rsid w:val="005B60AC"/>
    <w:rsid w:val="005B6B6B"/>
    <w:rsid w:val="005C0C21"/>
    <w:rsid w:val="005C1000"/>
    <w:rsid w:val="005C2B79"/>
    <w:rsid w:val="005C541A"/>
    <w:rsid w:val="005C5BF0"/>
    <w:rsid w:val="005C61BE"/>
    <w:rsid w:val="005C6471"/>
    <w:rsid w:val="005C6995"/>
    <w:rsid w:val="005C73D7"/>
    <w:rsid w:val="005D0929"/>
    <w:rsid w:val="005D0F8C"/>
    <w:rsid w:val="005D228A"/>
    <w:rsid w:val="005D2AD7"/>
    <w:rsid w:val="005D467D"/>
    <w:rsid w:val="005D4AEC"/>
    <w:rsid w:val="005D749B"/>
    <w:rsid w:val="005E00A7"/>
    <w:rsid w:val="005E18D8"/>
    <w:rsid w:val="005E2AED"/>
    <w:rsid w:val="005F0BC0"/>
    <w:rsid w:val="005F13D5"/>
    <w:rsid w:val="005F1AE2"/>
    <w:rsid w:val="005F1E8D"/>
    <w:rsid w:val="005F20D5"/>
    <w:rsid w:val="005F2B9C"/>
    <w:rsid w:val="005F328E"/>
    <w:rsid w:val="00600C5A"/>
    <w:rsid w:val="00601328"/>
    <w:rsid w:val="0060138C"/>
    <w:rsid w:val="006029D6"/>
    <w:rsid w:val="006031E8"/>
    <w:rsid w:val="00605019"/>
    <w:rsid w:val="006052C9"/>
    <w:rsid w:val="00605AB8"/>
    <w:rsid w:val="0060669E"/>
    <w:rsid w:val="006066C4"/>
    <w:rsid w:val="00606F2B"/>
    <w:rsid w:val="00607504"/>
    <w:rsid w:val="0061044C"/>
    <w:rsid w:val="006109D8"/>
    <w:rsid w:val="00613044"/>
    <w:rsid w:val="00615791"/>
    <w:rsid w:val="006161D9"/>
    <w:rsid w:val="00616501"/>
    <w:rsid w:val="00620B56"/>
    <w:rsid w:val="00623248"/>
    <w:rsid w:val="00623DB0"/>
    <w:rsid w:val="00623FA3"/>
    <w:rsid w:val="00625DF6"/>
    <w:rsid w:val="006273AC"/>
    <w:rsid w:val="00627F54"/>
    <w:rsid w:val="0063149B"/>
    <w:rsid w:val="00631632"/>
    <w:rsid w:val="006324FE"/>
    <w:rsid w:val="00633FB4"/>
    <w:rsid w:val="00634A77"/>
    <w:rsid w:val="00634D38"/>
    <w:rsid w:val="00635255"/>
    <w:rsid w:val="0064002D"/>
    <w:rsid w:val="00641E3D"/>
    <w:rsid w:val="00642A9A"/>
    <w:rsid w:val="00644155"/>
    <w:rsid w:val="00644726"/>
    <w:rsid w:val="00645211"/>
    <w:rsid w:val="00645689"/>
    <w:rsid w:val="00645B2F"/>
    <w:rsid w:val="00646DD5"/>
    <w:rsid w:val="00650EB4"/>
    <w:rsid w:val="00651367"/>
    <w:rsid w:val="00651F09"/>
    <w:rsid w:val="00653E7D"/>
    <w:rsid w:val="00655BCA"/>
    <w:rsid w:val="0065616D"/>
    <w:rsid w:val="006606E0"/>
    <w:rsid w:val="00661450"/>
    <w:rsid w:val="00662821"/>
    <w:rsid w:val="006670A4"/>
    <w:rsid w:val="00667668"/>
    <w:rsid w:val="00667F37"/>
    <w:rsid w:val="006731D0"/>
    <w:rsid w:val="00675700"/>
    <w:rsid w:val="00676381"/>
    <w:rsid w:val="00677034"/>
    <w:rsid w:val="00680CE1"/>
    <w:rsid w:val="006810D4"/>
    <w:rsid w:val="00683496"/>
    <w:rsid w:val="00684A0A"/>
    <w:rsid w:val="0068590D"/>
    <w:rsid w:val="006913E5"/>
    <w:rsid w:val="00693BA4"/>
    <w:rsid w:val="00693E00"/>
    <w:rsid w:val="006959D2"/>
    <w:rsid w:val="00696DE2"/>
    <w:rsid w:val="006A2E2C"/>
    <w:rsid w:val="006A6B25"/>
    <w:rsid w:val="006A72E9"/>
    <w:rsid w:val="006B06A5"/>
    <w:rsid w:val="006B07DE"/>
    <w:rsid w:val="006B177F"/>
    <w:rsid w:val="006B2436"/>
    <w:rsid w:val="006B2D0B"/>
    <w:rsid w:val="006B520C"/>
    <w:rsid w:val="006B6C94"/>
    <w:rsid w:val="006C06BF"/>
    <w:rsid w:val="006C07D6"/>
    <w:rsid w:val="006C282B"/>
    <w:rsid w:val="006C2A66"/>
    <w:rsid w:val="006C4AF8"/>
    <w:rsid w:val="006C5C45"/>
    <w:rsid w:val="006C6062"/>
    <w:rsid w:val="006C61D1"/>
    <w:rsid w:val="006C7666"/>
    <w:rsid w:val="006D0BC5"/>
    <w:rsid w:val="006D0F89"/>
    <w:rsid w:val="006D1222"/>
    <w:rsid w:val="006D2345"/>
    <w:rsid w:val="006D2703"/>
    <w:rsid w:val="006D2BCD"/>
    <w:rsid w:val="006D2C25"/>
    <w:rsid w:val="006D3281"/>
    <w:rsid w:val="006D460A"/>
    <w:rsid w:val="006E0236"/>
    <w:rsid w:val="006E0653"/>
    <w:rsid w:val="006E0920"/>
    <w:rsid w:val="006E1136"/>
    <w:rsid w:val="006E44F9"/>
    <w:rsid w:val="006E5CE1"/>
    <w:rsid w:val="006E72EE"/>
    <w:rsid w:val="006F0AA4"/>
    <w:rsid w:val="006F14E0"/>
    <w:rsid w:val="006F223B"/>
    <w:rsid w:val="006F2A09"/>
    <w:rsid w:val="006F39B1"/>
    <w:rsid w:val="006F4154"/>
    <w:rsid w:val="006F7129"/>
    <w:rsid w:val="006F73C5"/>
    <w:rsid w:val="006F7520"/>
    <w:rsid w:val="00700996"/>
    <w:rsid w:val="00701128"/>
    <w:rsid w:val="00701332"/>
    <w:rsid w:val="007014B4"/>
    <w:rsid w:val="00702CB5"/>
    <w:rsid w:val="00702DF5"/>
    <w:rsid w:val="00703260"/>
    <w:rsid w:val="00703B13"/>
    <w:rsid w:val="00703EC3"/>
    <w:rsid w:val="0070403F"/>
    <w:rsid w:val="00704EBD"/>
    <w:rsid w:val="00706431"/>
    <w:rsid w:val="00710385"/>
    <w:rsid w:val="00710DAA"/>
    <w:rsid w:val="007112F7"/>
    <w:rsid w:val="007117F1"/>
    <w:rsid w:val="007119BB"/>
    <w:rsid w:val="0071357B"/>
    <w:rsid w:val="007143F2"/>
    <w:rsid w:val="00717636"/>
    <w:rsid w:val="007177A7"/>
    <w:rsid w:val="00720DBA"/>
    <w:rsid w:val="00724BFB"/>
    <w:rsid w:val="00725505"/>
    <w:rsid w:val="0072616C"/>
    <w:rsid w:val="00727A9D"/>
    <w:rsid w:val="00730EB7"/>
    <w:rsid w:val="00731F52"/>
    <w:rsid w:val="007320A2"/>
    <w:rsid w:val="0073228E"/>
    <w:rsid w:val="00732300"/>
    <w:rsid w:val="0073368D"/>
    <w:rsid w:val="007338CD"/>
    <w:rsid w:val="00733C18"/>
    <w:rsid w:val="0073513A"/>
    <w:rsid w:val="007358C9"/>
    <w:rsid w:val="00735C89"/>
    <w:rsid w:val="00736EA3"/>
    <w:rsid w:val="007371B3"/>
    <w:rsid w:val="007374F9"/>
    <w:rsid w:val="00740A5A"/>
    <w:rsid w:val="00740B3A"/>
    <w:rsid w:val="00741A66"/>
    <w:rsid w:val="0074228C"/>
    <w:rsid w:val="007445F4"/>
    <w:rsid w:val="0074474D"/>
    <w:rsid w:val="00745DAB"/>
    <w:rsid w:val="00746A43"/>
    <w:rsid w:val="00747196"/>
    <w:rsid w:val="0074796E"/>
    <w:rsid w:val="00747AB8"/>
    <w:rsid w:val="0075071F"/>
    <w:rsid w:val="00750D17"/>
    <w:rsid w:val="00751E0A"/>
    <w:rsid w:val="00751F9F"/>
    <w:rsid w:val="00754AB9"/>
    <w:rsid w:val="00757B33"/>
    <w:rsid w:val="00760E44"/>
    <w:rsid w:val="00761572"/>
    <w:rsid w:val="00763B86"/>
    <w:rsid w:val="00765421"/>
    <w:rsid w:val="00765980"/>
    <w:rsid w:val="00767C3A"/>
    <w:rsid w:val="00772A00"/>
    <w:rsid w:val="00772D37"/>
    <w:rsid w:val="00772F2B"/>
    <w:rsid w:val="007732D4"/>
    <w:rsid w:val="00774CDE"/>
    <w:rsid w:val="00781E1A"/>
    <w:rsid w:val="00782490"/>
    <w:rsid w:val="00783DCB"/>
    <w:rsid w:val="00785231"/>
    <w:rsid w:val="00785D3F"/>
    <w:rsid w:val="007861C9"/>
    <w:rsid w:val="007863BF"/>
    <w:rsid w:val="007866FA"/>
    <w:rsid w:val="00786CAC"/>
    <w:rsid w:val="007922B2"/>
    <w:rsid w:val="007927B2"/>
    <w:rsid w:val="00792BE4"/>
    <w:rsid w:val="00796940"/>
    <w:rsid w:val="007973C2"/>
    <w:rsid w:val="0079797B"/>
    <w:rsid w:val="007A3F3D"/>
    <w:rsid w:val="007A3F61"/>
    <w:rsid w:val="007A565B"/>
    <w:rsid w:val="007A5668"/>
    <w:rsid w:val="007A5970"/>
    <w:rsid w:val="007A70E6"/>
    <w:rsid w:val="007A7572"/>
    <w:rsid w:val="007B0C92"/>
    <w:rsid w:val="007B0EC1"/>
    <w:rsid w:val="007B100A"/>
    <w:rsid w:val="007B102A"/>
    <w:rsid w:val="007B213E"/>
    <w:rsid w:val="007B21A5"/>
    <w:rsid w:val="007B2AD6"/>
    <w:rsid w:val="007B3938"/>
    <w:rsid w:val="007B6D9B"/>
    <w:rsid w:val="007B7856"/>
    <w:rsid w:val="007C0275"/>
    <w:rsid w:val="007C20E3"/>
    <w:rsid w:val="007C3002"/>
    <w:rsid w:val="007C400A"/>
    <w:rsid w:val="007C536F"/>
    <w:rsid w:val="007C6AEC"/>
    <w:rsid w:val="007C6C84"/>
    <w:rsid w:val="007C746E"/>
    <w:rsid w:val="007D04E4"/>
    <w:rsid w:val="007D36AF"/>
    <w:rsid w:val="007D4ED8"/>
    <w:rsid w:val="007D5616"/>
    <w:rsid w:val="007D5F21"/>
    <w:rsid w:val="007D66C1"/>
    <w:rsid w:val="007D68C5"/>
    <w:rsid w:val="007D799D"/>
    <w:rsid w:val="007D7E25"/>
    <w:rsid w:val="007E0E22"/>
    <w:rsid w:val="007E19F5"/>
    <w:rsid w:val="007E470D"/>
    <w:rsid w:val="007E5078"/>
    <w:rsid w:val="007F0B82"/>
    <w:rsid w:val="007F105D"/>
    <w:rsid w:val="007F18D2"/>
    <w:rsid w:val="007F2A27"/>
    <w:rsid w:val="007F4252"/>
    <w:rsid w:val="007F5305"/>
    <w:rsid w:val="007F7DBD"/>
    <w:rsid w:val="0080244E"/>
    <w:rsid w:val="00802F0D"/>
    <w:rsid w:val="008037D3"/>
    <w:rsid w:val="00805A37"/>
    <w:rsid w:val="0081087F"/>
    <w:rsid w:val="0081136A"/>
    <w:rsid w:val="00811B37"/>
    <w:rsid w:val="0081468B"/>
    <w:rsid w:val="00814D30"/>
    <w:rsid w:val="00815637"/>
    <w:rsid w:val="00816D99"/>
    <w:rsid w:val="0082052D"/>
    <w:rsid w:val="008208CA"/>
    <w:rsid w:val="00821078"/>
    <w:rsid w:val="00822322"/>
    <w:rsid w:val="00823D10"/>
    <w:rsid w:val="00830BF2"/>
    <w:rsid w:val="00831878"/>
    <w:rsid w:val="00837EDC"/>
    <w:rsid w:val="00840DAA"/>
    <w:rsid w:val="0084197B"/>
    <w:rsid w:val="0084327B"/>
    <w:rsid w:val="00845B3F"/>
    <w:rsid w:val="0084740A"/>
    <w:rsid w:val="00851621"/>
    <w:rsid w:val="00851B1D"/>
    <w:rsid w:val="00851B5B"/>
    <w:rsid w:val="00851BE2"/>
    <w:rsid w:val="00851D18"/>
    <w:rsid w:val="00852728"/>
    <w:rsid w:val="00853AE1"/>
    <w:rsid w:val="0085450B"/>
    <w:rsid w:val="00855239"/>
    <w:rsid w:val="0085773E"/>
    <w:rsid w:val="00857878"/>
    <w:rsid w:val="00857A01"/>
    <w:rsid w:val="00857E1B"/>
    <w:rsid w:val="00857F6A"/>
    <w:rsid w:val="00862E02"/>
    <w:rsid w:val="00863322"/>
    <w:rsid w:val="008634C2"/>
    <w:rsid w:val="00864AC5"/>
    <w:rsid w:val="00864EEA"/>
    <w:rsid w:val="00865E4F"/>
    <w:rsid w:val="008664C2"/>
    <w:rsid w:val="00866663"/>
    <w:rsid w:val="00870647"/>
    <w:rsid w:val="00870D55"/>
    <w:rsid w:val="00873BE7"/>
    <w:rsid w:val="0087706C"/>
    <w:rsid w:val="00880BA1"/>
    <w:rsid w:val="00882163"/>
    <w:rsid w:val="0088237E"/>
    <w:rsid w:val="00884181"/>
    <w:rsid w:val="00884BE2"/>
    <w:rsid w:val="00885188"/>
    <w:rsid w:val="008851D4"/>
    <w:rsid w:val="00886A15"/>
    <w:rsid w:val="0088769E"/>
    <w:rsid w:val="00890156"/>
    <w:rsid w:val="008909CB"/>
    <w:rsid w:val="00891BB9"/>
    <w:rsid w:val="00891FB5"/>
    <w:rsid w:val="00892BCB"/>
    <w:rsid w:val="00892D84"/>
    <w:rsid w:val="008939DF"/>
    <w:rsid w:val="00894360"/>
    <w:rsid w:val="008943CD"/>
    <w:rsid w:val="0089503D"/>
    <w:rsid w:val="008A0670"/>
    <w:rsid w:val="008A25CB"/>
    <w:rsid w:val="008A3D67"/>
    <w:rsid w:val="008A48C9"/>
    <w:rsid w:val="008A4F19"/>
    <w:rsid w:val="008A6964"/>
    <w:rsid w:val="008B08A5"/>
    <w:rsid w:val="008B0CA5"/>
    <w:rsid w:val="008B1F86"/>
    <w:rsid w:val="008B24AA"/>
    <w:rsid w:val="008B3E8F"/>
    <w:rsid w:val="008B49FB"/>
    <w:rsid w:val="008B70C9"/>
    <w:rsid w:val="008B7B83"/>
    <w:rsid w:val="008B7DA6"/>
    <w:rsid w:val="008C0056"/>
    <w:rsid w:val="008C21E1"/>
    <w:rsid w:val="008C25E3"/>
    <w:rsid w:val="008C3BF6"/>
    <w:rsid w:val="008C5916"/>
    <w:rsid w:val="008C5986"/>
    <w:rsid w:val="008D0173"/>
    <w:rsid w:val="008D09A1"/>
    <w:rsid w:val="008D1406"/>
    <w:rsid w:val="008D24F1"/>
    <w:rsid w:val="008D47F5"/>
    <w:rsid w:val="008D76F6"/>
    <w:rsid w:val="008D7C4C"/>
    <w:rsid w:val="008E0D5C"/>
    <w:rsid w:val="008E39E2"/>
    <w:rsid w:val="008E3FE4"/>
    <w:rsid w:val="008E51B3"/>
    <w:rsid w:val="008E5948"/>
    <w:rsid w:val="008E59AE"/>
    <w:rsid w:val="008E6B8E"/>
    <w:rsid w:val="008E7E6B"/>
    <w:rsid w:val="008F2F17"/>
    <w:rsid w:val="008F2F5C"/>
    <w:rsid w:val="008F3326"/>
    <w:rsid w:val="008F428F"/>
    <w:rsid w:val="008F4D64"/>
    <w:rsid w:val="008F5797"/>
    <w:rsid w:val="008F67C4"/>
    <w:rsid w:val="008F6DD9"/>
    <w:rsid w:val="008F7830"/>
    <w:rsid w:val="008F7CBD"/>
    <w:rsid w:val="00901E71"/>
    <w:rsid w:val="00901FB0"/>
    <w:rsid w:val="00902571"/>
    <w:rsid w:val="00903751"/>
    <w:rsid w:val="00903AC3"/>
    <w:rsid w:val="00903BF3"/>
    <w:rsid w:val="00904E87"/>
    <w:rsid w:val="009062AE"/>
    <w:rsid w:val="00906C2F"/>
    <w:rsid w:val="00907F36"/>
    <w:rsid w:val="00907F8B"/>
    <w:rsid w:val="009132C4"/>
    <w:rsid w:val="00915B03"/>
    <w:rsid w:val="009178BF"/>
    <w:rsid w:val="00921430"/>
    <w:rsid w:val="0092251E"/>
    <w:rsid w:val="009226C7"/>
    <w:rsid w:val="00923B0D"/>
    <w:rsid w:val="009241FE"/>
    <w:rsid w:val="0092478E"/>
    <w:rsid w:val="009259CC"/>
    <w:rsid w:val="00930731"/>
    <w:rsid w:val="00932921"/>
    <w:rsid w:val="00935323"/>
    <w:rsid w:val="00937A11"/>
    <w:rsid w:val="00940CC0"/>
    <w:rsid w:val="00941015"/>
    <w:rsid w:val="009417F7"/>
    <w:rsid w:val="00942491"/>
    <w:rsid w:val="009426F3"/>
    <w:rsid w:val="0095019A"/>
    <w:rsid w:val="0095217B"/>
    <w:rsid w:val="0095244D"/>
    <w:rsid w:val="00952F61"/>
    <w:rsid w:val="0095387D"/>
    <w:rsid w:val="009540BC"/>
    <w:rsid w:val="00956FE2"/>
    <w:rsid w:val="0095701A"/>
    <w:rsid w:val="009572E0"/>
    <w:rsid w:val="009575D0"/>
    <w:rsid w:val="00957971"/>
    <w:rsid w:val="00957B41"/>
    <w:rsid w:val="00957ECB"/>
    <w:rsid w:val="00960625"/>
    <w:rsid w:val="00961AE7"/>
    <w:rsid w:val="00963C9F"/>
    <w:rsid w:val="00963F49"/>
    <w:rsid w:val="0096517C"/>
    <w:rsid w:val="00966619"/>
    <w:rsid w:val="00966C6F"/>
    <w:rsid w:val="009704A7"/>
    <w:rsid w:val="00970592"/>
    <w:rsid w:val="00971A1F"/>
    <w:rsid w:val="0097278D"/>
    <w:rsid w:val="00972E21"/>
    <w:rsid w:val="00973117"/>
    <w:rsid w:val="009733DF"/>
    <w:rsid w:val="00974C7A"/>
    <w:rsid w:val="00976AA7"/>
    <w:rsid w:val="0098027E"/>
    <w:rsid w:val="00981E67"/>
    <w:rsid w:val="009823F3"/>
    <w:rsid w:val="00982E53"/>
    <w:rsid w:val="0098342F"/>
    <w:rsid w:val="009858C3"/>
    <w:rsid w:val="00985CB2"/>
    <w:rsid w:val="009862AB"/>
    <w:rsid w:val="0098717E"/>
    <w:rsid w:val="00987463"/>
    <w:rsid w:val="009900EB"/>
    <w:rsid w:val="00990485"/>
    <w:rsid w:val="009907CF"/>
    <w:rsid w:val="00990926"/>
    <w:rsid w:val="00990B50"/>
    <w:rsid w:val="00991526"/>
    <w:rsid w:val="00991DED"/>
    <w:rsid w:val="0099206E"/>
    <w:rsid w:val="0099315E"/>
    <w:rsid w:val="00995749"/>
    <w:rsid w:val="00996B94"/>
    <w:rsid w:val="009970B8"/>
    <w:rsid w:val="00997DFF"/>
    <w:rsid w:val="00997F6C"/>
    <w:rsid w:val="009A0A30"/>
    <w:rsid w:val="009A0B6D"/>
    <w:rsid w:val="009A0E76"/>
    <w:rsid w:val="009A26BC"/>
    <w:rsid w:val="009A3108"/>
    <w:rsid w:val="009A40A5"/>
    <w:rsid w:val="009A5BC4"/>
    <w:rsid w:val="009B0BC5"/>
    <w:rsid w:val="009B173C"/>
    <w:rsid w:val="009B303E"/>
    <w:rsid w:val="009B34AC"/>
    <w:rsid w:val="009B359E"/>
    <w:rsid w:val="009B3F43"/>
    <w:rsid w:val="009B47BC"/>
    <w:rsid w:val="009B69B7"/>
    <w:rsid w:val="009C0135"/>
    <w:rsid w:val="009C03C2"/>
    <w:rsid w:val="009C3CB0"/>
    <w:rsid w:val="009C422B"/>
    <w:rsid w:val="009C45FF"/>
    <w:rsid w:val="009C4CA6"/>
    <w:rsid w:val="009C56D1"/>
    <w:rsid w:val="009D18C2"/>
    <w:rsid w:val="009D37B3"/>
    <w:rsid w:val="009D455C"/>
    <w:rsid w:val="009D55C5"/>
    <w:rsid w:val="009D5A36"/>
    <w:rsid w:val="009D6785"/>
    <w:rsid w:val="009D7BCA"/>
    <w:rsid w:val="009E28F1"/>
    <w:rsid w:val="009E34D5"/>
    <w:rsid w:val="009E4054"/>
    <w:rsid w:val="009E474F"/>
    <w:rsid w:val="009E4B81"/>
    <w:rsid w:val="009E62B0"/>
    <w:rsid w:val="009F2057"/>
    <w:rsid w:val="009F3A3C"/>
    <w:rsid w:val="009F4B82"/>
    <w:rsid w:val="009F4D35"/>
    <w:rsid w:val="009F5DB6"/>
    <w:rsid w:val="009F7344"/>
    <w:rsid w:val="009F7A5A"/>
    <w:rsid w:val="00A03C15"/>
    <w:rsid w:val="00A041F5"/>
    <w:rsid w:val="00A070B7"/>
    <w:rsid w:val="00A0751B"/>
    <w:rsid w:val="00A10983"/>
    <w:rsid w:val="00A10EFC"/>
    <w:rsid w:val="00A1267B"/>
    <w:rsid w:val="00A13691"/>
    <w:rsid w:val="00A14752"/>
    <w:rsid w:val="00A15326"/>
    <w:rsid w:val="00A16E9D"/>
    <w:rsid w:val="00A16ECE"/>
    <w:rsid w:val="00A1718F"/>
    <w:rsid w:val="00A21FB6"/>
    <w:rsid w:val="00A2206A"/>
    <w:rsid w:val="00A235AA"/>
    <w:rsid w:val="00A23E02"/>
    <w:rsid w:val="00A24495"/>
    <w:rsid w:val="00A2565F"/>
    <w:rsid w:val="00A27396"/>
    <w:rsid w:val="00A279E3"/>
    <w:rsid w:val="00A279F6"/>
    <w:rsid w:val="00A3043E"/>
    <w:rsid w:val="00A30E35"/>
    <w:rsid w:val="00A30E6D"/>
    <w:rsid w:val="00A34A30"/>
    <w:rsid w:val="00A34F05"/>
    <w:rsid w:val="00A350F8"/>
    <w:rsid w:val="00A36734"/>
    <w:rsid w:val="00A369AC"/>
    <w:rsid w:val="00A3770F"/>
    <w:rsid w:val="00A37893"/>
    <w:rsid w:val="00A41C83"/>
    <w:rsid w:val="00A43021"/>
    <w:rsid w:val="00A4461A"/>
    <w:rsid w:val="00A44C4C"/>
    <w:rsid w:val="00A459DE"/>
    <w:rsid w:val="00A46FF5"/>
    <w:rsid w:val="00A50D02"/>
    <w:rsid w:val="00A5397F"/>
    <w:rsid w:val="00A5508E"/>
    <w:rsid w:val="00A559D7"/>
    <w:rsid w:val="00A564DB"/>
    <w:rsid w:val="00A56E80"/>
    <w:rsid w:val="00A575F0"/>
    <w:rsid w:val="00A5795C"/>
    <w:rsid w:val="00A60A84"/>
    <w:rsid w:val="00A615A3"/>
    <w:rsid w:val="00A62216"/>
    <w:rsid w:val="00A64369"/>
    <w:rsid w:val="00A646E7"/>
    <w:rsid w:val="00A65222"/>
    <w:rsid w:val="00A65470"/>
    <w:rsid w:val="00A65913"/>
    <w:rsid w:val="00A6777B"/>
    <w:rsid w:val="00A70A4D"/>
    <w:rsid w:val="00A7145E"/>
    <w:rsid w:val="00A7229C"/>
    <w:rsid w:val="00A74E0F"/>
    <w:rsid w:val="00A7693E"/>
    <w:rsid w:val="00A77EED"/>
    <w:rsid w:val="00A80E09"/>
    <w:rsid w:val="00A81C7C"/>
    <w:rsid w:val="00A81E94"/>
    <w:rsid w:val="00A82967"/>
    <w:rsid w:val="00A851E3"/>
    <w:rsid w:val="00A853B2"/>
    <w:rsid w:val="00A87CCD"/>
    <w:rsid w:val="00A9012A"/>
    <w:rsid w:val="00A90C82"/>
    <w:rsid w:val="00A91180"/>
    <w:rsid w:val="00A92860"/>
    <w:rsid w:val="00A93494"/>
    <w:rsid w:val="00A93DF6"/>
    <w:rsid w:val="00AA0E77"/>
    <w:rsid w:val="00AA1223"/>
    <w:rsid w:val="00AA430D"/>
    <w:rsid w:val="00AA5771"/>
    <w:rsid w:val="00AA64BC"/>
    <w:rsid w:val="00AA75A0"/>
    <w:rsid w:val="00AA79D3"/>
    <w:rsid w:val="00AA7B6A"/>
    <w:rsid w:val="00AB0EF9"/>
    <w:rsid w:val="00AB0FD6"/>
    <w:rsid w:val="00AB2FCB"/>
    <w:rsid w:val="00AB4B1E"/>
    <w:rsid w:val="00AB5B88"/>
    <w:rsid w:val="00AB7996"/>
    <w:rsid w:val="00AC08D2"/>
    <w:rsid w:val="00AC1BEE"/>
    <w:rsid w:val="00AC26BD"/>
    <w:rsid w:val="00AC26F4"/>
    <w:rsid w:val="00AC2962"/>
    <w:rsid w:val="00AC3E56"/>
    <w:rsid w:val="00AC4BDA"/>
    <w:rsid w:val="00AC6975"/>
    <w:rsid w:val="00AC6C05"/>
    <w:rsid w:val="00AC76B9"/>
    <w:rsid w:val="00AD0805"/>
    <w:rsid w:val="00AD0C81"/>
    <w:rsid w:val="00AD7D29"/>
    <w:rsid w:val="00AE1C1B"/>
    <w:rsid w:val="00AE1EED"/>
    <w:rsid w:val="00AE58AE"/>
    <w:rsid w:val="00AE6106"/>
    <w:rsid w:val="00AE68CA"/>
    <w:rsid w:val="00AE6F11"/>
    <w:rsid w:val="00AE756F"/>
    <w:rsid w:val="00AE785E"/>
    <w:rsid w:val="00AF1ABA"/>
    <w:rsid w:val="00AF20BD"/>
    <w:rsid w:val="00AF213B"/>
    <w:rsid w:val="00AF2783"/>
    <w:rsid w:val="00AF3A5D"/>
    <w:rsid w:val="00AF47D5"/>
    <w:rsid w:val="00AF57B3"/>
    <w:rsid w:val="00AF76F9"/>
    <w:rsid w:val="00B00222"/>
    <w:rsid w:val="00B00278"/>
    <w:rsid w:val="00B020CF"/>
    <w:rsid w:val="00B04BD2"/>
    <w:rsid w:val="00B04E3B"/>
    <w:rsid w:val="00B05604"/>
    <w:rsid w:val="00B05D14"/>
    <w:rsid w:val="00B07422"/>
    <w:rsid w:val="00B078E6"/>
    <w:rsid w:val="00B10191"/>
    <w:rsid w:val="00B104A8"/>
    <w:rsid w:val="00B10DF9"/>
    <w:rsid w:val="00B10FC9"/>
    <w:rsid w:val="00B1156C"/>
    <w:rsid w:val="00B116A1"/>
    <w:rsid w:val="00B11937"/>
    <w:rsid w:val="00B12498"/>
    <w:rsid w:val="00B132FB"/>
    <w:rsid w:val="00B14445"/>
    <w:rsid w:val="00B1615A"/>
    <w:rsid w:val="00B203D2"/>
    <w:rsid w:val="00B21BD0"/>
    <w:rsid w:val="00B21E09"/>
    <w:rsid w:val="00B21F24"/>
    <w:rsid w:val="00B22B72"/>
    <w:rsid w:val="00B23D6D"/>
    <w:rsid w:val="00B24F53"/>
    <w:rsid w:val="00B26C3D"/>
    <w:rsid w:val="00B275AC"/>
    <w:rsid w:val="00B27734"/>
    <w:rsid w:val="00B32201"/>
    <w:rsid w:val="00B3447F"/>
    <w:rsid w:val="00B357B9"/>
    <w:rsid w:val="00B366DB"/>
    <w:rsid w:val="00B373E2"/>
    <w:rsid w:val="00B37667"/>
    <w:rsid w:val="00B40FEB"/>
    <w:rsid w:val="00B41120"/>
    <w:rsid w:val="00B41345"/>
    <w:rsid w:val="00B43AAF"/>
    <w:rsid w:val="00B441DA"/>
    <w:rsid w:val="00B4445D"/>
    <w:rsid w:val="00B44B46"/>
    <w:rsid w:val="00B44BFF"/>
    <w:rsid w:val="00B47472"/>
    <w:rsid w:val="00B5117D"/>
    <w:rsid w:val="00B52B3E"/>
    <w:rsid w:val="00B532DB"/>
    <w:rsid w:val="00B5360F"/>
    <w:rsid w:val="00B53854"/>
    <w:rsid w:val="00B545CC"/>
    <w:rsid w:val="00B54794"/>
    <w:rsid w:val="00B54E0F"/>
    <w:rsid w:val="00B65179"/>
    <w:rsid w:val="00B66FEE"/>
    <w:rsid w:val="00B67ED4"/>
    <w:rsid w:val="00B71D39"/>
    <w:rsid w:val="00B72A6C"/>
    <w:rsid w:val="00B72B74"/>
    <w:rsid w:val="00B74E19"/>
    <w:rsid w:val="00B769FF"/>
    <w:rsid w:val="00B7726B"/>
    <w:rsid w:val="00B81B20"/>
    <w:rsid w:val="00B820BE"/>
    <w:rsid w:val="00B82FE7"/>
    <w:rsid w:val="00B84C62"/>
    <w:rsid w:val="00B862F6"/>
    <w:rsid w:val="00B87066"/>
    <w:rsid w:val="00B87D13"/>
    <w:rsid w:val="00B928F1"/>
    <w:rsid w:val="00B931D3"/>
    <w:rsid w:val="00B93E36"/>
    <w:rsid w:val="00B94111"/>
    <w:rsid w:val="00B94F0A"/>
    <w:rsid w:val="00B95FED"/>
    <w:rsid w:val="00B9639C"/>
    <w:rsid w:val="00B97743"/>
    <w:rsid w:val="00BA18F6"/>
    <w:rsid w:val="00BA2243"/>
    <w:rsid w:val="00BA25F1"/>
    <w:rsid w:val="00BA2700"/>
    <w:rsid w:val="00BA473C"/>
    <w:rsid w:val="00BA4854"/>
    <w:rsid w:val="00BA77BF"/>
    <w:rsid w:val="00BA7A75"/>
    <w:rsid w:val="00BA7F65"/>
    <w:rsid w:val="00BB1CFA"/>
    <w:rsid w:val="00BB1FE9"/>
    <w:rsid w:val="00BB2ACB"/>
    <w:rsid w:val="00BB42D1"/>
    <w:rsid w:val="00BB4530"/>
    <w:rsid w:val="00BB63F9"/>
    <w:rsid w:val="00BB7162"/>
    <w:rsid w:val="00BB73ED"/>
    <w:rsid w:val="00BB763F"/>
    <w:rsid w:val="00BB7E59"/>
    <w:rsid w:val="00BC198E"/>
    <w:rsid w:val="00BC6431"/>
    <w:rsid w:val="00BC65C2"/>
    <w:rsid w:val="00BD06D2"/>
    <w:rsid w:val="00BD07C4"/>
    <w:rsid w:val="00BD20B6"/>
    <w:rsid w:val="00BD2696"/>
    <w:rsid w:val="00BD2AF6"/>
    <w:rsid w:val="00BD349D"/>
    <w:rsid w:val="00BD3BAF"/>
    <w:rsid w:val="00BD4BEF"/>
    <w:rsid w:val="00BD4F1A"/>
    <w:rsid w:val="00BD5090"/>
    <w:rsid w:val="00BD5583"/>
    <w:rsid w:val="00BD5723"/>
    <w:rsid w:val="00BD5D6E"/>
    <w:rsid w:val="00BD6A22"/>
    <w:rsid w:val="00BD6FF8"/>
    <w:rsid w:val="00BD70F1"/>
    <w:rsid w:val="00BD77A3"/>
    <w:rsid w:val="00BD7950"/>
    <w:rsid w:val="00BD7D87"/>
    <w:rsid w:val="00BD7FAF"/>
    <w:rsid w:val="00BE0815"/>
    <w:rsid w:val="00BE0FFD"/>
    <w:rsid w:val="00BE13B4"/>
    <w:rsid w:val="00BE24BA"/>
    <w:rsid w:val="00BE2AB7"/>
    <w:rsid w:val="00BE3420"/>
    <w:rsid w:val="00BE3A5A"/>
    <w:rsid w:val="00BE4587"/>
    <w:rsid w:val="00BE461E"/>
    <w:rsid w:val="00BE4D11"/>
    <w:rsid w:val="00BE4E1E"/>
    <w:rsid w:val="00BE511B"/>
    <w:rsid w:val="00BE5400"/>
    <w:rsid w:val="00BE68F3"/>
    <w:rsid w:val="00BF058E"/>
    <w:rsid w:val="00BF1E9D"/>
    <w:rsid w:val="00BF3528"/>
    <w:rsid w:val="00BF58D7"/>
    <w:rsid w:val="00C01FEE"/>
    <w:rsid w:val="00C023AD"/>
    <w:rsid w:val="00C03955"/>
    <w:rsid w:val="00C0464E"/>
    <w:rsid w:val="00C051C3"/>
    <w:rsid w:val="00C056ED"/>
    <w:rsid w:val="00C07063"/>
    <w:rsid w:val="00C11949"/>
    <w:rsid w:val="00C125A9"/>
    <w:rsid w:val="00C13BB4"/>
    <w:rsid w:val="00C1528F"/>
    <w:rsid w:val="00C1575A"/>
    <w:rsid w:val="00C15941"/>
    <w:rsid w:val="00C16890"/>
    <w:rsid w:val="00C21F41"/>
    <w:rsid w:val="00C23135"/>
    <w:rsid w:val="00C26F17"/>
    <w:rsid w:val="00C27FFB"/>
    <w:rsid w:val="00C300F5"/>
    <w:rsid w:val="00C31897"/>
    <w:rsid w:val="00C33758"/>
    <w:rsid w:val="00C337DD"/>
    <w:rsid w:val="00C3452C"/>
    <w:rsid w:val="00C3697B"/>
    <w:rsid w:val="00C36C02"/>
    <w:rsid w:val="00C40E20"/>
    <w:rsid w:val="00C420CE"/>
    <w:rsid w:val="00C42437"/>
    <w:rsid w:val="00C42460"/>
    <w:rsid w:val="00C4466D"/>
    <w:rsid w:val="00C44AE9"/>
    <w:rsid w:val="00C45EE3"/>
    <w:rsid w:val="00C47AAA"/>
    <w:rsid w:val="00C52EF9"/>
    <w:rsid w:val="00C54224"/>
    <w:rsid w:val="00C544EF"/>
    <w:rsid w:val="00C561CD"/>
    <w:rsid w:val="00C5718C"/>
    <w:rsid w:val="00C60F0E"/>
    <w:rsid w:val="00C63097"/>
    <w:rsid w:val="00C6447C"/>
    <w:rsid w:val="00C662E8"/>
    <w:rsid w:val="00C668B5"/>
    <w:rsid w:val="00C67900"/>
    <w:rsid w:val="00C70207"/>
    <w:rsid w:val="00C714B8"/>
    <w:rsid w:val="00C71572"/>
    <w:rsid w:val="00C74235"/>
    <w:rsid w:val="00C749FA"/>
    <w:rsid w:val="00C766D8"/>
    <w:rsid w:val="00C76728"/>
    <w:rsid w:val="00C77F72"/>
    <w:rsid w:val="00C80B8F"/>
    <w:rsid w:val="00C80E5F"/>
    <w:rsid w:val="00C82835"/>
    <w:rsid w:val="00C83737"/>
    <w:rsid w:val="00C8455F"/>
    <w:rsid w:val="00C84B60"/>
    <w:rsid w:val="00C85189"/>
    <w:rsid w:val="00C853AC"/>
    <w:rsid w:val="00C91566"/>
    <w:rsid w:val="00C91F4E"/>
    <w:rsid w:val="00C92CF6"/>
    <w:rsid w:val="00C92D2C"/>
    <w:rsid w:val="00C95451"/>
    <w:rsid w:val="00C95766"/>
    <w:rsid w:val="00C97912"/>
    <w:rsid w:val="00C97928"/>
    <w:rsid w:val="00CA30C5"/>
    <w:rsid w:val="00CA5509"/>
    <w:rsid w:val="00CA551E"/>
    <w:rsid w:val="00CA6088"/>
    <w:rsid w:val="00CB5332"/>
    <w:rsid w:val="00CB553F"/>
    <w:rsid w:val="00CB56F4"/>
    <w:rsid w:val="00CB615C"/>
    <w:rsid w:val="00CB6A54"/>
    <w:rsid w:val="00CC088C"/>
    <w:rsid w:val="00CC2099"/>
    <w:rsid w:val="00CC218B"/>
    <w:rsid w:val="00CC24C1"/>
    <w:rsid w:val="00CC3228"/>
    <w:rsid w:val="00CC37C6"/>
    <w:rsid w:val="00CC718F"/>
    <w:rsid w:val="00CD0493"/>
    <w:rsid w:val="00CD1F19"/>
    <w:rsid w:val="00CD26A3"/>
    <w:rsid w:val="00CD6E14"/>
    <w:rsid w:val="00CD6E7D"/>
    <w:rsid w:val="00CE03A4"/>
    <w:rsid w:val="00CE1816"/>
    <w:rsid w:val="00CE2E84"/>
    <w:rsid w:val="00CE34F4"/>
    <w:rsid w:val="00CE6C9D"/>
    <w:rsid w:val="00CE6EEC"/>
    <w:rsid w:val="00CE71A4"/>
    <w:rsid w:val="00CF1517"/>
    <w:rsid w:val="00CF24DA"/>
    <w:rsid w:val="00CF277F"/>
    <w:rsid w:val="00CF2FDD"/>
    <w:rsid w:val="00CF3A1F"/>
    <w:rsid w:val="00CF4F65"/>
    <w:rsid w:val="00CF59F7"/>
    <w:rsid w:val="00CF66B0"/>
    <w:rsid w:val="00CF773A"/>
    <w:rsid w:val="00CF78B0"/>
    <w:rsid w:val="00D0377F"/>
    <w:rsid w:val="00D03812"/>
    <w:rsid w:val="00D045C6"/>
    <w:rsid w:val="00D048F7"/>
    <w:rsid w:val="00D05054"/>
    <w:rsid w:val="00D05B8C"/>
    <w:rsid w:val="00D05E81"/>
    <w:rsid w:val="00D06700"/>
    <w:rsid w:val="00D0690F"/>
    <w:rsid w:val="00D10911"/>
    <w:rsid w:val="00D125F6"/>
    <w:rsid w:val="00D12938"/>
    <w:rsid w:val="00D139C3"/>
    <w:rsid w:val="00D1452E"/>
    <w:rsid w:val="00D1481B"/>
    <w:rsid w:val="00D15AA8"/>
    <w:rsid w:val="00D2050B"/>
    <w:rsid w:val="00D208DB"/>
    <w:rsid w:val="00D21F38"/>
    <w:rsid w:val="00D225F3"/>
    <w:rsid w:val="00D238E3"/>
    <w:rsid w:val="00D241DE"/>
    <w:rsid w:val="00D26A23"/>
    <w:rsid w:val="00D2709F"/>
    <w:rsid w:val="00D27680"/>
    <w:rsid w:val="00D27D3E"/>
    <w:rsid w:val="00D27F09"/>
    <w:rsid w:val="00D31218"/>
    <w:rsid w:val="00D3123B"/>
    <w:rsid w:val="00D31FDA"/>
    <w:rsid w:val="00D368D2"/>
    <w:rsid w:val="00D3796E"/>
    <w:rsid w:val="00D4055A"/>
    <w:rsid w:val="00D42059"/>
    <w:rsid w:val="00D42498"/>
    <w:rsid w:val="00D42A06"/>
    <w:rsid w:val="00D4302A"/>
    <w:rsid w:val="00D436E8"/>
    <w:rsid w:val="00D43809"/>
    <w:rsid w:val="00D43D3B"/>
    <w:rsid w:val="00D44959"/>
    <w:rsid w:val="00D468C4"/>
    <w:rsid w:val="00D500BB"/>
    <w:rsid w:val="00D508B9"/>
    <w:rsid w:val="00D50DD7"/>
    <w:rsid w:val="00D54D34"/>
    <w:rsid w:val="00D56072"/>
    <w:rsid w:val="00D56B38"/>
    <w:rsid w:val="00D571D8"/>
    <w:rsid w:val="00D572C2"/>
    <w:rsid w:val="00D57D36"/>
    <w:rsid w:val="00D623D3"/>
    <w:rsid w:val="00D638E6"/>
    <w:rsid w:val="00D63EB8"/>
    <w:rsid w:val="00D64483"/>
    <w:rsid w:val="00D658D0"/>
    <w:rsid w:val="00D66A64"/>
    <w:rsid w:val="00D67B0F"/>
    <w:rsid w:val="00D705A1"/>
    <w:rsid w:val="00D70F8A"/>
    <w:rsid w:val="00D71EFE"/>
    <w:rsid w:val="00D72D5E"/>
    <w:rsid w:val="00D737A9"/>
    <w:rsid w:val="00D73EA4"/>
    <w:rsid w:val="00D74793"/>
    <w:rsid w:val="00D75454"/>
    <w:rsid w:val="00D765FB"/>
    <w:rsid w:val="00D81CFD"/>
    <w:rsid w:val="00D82891"/>
    <w:rsid w:val="00D82A6D"/>
    <w:rsid w:val="00D82BA7"/>
    <w:rsid w:val="00D8323E"/>
    <w:rsid w:val="00D8344B"/>
    <w:rsid w:val="00D83CF7"/>
    <w:rsid w:val="00D850E6"/>
    <w:rsid w:val="00D8580E"/>
    <w:rsid w:val="00D8583A"/>
    <w:rsid w:val="00D86D5F"/>
    <w:rsid w:val="00D870DE"/>
    <w:rsid w:val="00D87505"/>
    <w:rsid w:val="00D87E41"/>
    <w:rsid w:val="00D90D5E"/>
    <w:rsid w:val="00D91FD7"/>
    <w:rsid w:val="00D92118"/>
    <w:rsid w:val="00D93C6C"/>
    <w:rsid w:val="00D947C4"/>
    <w:rsid w:val="00D967CA"/>
    <w:rsid w:val="00D96A1E"/>
    <w:rsid w:val="00D97FB2"/>
    <w:rsid w:val="00DA1803"/>
    <w:rsid w:val="00DA1EF0"/>
    <w:rsid w:val="00DA242A"/>
    <w:rsid w:val="00DA5C64"/>
    <w:rsid w:val="00DA5F0C"/>
    <w:rsid w:val="00DA61BC"/>
    <w:rsid w:val="00DB0916"/>
    <w:rsid w:val="00DB0F31"/>
    <w:rsid w:val="00DB11C2"/>
    <w:rsid w:val="00DB2E5C"/>
    <w:rsid w:val="00DB4629"/>
    <w:rsid w:val="00DB5EC8"/>
    <w:rsid w:val="00DB6AAA"/>
    <w:rsid w:val="00DC2D94"/>
    <w:rsid w:val="00DC2DE4"/>
    <w:rsid w:val="00DC3A87"/>
    <w:rsid w:val="00DC67F7"/>
    <w:rsid w:val="00DC69D9"/>
    <w:rsid w:val="00DC6A05"/>
    <w:rsid w:val="00DC6BC0"/>
    <w:rsid w:val="00DC75C5"/>
    <w:rsid w:val="00DC7F83"/>
    <w:rsid w:val="00DD18B6"/>
    <w:rsid w:val="00DD32CF"/>
    <w:rsid w:val="00DD4A34"/>
    <w:rsid w:val="00DD7C95"/>
    <w:rsid w:val="00DE251A"/>
    <w:rsid w:val="00DE4605"/>
    <w:rsid w:val="00DE4D08"/>
    <w:rsid w:val="00DE4EBC"/>
    <w:rsid w:val="00DE5763"/>
    <w:rsid w:val="00DF1724"/>
    <w:rsid w:val="00DF511D"/>
    <w:rsid w:val="00DF5A48"/>
    <w:rsid w:val="00DF5B11"/>
    <w:rsid w:val="00DF7820"/>
    <w:rsid w:val="00E063DF"/>
    <w:rsid w:val="00E07C3D"/>
    <w:rsid w:val="00E10B09"/>
    <w:rsid w:val="00E11B1D"/>
    <w:rsid w:val="00E1258A"/>
    <w:rsid w:val="00E13141"/>
    <w:rsid w:val="00E1397B"/>
    <w:rsid w:val="00E13F2F"/>
    <w:rsid w:val="00E14731"/>
    <w:rsid w:val="00E14792"/>
    <w:rsid w:val="00E148F7"/>
    <w:rsid w:val="00E1723A"/>
    <w:rsid w:val="00E1793D"/>
    <w:rsid w:val="00E21A5F"/>
    <w:rsid w:val="00E23EEC"/>
    <w:rsid w:val="00E247E5"/>
    <w:rsid w:val="00E255B8"/>
    <w:rsid w:val="00E27AD6"/>
    <w:rsid w:val="00E305C0"/>
    <w:rsid w:val="00E308FC"/>
    <w:rsid w:val="00E30F69"/>
    <w:rsid w:val="00E3162D"/>
    <w:rsid w:val="00E32512"/>
    <w:rsid w:val="00E32FAA"/>
    <w:rsid w:val="00E339FA"/>
    <w:rsid w:val="00E34600"/>
    <w:rsid w:val="00E348AE"/>
    <w:rsid w:val="00E35859"/>
    <w:rsid w:val="00E36C71"/>
    <w:rsid w:val="00E419B6"/>
    <w:rsid w:val="00E41E89"/>
    <w:rsid w:val="00E4366F"/>
    <w:rsid w:val="00E43BBB"/>
    <w:rsid w:val="00E448A8"/>
    <w:rsid w:val="00E44A35"/>
    <w:rsid w:val="00E4689D"/>
    <w:rsid w:val="00E47E48"/>
    <w:rsid w:val="00E516CE"/>
    <w:rsid w:val="00E53935"/>
    <w:rsid w:val="00E5461B"/>
    <w:rsid w:val="00E56D6D"/>
    <w:rsid w:val="00E570C0"/>
    <w:rsid w:val="00E57ACE"/>
    <w:rsid w:val="00E61856"/>
    <w:rsid w:val="00E61ADA"/>
    <w:rsid w:val="00E624BD"/>
    <w:rsid w:val="00E64568"/>
    <w:rsid w:val="00E65B3B"/>
    <w:rsid w:val="00E6672A"/>
    <w:rsid w:val="00E66D24"/>
    <w:rsid w:val="00E66FF0"/>
    <w:rsid w:val="00E72C09"/>
    <w:rsid w:val="00E7418D"/>
    <w:rsid w:val="00E767D5"/>
    <w:rsid w:val="00E80980"/>
    <w:rsid w:val="00E80C3F"/>
    <w:rsid w:val="00E814B5"/>
    <w:rsid w:val="00E82EEB"/>
    <w:rsid w:val="00E8392F"/>
    <w:rsid w:val="00E83F1B"/>
    <w:rsid w:val="00E85606"/>
    <w:rsid w:val="00E864F9"/>
    <w:rsid w:val="00E86870"/>
    <w:rsid w:val="00E86D38"/>
    <w:rsid w:val="00E873F6"/>
    <w:rsid w:val="00E87BB4"/>
    <w:rsid w:val="00E91C90"/>
    <w:rsid w:val="00E96E65"/>
    <w:rsid w:val="00E97172"/>
    <w:rsid w:val="00E97436"/>
    <w:rsid w:val="00E975FC"/>
    <w:rsid w:val="00E97F1F"/>
    <w:rsid w:val="00EA04CB"/>
    <w:rsid w:val="00EA0E79"/>
    <w:rsid w:val="00EA104F"/>
    <w:rsid w:val="00EA1153"/>
    <w:rsid w:val="00EA28FD"/>
    <w:rsid w:val="00EA2D36"/>
    <w:rsid w:val="00EA50B1"/>
    <w:rsid w:val="00EA54D6"/>
    <w:rsid w:val="00EA6AF9"/>
    <w:rsid w:val="00EA6C0B"/>
    <w:rsid w:val="00EB0FF6"/>
    <w:rsid w:val="00EB1F3D"/>
    <w:rsid w:val="00EB2980"/>
    <w:rsid w:val="00EB3624"/>
    <w:rsid w:val="00EB6B00"/>
    <w:rsid w:val="00EB6B22"/>
    <w:rsid w:val="00EC0A54"/>
    <w:rsid w:val="00EC358C"/>
    <w:rsid w:val="00EC4263"/>
    <w:rsid w:val="00EC784E"/>
    <w:rsid w:val="00ED1D58"/>
    <w:rsid w:val="00ED2051"/>
    <w:rsid w:val="00ED2276"/>
    <w:rsid w:val="00ED31F2"/>
    <w:rsid w:val="00ED35BE"/>
    <w:rsid w:val="00ED5224"/>
    <w:rsid w:val="00ED538C"/>
    <w:rsid w:val="00ED5AC3"/>
    <w:rsid w:val="00ED646D"/>
    <w:rsid w:val="00EE0701"/>
    <w:rsid w:val="00EE1C0C"/>
    <w:rsid w:val="00EE1E4D"/>
    <w:rsid w:val="00EE398C"/>
    <w:rsid w:val="00EE49FB"/>
    <w:rsid w:val="00EF03EB"/>
    <w:rsid w:val="00EF1547"/>
    <w:rsid w:val="00EF7021"/>
    <w:rsid w:val="00EF7B9E"/>
    <w:rsid w:val="00F00E9B"/>
    <w:rsid w:val="00F01D0D"/>
    <w:rsid w:val="00F01D6B"/>
    <w:rsid w:val="00F02BF6"/>
    <w:rsid w:val="00F06712"/>
    <w:rsid w:val="00F06BC4"/>
    <w:rsid w:val="00F0733C"/>
    <w:rsid w:val="00F10A19"/>
    <w:rsid w:val="00F10D09"/>
    <w:rsid w:val="00F11211"/>
    <w:rsid w:val="00F11DE4"/>
    <w:rsid w:val="00F131D3"/>
    <w:rsid w:val="00F13456"/>
    <w:rsid w:val="00F154E4"/>
    <w:rsid w:val="00F17561"/>
    <w:rsid w:val="00F17636"/>
    <w:rsid w:val="00F20B96"/>
    <w:rsid w:val="00F211B2"/>
    <w:rsid w:val="00F21B17"/>
    <w:rsid w:val="00F2332D"/>
    <w:rsid w:val="00F2467B"/>
    <w:rsid w:val="00F24B7D"/>
    <w:rsid w:val="00F2586E"/>
    <w:rsid w:val="00F25AC4"/>
    <w:rsid w:val="00F25B3A"/>
    <w:rsid w:val="00F275F3"/>
    <w:rsid w:val="00F308B6"/>
    <w:rsid w:val="00F31D31"/>
    <w:rsid w:val="00F31FFD"/>
    <w:rsid w:val="00F3259A"/>
    <w:rsid w:val="00F32D7A"/>
    <w:rsid w:val="00F34B7D"/>
    <w:rsid w:val="00F34E75"/>
    <w:rsid w:val="00F35EB4"/>
    <w:rsid w:val="00F35F0F"/>
    <w:rsid w:val="00F3657C"/>
    <w:rsid w:val="00F40D36"/>
    <w:rsid w:val="00F40DA7"/>
    <w:rsid w:val="00F426D4"/>
    <w:rsid w:val="00F42B3A"/>
    <w:rsid w:val="00F43528"/>
    <w:rsid w:val="00F43668"/>
    <w:rsid w:val="00F4374D"/>
    <w:rsid w:val="00F46096"/>
    <w:rsid w:val="00F46CDB"/>
    <w:rsid w:val="00F5222D"/>
    <w:rsid w:val="00F52793"/>
    <w:rsid w:val="00F55F94"/>
    <w:rsid w:val="00F57B60"/>
    <w:rsid w:val="00F60996"/>
    <w:rsid w:val="00F61B23"/>
    <w:rsid w:val="00F627D7"/>
    <w:rsid w:val="00F631FA"/>
    <w:rsid w:val="00F633D8"/>
    <w:rsid w:val="00F6383A"/>
    <w:rsid w:val="00F6393C"/>
    <w:rsid w:val="00F63A24"/>
    <w:rsid w:val="00F63A34"/>
    <w:rsid w:val="00F65720"/>
    <w:rsid w:val="00F65985"/>
    <w:rsid w:val="00F739F5"/>
    <w:rsid w:val="00F73C72"/>
    <w:rsid w:val="00F74974"/>
    <w:rsid w:val="00F75062"/>
    <w:rsid w:val="00F76044"/>
    <w:rsid w:val="00F770A4"/>
    <w:rsid w:val="00F770CB"/>
    <w:rsid w:val="00F77807"/>
    <w:rsid w:val="00F77D3F"/>
    <w:rsid w:val="00F80D7A"/>
    <w:rsid w:val="00F8257B"/>
    <w:rsid w:val="00F85DD2"/>
    <w:rsid w:val="00F86834"/>
    <w:rsid w:val="00F86BB1"/>
    <w:rsid w:val="00F967EB"/>
    <w:rsid w:val="00F96A15"/>
    <w:rsid w:val="00F97459"/>
    <w:rsid w:val="00F9791C"/>
    <w:rsid w:val="00F97B7E"/>
    <w:rsid w:val="00FA0829"/>
    <w:rsid w:val="00FA0BA4"/>
    <w:rsid w:val="00FA14A2"/>
    <w:rsid w:val="00FA3A0F"/>
    <w:rsid w:val="00FA3B6E"/>
    <w:rsid w:val="00FA6B52"/>
    <w:rsid w:val="00FA7F05"/>
    <w:rsid w:val="00FB1E09"/>
    <w:rsid w:val="00FB27C0"/>
    <w:rsid w:val="00FB2BFF"/>
    <w:rsid w:val="00FB3B59"/>
    <w:rsid w:val="00FB4A5E"/>
    <w:rsid w:val="00FB60DF"/>
    <w:rsid w:val="00FC25C0"/>
    <w:rsid w:val="00FC28B8"/>
    <w:rsid w:val="00FC55E0"/>
    <w:rsid w:val="00FD0945"/>
    <w:rsid w:val="00FD0CE9"/>
    <w:rsid w:val="00FD1FBC"/>
    <w:rsid w:val="00FD326C"/>
    <w:rsid w:val="00FD3AFB"/>
    <w:rsid w:val="00FD52A9"/>
    <w:rsid w:val="00FD5527"/>
    <w:rsid w:val="00FE1090"/>
    <w:rsid w:val="00FE2855"/>
    <w:rsid w:val="00FE361B"/>
    <w:rsid w:val="00FE462B"/>
    <w:rsid w:val="00FE5688"/>
    <w:rsid w:val="00FE6F86"/>
    <w:rsid w:val="00FF0504"/>
    <w:rsid w:val="00FF11A1"/>
    <w:rsid w:val="00FF1A50"/>
    <w:rsid w:val="00FF53A9"/>
    <w:rsid w:val="00FF5BE5"/>
    <w:rsid w:val="00FF66D9"/>
    <w:rsid w:val="00FF7DB5"/>
    <w:rsid w:val="01D2819C"/>
    <w:rsid w:val="0D4BF5EB"/>
    <w:rsid w:val="1050D14F"/>
    <w:rsid w:val="3FA9B020"/>
    <w:rsid w:val="532EADDE"/>
    <w:rsid w:val="576AB269"/>
    <w:rsid w:val="5D5B2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67BBAB5E-2AB6-44FB-8A57-2D50F36D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B0"/>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662821"/>
    <w:pPr>
      <w:spacing w:before="240" w:after="0" w:line="276" w:lineRule="auto"/>
      <w:outlineLvl w:val="3"/>
    </w:pPr>
    <w:rPr>
      <w:rFonts w:cs="Arial"/>
      <w:b/>
      <w:bCs/>
      <w:color w:val="012749" w:themeColor="accent3"/>
      <w:sz w:val="24"/>
      <w:szCs w:val="24"/>
    </w:rPr>
  </w:style>
  <w:style w:type="paragraph" w:styleId="Heading5">
    <w:name w:val="heading 5"/>
    <w:basedOn w:val="Normal"/>
    <w:next w:val="Normal"/>
    <w:link w:val="Heading5Char"/>
    <w:uiPriority w:val="9"/>
    <w:unhideWhenUsed/>
    <w:qFormat/>
    <w:rsid w:val="00034A2D"/>
    <w:pPr>
      <w:spacing w:before="240" w:after="0" w:line="276" w:lineRule="auto"/>
      <w:outlineLvl w:val="4"/>
    </w:pPr>
    <w:rPr>
      <w:rFonts w:cs="Arial"/>
      <w:b/>
      <w:bCs/>
      <w:color w:val="4B0885" w:themeColor="text2"/>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qFormat/>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qFormat/>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qFormat/>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uiPriority w:val="99"/>
    <w:qFormat/>
    <w:rsid w:val="00FF1A50"/>
    <w:pPr>
      <w:numPr>
        <w:numId w:val="1"/>
      </w:numPr>
      <w:spacing w:after="120"/>
    </w:pPr>
    <w:rPr>
      <w:rFonts w:eastAsia="SimSun" w:cs="Times New Roman"/>
      <w:spacing w:val="-1"/>
      <w:szCs w:val="20"/>
      <w:lang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qFormat/>
    <w:rsid w:val="00A93DF6"/>
    <w:rPr>
      <w:color w:val="013D74" w:themeColor="hyperlink"/>
      <w:u w:val="single"/>
    </w:rPr>
  </w:style>
  <w:style w:type="paragraph" w:styleId="ListBullet2">
    <w:name w:val="List Bullet 2"/>
    <w:basedOn w:val="Normal"/>
    <w:autoRedefine/>
    <w:uiPriority w:val="99"/>
    <w:qFormat/>
    <w:rsid w:val="00BE461E"/>
    <w:pPr>
      <w:numPr>
        <w:ilvl w:val="1"/>
        <w:numId w:val="1"/>
      </w:numPr>
      <w:spacing w:after="110"/>
      <w:ind w:left="568" w:hanging="284"/>
    </w:pPr>
    <w:rPr>
      <w:rFonts w:eastAsia="SimSun" w:cs="Times New Roman"/>
      <w:spacing w:val="-1"/>
      <w:szCs w:val="20"/>
      <w:lang w:eastAsia="en-GB"/>
    </w:rPr>
  </w:style>
  <w:style w:type="paragraph" w:styleId="ListBullet3">
    <w:name w:val="List Bullet 3"/>
    <w:basedOn w:val="Normal"/>
    <w:rsid w:val="00BE68F3"/>
    <w:pPr>
      <w:numPr>
        <w:ilvl w:val="2"/>
        <w:numId w:val="1"/>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662821"/>
    <w:rPr>
      <w:rFonts w:ascii="Arial" w:hAnsi="Arial" w:cs="Arial"/>
      <w:b/>
      <w:bCs/>
      <w:color w:val="012749" w:themeColor="accent3"/>
      <w:sz w:val="24"/>
      <w:szCs w:val="24"/>
    </w:rPr>
  </w:style>
  <w:style w:type="character" w:customStyle="1" w:styleId="Heading5Char">
    <w:name w:val="Heading 5 Char"/>
    <w:basedOn w:val="DefaultParagraphFont"/>
    <w:link w:val="Heading5"/>
    <w:uiPriority w:val="9"/>
    <w:rsid w:val="00034A2D"/>
    <w:rPr>
      <w:rFonts w:ascii="Arial" w:hAnsi="Arial" w:cs="Arial"/>
      <w:b/>
      <w:bCs/>
      <w:color w:val="4B0885" w:themeColor="text2"/>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8"/>
    <w:qFormat/>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8"/>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uiPriority w:val="17"/>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character" w:customStyle="1" w:styleId="UnresolvedMention1">
    <w:name w:val="Unresolved Mention1"/>
    <w:basedOn w:val="DefaultParagraphFont"/>
    <w:uiPriority w:val="99"/>
    <w:semiHidden/>
    <w:unhideWhenUsed/>
    <w:rsid w:val="00E53935"/>
    <w:rPr>
      <w:color w:val="605E5C"/>
      <w:shd w:val="clear" w:color="auto" w:fill="E1DFDD"/>
    </w:rPr>
  </w:style>
  <w:style w:type="table" w:customStyle="1" w:styleId="DESE">
    <w:name w:val="DESE"/>
    <w:basedOn w:val="TableNormal"/>
    <w:uiPriority w:val="99"/>
    <w:rsid w:val="00E53935"/>
    <w:pPr>
      <w:spacing w:before="100" w:beforeAutospacing="1" w:after="100" w:afterAutospacing="1" w:line="240" w:lineRule="auto"/>
    </w:pPr>
    <w:tblPr>
      <w:tblStyleRowBandSize w:val="1"/>
    </w:tblPr>
    <w:tcPr>
      <w:vAlign w:val="center"/>
    </w:tcPr>
    <w:tblStylePr w:type="firstRow">
      <w:rPr>
        <w:rFonts w:ascii="Calibri" w:hAnsi="Calibri"/>
        <w:color w:val="FFFFFF" w:themeColor="background1"/>
      </w:rPr>
      <w:tblPr/>
      <w:tcPr>
        <w:shd w:val="clear" w:color="auto" w:fill="441170"/>
      </w:tcPr>
    </w:tblStylePr>
    <w:tblStylePr w:type="firstCol">
      <w:rPr>
        <w:b w:val="0"/>
      </w:rPr>
    </w:tblStylePr>
    <w:tblStylePr w:type="band1Horz">
      <w:tblPr/>
      <w:tcPr>
        <w:tcBorders>
          <w:top w:val="nil"/>
          <w:left w:val="nil"/>
          <w:bottom w:val="nil"/>
          <w:right w:val="nil"/>
          <w:insideH w:val="nil"/>
          <w:insideV w:val="nil"/>
          <w:tl2br w:val="nil"/>
          <w:tr2bl w:val="nil"/>
        </w:tcBorders>
        <w:shd w:val="clear" w:color="auto" w:fill="D9D9D9"/>
      </w:tcPr>
    </w:tblStylePr>
    <w:tblStylePr w:type="nwCell">
      <w:rPr>
        <w:b w:val="0"/>
      </w:rPr>
    </w:tblStylePr>
  </w:style>
  <w:style w:type="paragraph" w:styleId="ListNumber">
    <w:name w:val="List Number"/>
    <w:basedOn w:val="ListBullet"/>
    <w:autoRedefine/>
    <w:uiPriority w:val="99"/>
    <w:unhideWhenUsed/>
    <w:qFormat/>
    <w:rsid w:val="00264E7A"/>
    <w:pPr>
      <w:numPr>
        <w:numId w:val="7"/>
      </w:numPr>
    </w:pPr>
  </w:style>
  <w:style w:type="paragraph" w:styleId="List">
    <w:name w:val="List"/>
    <w:basedOn w:val="ListBullet"/>
    <w:uiPriority w:val="99"/>
    <w:unhideWhenUsed/>
    <w:qFormat/>
    <w:rsid w:val="00E53935"/>
    <w:pPr>
      <w:numPr>
        <w:numId w:val="2"/>
      </w:numPr>
      <w:spacing w:after="200" w:line="360" w:lineRule="auto"/>
      <w:contextualSpacing/>
    </w:pPr>
    <w:rPr>
      <w:rFonts w:eastAsiaTheme="minorHAnsi" w:cs="Arial"/>
      <w:spacing w:val="0"/>
      <w:szCs w:val="18"/>
      <w:lang w:eastAsia="en-US"/>
    </w:rPr>
  </w:style>
  <w:style w:type="paragraph" w:styleId="BalloonText">
    <w:name w:val="Balloon Text"/>
    <w:basedOn w:val="Normal"/>
    <w:link w:val="BalloonTextChar"/>
    <w:uiPriority w:val="99"/>
    <w:semiHidden/>
    <w:unhideWhenUsed/>
    <w:rsid w:val="00E5393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53935"/>
    <w:rPr>
      <w:rFonts w:ascii="Segoe UI" w:hAnsi="Segoe UI" w:cs="Segoe UI"/>
      <w:szCs w:val="18"/>
    </w:rPr>
  </w:style>
  <w:style w:type="paragraph" w:customStyle="1" w:styleId="numberedpara">
    <w:name w:val="numbered para"/>
    <w:basedOn w:val="Normal"/>
    <w:rsid w:val="00E53935"/>
    <w:pPr>
      <w:numPr>
        <w:numId w:val="3"/>
      </w:numPr>
      <w:spacing w:before="120" w:after="0" w:line="240" w:lineRule="auto"/>
    </w:pPr>
    <w:rPr>
      <w:rFonts w:ascii="Calibri" w:hAnsi="Calibri" w:cs="Calibri"/>
      <w:szCs w:val="18"/>
      <w:lang w:eastAsia="en-AU"/>
    </w:rPr>
  </w:style>
  <w:style w:type="character" w:styleId="FollowedHyperlink">
    <w:name w:val="FollowedHyperlink"/>
    <w:basedOn w:val="DefaultParagraphFont"/>
    <w:uiPriority w:val="99"/>
    <w:semiHidden/>
    <w:unhideWhenUsed/>
    <w:rsid w:val="00E53935"/>
    <w:rPr>
      <w:color w:val="4B0885" w:themeColor="followedHyperlink"/>
      <w:u w:val="single"/>
    </w:rPr>
  </w:style>
  <w:style w:type="paragraph" w:customStyle="1" w:styleId="NSC">
    <w:name w:val="NSC"/>
    <w:basedOn w:val="Title"/>
    <w:qFormat/>
    <w:rsid w:val="00E53935"/>
    <w:pPr>
      <w:spacing w:before="480" w:after="100" w:afterAutospacing="1" w:line="240" w:lineRule="auto"/>
    </w:pPr>
    <w:rPr>
      <w:rFonts w:ascii="Arial" w:hAnsi="Arial"/>
      <w:noProof/>
      <w:color w:val="232055"/>
      <w:spacing w:val="-10"/>
      <w:sz w:val="40"/>
      <w:szCs w:val="40"/>
    </w:rPr>
  </w:style>
  <w:style w:type="character" w:customStyle="1" w:styleId="DotPointChar">
    <w:name w:val="Dot Point Char"/>
    <w:basedOn w:val="DefaultParagraphFont"/>
    <w:link w:val="DotPoint"/>
    <w:locked/>
    <w:rsid w:val="00E53935"/>
    <w:rPr>
      <w:rFonts w:ascii="Times New Roman" w:eastAsia="Times New Roman" w:hAnsi="Times New Roman" w:cstheme="minorHAnsi"/>
      <w:sz w:val="23"/>
      <w:szCs w:val="24"/>
    </w:rPr>
  </w:style>
  <w:style w:type="paragraph" w:customStyle="1" w:styleId="DotPoint">
    <w:name w:val="Dot Point"/>
    <w:basedOn w:val="Normal"/>
    <w:link w:val="DotPointChar"/>
    <w:rsid w:val="00E53935"/>
    <w:pPr>
      <w:keepNext/>
      <w:keepLines/>
      <w:numPr>
        <w:numId w:val="4"/>
      </w:numPr>
      <w:suppressAutoHyphens/>
      <w:autoSpaceDE w:val="0"/>
      <w:autoSpaceDN w:val="0"/>
      <w:adjustRightInd w:val="0"/>
      <w:spacing w:before="60" w:after="60"/>
      <w:ind w:left="714" w:hanging="357"/>
    </w:pPr>
    <w:rPr>
      <w:rFonts w:ascii="Times New Roman" w:eastAsia="Times New Roman" w:hAnsi="Times New Roman" w:cstheme="minorHAnsi"/>
      <w:sz w:val="23"/>
      <w:szCs w:val="24"/>
    </w:rPr>
  </w:style>
  <w:style w:type="paragraph" w:customStyle="1" w:styleId="Indentedlistbullet">
    <w:name w:val="Indented list bullet"/>
    <w:basedOn w:val="Normal"/>
    <w:qFormat/>
    <w:rsid w:val="00930731"/>
    <w:pPr>
      <w:numPr>
        <w:numId w:val="5"/>
      </w:numPr>
      <w:spacing w:after="120" w:line="312" w:lineRule="auto"/>
      <w:contextualSpacing/>
    </w:pPr>
  </w:style>
  <w:style w:type="paragraph" w:styleId="FootnoteText">
    <w:name w:val="footnote text"/>
    <w:basedOn w:val="Normal"/>
    <w:link w:val="FootnoteTextChar"/>
    <w:uiPriority w:val="99"/>
    <w:unhideWhenUsed/>
    <w:qFormat/>
    <w:rsid w:val="004B75E6"/>
    <w:pPr>
      <w:spacing w:after="0" w:line="240" w:lineRule="auto"/>
    </w:pPr>
    <w:rPr>
      <w:sz w:val="16"/>
      <w:szCs w:val="16"/>
    </w:rPr>
  </w:style>
  <w:style w:type="character" w:customStyle="1" w:styleId="FootnoteTextChar">
    <w:name w:val="Footnote Text Char"/>
    <w:basedOn w:val="DefaultParagraphFont"/>
    <w:link w:val="FootnoteText"/>
    <w:uiPriority w:val="99"/>
    <w:rsid w:val="004B75E6"/>
    <w:rPr>
      <w:rFonts w:ascii="Arial" w:hAnsi="Arial"/>
      <w:sz w:val="16"/>
      <w:szCs w:val="16"/>
    </w:rPr>
  </w:style>
  <w:style w:type="character" w:styleId="FootnoteReference">
    <w:name w:val="footnote reference"/>
    <w:basedOn w:val="DefaultParagraphFont"/>
    <w:uiPriority w:val="99"/>
    <w:semiHidden/>
    <w:unhideWhenUsed/>
    <w:rsid w:val="00E53935"/>
    <w:rPr>
      <w:vertAlign w:val="superscript"/>
    </w:rPr>
  </w:style>
  <w:style w:type="paragraph" w:styleId="NormalWeb">
    <w:name w:val="Normal (Web)"/>
    <w:basedOn w:val="Normal"/>
    <w:uiPriority w:val="99"/>
    <w:unhideWhenUsed/>
    <w:rsid w:val="00E53935"/>
    <w:pPr>
      <w:spacing w:afterAutospacing="1" w:line="240" w:lineRule="auto"/>
    </w:pPr>
    <w:rPr>
      <w:rFonts w:ascii="Times New Roman" w:eastAsia="Times New Roman" w:hAnsi="Times New Roman" w:cs="Times New Roman"/>
      <w:sz w:val="24"/>
      <w:szCs w:val="24"/>
      <w:lang w:eastAsia="en-AU"/>
    </w:rPr>
  </w:style>
  <w:style w:type="table" w:styleId="GridTable4-Accent6">
    <w:name w:val="Grid Table 4 Accent 6"/>
    <w:basedOn w:val="TableNormal"/>
    <w:uiPriority w:val="49"/>
    <w:rsid w:val="00E53935"/>
    <w:pPr>
      <w:spacing w:after="0" w:line="240" w:lineRule="auto"/>
    </w:pPr>
    <w:tblPr>
      <w:tblStyleRowBandSize w:val="1"/>
      <w:tblStyleColBandSize w:val="1"/>
      <w:tblBorders>
        <w:top w:val="single" w:sz="4" w:space="0" w:color="E55493" w:themeColor="accent6" w:themeTint="99"/>
        <w:left w:val="single" w:sz="4" w:space="0" w:color="E55493" w:themeColor="accent6" w:themeTint="99"/>
        <w:bottom w:val="single" w:sz="4" w:space="0" w:color="E55493" w:themeColor="accent6" w:themeTint="99"/>
        <w:right w:val="single" w:sz="4" w:space="0" w:color="E55493" w:themeColor="accent6" w:themeTint="99"/>
        <w:insideH w:val="single" w:sz="4" w:space="0" w:color="E55493" w:themeColor="accent6" w:themeTint="99"/>
        <w:insideV w:val="single" w:sz="4" w:space="0" w:color="E55493" w:themeColor="accent6" w:themeTint="99"/>
      </w:tblBorders>
    </w:tblPr>
    <w:tblStylePr w:type="firstRow">
      <w:rPr>
        <w:b/>
        <w:bCs/>
        <w:color w:val="FFFFFF" w:themeColor="background1"/>
      </w:rPr>
      <w:tblPr/>
      <w:tcPr>
        <w:tcBorders>
          <w:top w:val="single" w:sz="4" w:space="0" w:color="9F1853" w:themeColor="accent6"/>
          <w:left w:val="single" w:sz="4" w:space="0" w:color="9F1853" w:themeColor="accent6"/>
          <w:bottom w:val="single" w:sz="4" w:space="0" w:color="9F1853" w:themeColor="accent6"/>
          <w:right w:val="single" w:sz="4" w:space="0" w:color="9F1853" w:themeColor="accent6"/>
          <w:insideH w:val="nil"/>
          <w:insideV w:val="nil"/>
        </w:tcBorders>
        <w:shd w:val="clear" w:color="auto" w:fill="9F1853" w:themeFill="accent6"/>
      </w:tcPr>
    </w:tblStylePr>
    <w:tblStylePr w:type="lastRow">
      <w:rPr>
        <w:b/>
        <w:bCs/>
      </w:rPr>
      <w:tblPr/>
      <w:tcPr>
        <w:tcBorders>
          <w:top w:val="double" w:sz="4" w:space="0" w:color="9F1853" w:themeColor="accent6"/>
        </w:tcBorders>
      </w:tcPr>
    </w:tblStylePr>
    <w:tblStylePr w:type="firstCol">
      <w:rPr>
        <w:b/>
        <w:bCs/>
      </w:rPr>
    </w:tblStylePr>
    <w:tblStylePr w:type="lastCol">
      <w:rPr>
        <w:b/>
        <w:bCs/>
      </w:rPr>
    </w:tblStylePr>
    <w:tblStylePr w:type="band1Vert">
      <w:tblPr/>
      <w:tcPr>
        <w:shd w:val="clear" w:color="auto" w:fill="F6C5DB" w:themeFill="accent6" w:themeFillTint="33"/>
      </w:tcPr>
    </w:tblStylePr>
    <w:tblStylePr w:type="band1Horz">
      <w:tblPr/>
      <w:tcPr>
        <w:shd w:val="clear" w:color="auto" w:fill="F6C5DB" w:themeFill="accent6" w:themeFillTint="33"/>
      </w:tcPr>
    </w:tblStylePr>
  </w:style>
  <w:style w:type="paragraph" w:styleId="Revision">
    <w:name w:val="Revision"/>
    <w:hidden/>
    <w:uiPriority w:val="99"/>
    <w:semiHidden/>
    <w:rsid w:val="00E53935"/>
    <w:pPr>
      <w:spacing w:after="0" w:line="240" w:lineRule="auto"/>
    </w:pPr>
    <w:rPr>
      <w:rFonts w:ascii="Arial" w:hAnsi="Arial" w:cs="Arial"/>
      <w:szCs w:val="18"/>
    </w:rPr>
  </w:style>
  <w:style w:type="character" w:customStyle="1" w:styleId="opennewwindowforexternallink">
    <w:name w:val="opennewwindowforexternallink"/>
    <w:basedOn w:val="DefaultParagraphFont"/>
    <w:rsid w:val="00E53935"/>
  </w:style>
  <w:style w:type="table" w:styleId="GridTable1Light-Accent1">
    <w:name w:val="Grid Table 1 Light Accent 1"/>
    <w:basedOn w:val="TableNormal"/>
    <w:uiPriority w:val="46"/>
    <w:rsid w:val="00E53935"/>
    <w:pPr>
      <w:spacing w:after="0" w:line="240" w:lineRule="auto"/>
    </w:pPr>
    <w:tblPr>
      <w:tblStyleRowBandSize w:val="1"/>
      <w:tblStyleColBandSize w:val="1"/>
      <w:tblBorders>
        <w:top w:val="single" w:sz="4" w:space="0" w:color="C2A4EC" w:themeColor="accent1" w:themeTint="66"/>
        <w:left w:val="single" w:sz="4" w:space="0" w:color="C2A4EC" w:themeColor="accent1" w:themeTint="66"/>
        <w:bottom w:val="single" w:sz="4" w:space="0" w:color="C2A4EC" w:themeColor="accent1" w:themeTint="66"/>
        <w:right w:val="single" w:sz="4" w:space="0" w:color="C2A4EC" w:themeColor="accent1" w:themeTint="66"/>
        <w:insideH w:val="single" w:sz="4" w:space="0" w:color="C2A4EC" w:themeColor="accent1" w:themeTint="66"/>
        <w:insideV w:val="single" w:sz="4" w:space="0" w:color="C2A4EC" w:themeColor="accent1" w:themeTint="66"/>
      </w:tblBorders>
    </w:tblPr>
    <w:tblStylePr w:type="firstRow">
      <w:rPr>
        <w:b/>
        <w:bCs/>
      </w:rPr>
      <w:tblPr/>
      <w:tcPr>
        <w:tcBorders>
          <w:bottom w:val="single" w:sz="12" w:space="0" w:color="A377E2" w:themeColor="accent1" w:themeTint="99"/>
        </w:tcBorders>
      </w:tcPr>
    </w:tblStylePr>
    <w:tblStylePr w:type="lastRow">
      <w:rPr>
        <w:b/>
        <w:bCs/>
      </w:rPr>
      <w:tblPr/>
      <w:tcPr>
        <w:tcBorders>
          <w:top w:val="double" w:sz="2" w:space="0" w:color="A377E2"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539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E53935"/>
    <w:pPr>
      <w:spacing w:before="100" w:beforeAutospacing="1"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3935"/>
  </w:style>
  <w:style w:type="character" w:customStyle="1" w:styleId="eop">
    <w:name w:val="eop"/>
    <w:basedOn w:val="DefaultParagraphFont"/>
    <w:rsid w:val="00E53935"/>
  </w:style>
  <w:style w:type="character" w:styleId="Mention">
    <w:name w:val="Mention"/>
    <w:basedOn w:val="DefaultParagraphFont"/>
    <w:uiPriority w:val="99"/>
    <w:unhideWhenUsed/>
    <w:rsid w:val="00E53935"/>
    <w:rPr>
      <w:color w:val="2B579A"/>
      <w:shd w:val="clear" w:color="auto" w:fill="E1DFDD"/>
    </w:rPr>
  </w:style>
  <w:style w:type="paragraph" w:customStyle="1" w:styleId="Dateoncover">
    <w:name w:val="Date on cover"/>
    <w:basedOn w:val="Normal"/>
    <w:qFormat/>
    <w:rsid w:val="00E53935"/>
    <w:pPr>
      <w:spacing w:after="160" w:line="259" w:lineRule="auto"/>
    </w:pPr>
    <w:rPr>
      <w:rFonts w:cs="Arial"/>
      <w:b/>
      <w:bCs/>
      <w:color w:val="000000" w:themeColor="text1"/>
      <w:sz w:val="28"/>
      <w:szCs w:val="28"/>
    </w:rPr>
  </w:style>
  <w:style w:type="paragraph" w:customStyle="1" w:styleId="Bodycopy">
    <w:name w:val="Body copy"/>
    <w:basedOn w:val="Normal"/>
    <w:qFormat/>
    <w:rsid w:val="00E53935"/>
    <w:pPr>
      <w:spacing w:after="160" w:line="259" w:lineRule="auto"/>
    </w:pPr>
    <w:rPr>
      <w:color w:val="000000" w:themeColor="text1"/>
    </w:rPr>
  </w:style>
  <w:style w:type="table" w:styleId="GridTable1Light-Accent3">
    <w:name w:val="Grid Table 1 Light Accent 3"/>
    <w:basedOn w:val="TableNormal"/>
    <w:uiPriority w:val="46"/>
    <w:rsid w:val="00E53935"/>
    <w:pPr>
      <w:spacing w:after="0" w:line="240" w:lineRule="auto"/>
    </w:pPr>
    <w:tblPr>
      <w:tblStyleRowBandSize w:val="1"/>
      <w:tblStyleColBandSize w:val="1"/>
      <w:tblBorders>
        <w:top w:val="single" w:sz="4" w:space="0" w:color="52ACFC" w:themeColor="accent3" w:themeTint="66"/>
        <w:left w:val="single" w:sz="4" w:space="0" w:color="52ACFC" w:themeColor="accent3" w:themeTint="66"/>
        <w:bottom w:val="single" w:sz="4" w:space="0" w:color="52ACFC" w:themeColor="accent3" w:themeTint="66"/>
        <w:right w:val="single" w:sz="4" w:space="0" w:color="52ACFC" w:themeColor="accent3" w:themeTint="66"/>
        <w:insideH w:val="single" w:sz="4" w:space="0" w:color="52ACFC" w:themeColor="accent3" w:themeTint="66"/>
        <w:insideV w:val="single" w:sz="4" w:space="0" w:color="52ACFC" w:themeColor="accent3" w:themeTint="66"/>
      </w:tblBorders>
    </w:tblPr>
    <w:tblStylePr w:type="firstRow">
      <w:rPr>
        <w:b/>
        <w:bCs/>
      </w:rPr>
      <w:tblPr/>
      <w:tcPr>
        <w:tcBorders>
          <w:bottom w:val="single" w:sz="12" w:space="0" w:color="0382F4" w:themeColor="accent3" w:themeTint="99"/>
        </w:tcBorders>
      </w:tcPr>
    </w:tblStylePr>
    <w:tblStylePr w:type="lastRow">
      <w:rPr>
        <w:b/>
        <w:bCs/>
      </w:rPr>
      <w:tblPr/>
      <w:tcPr>
        <w:tcBorders>
          <w:top w:val="double" w:sz="2" w:space="0" w:color="0382F4" w:themeColor="accent3"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E53935"/>
    <w:pPr>
      <w:spacing w:after="0" w:line="240" w:lineRule="auto"/>
    </w:pPr>
    <w:tblPr>
      <w:tblStyleRowBandSize w:val="1"/>
      <w:tblStyleColBandSize w:val="1"/>
      <w:tblBorders>
        <w:top w:val="single" w:sz="4" w:space="0" w:color="A377E2" w:themeColor="accent1" w:themeTint="99"/>
        <w:left w:val="single" w:sz="4" w:space="0" w:color="A377E2" w:themeColor="accent1" w:themeTint="99"/>
        <w:bottom w:val="single" w:sz="4" w:space="0" w:color="A377E2" w:themeColor="accent1" w:themeTint="99"/>
        <w:right w:val="single" w:sz="4" w:space="0" w:color="A377E2" w:themeColor="accent1" w:themeTint="99"/>
        <w:insideH w:val="single" w:sz="4" w:space="0" w:color="A377E2" w:themeColor="accent1" w:themeTint="99"/>
        <w:insideV w:val="single" w:sz="4" w:space="0" w:color="A377E2" w:themeColor="accent1" w:themeTint="99"/>
      </w:tblBorders>
    </w:tblPr>
    <w:tblStylePr w:type="firstRow">
      <w:rPr>
        <w:b/>
        <w:bCs/>
        <w:color w:val="FFFFFF" w:themeColor="background1"/>
      </w:rPr>
      <w:tblPr/>
      <w:tcPr>
        <w:tcBorders>
          <w:top w:val="single" w:sz="4" w:space="0" w:color="6929C4" w:themeColor="accent1"/>
          <w:left w:val="single" w:sz="4" w:space="0" w:color="6929C4" w:themeColor="accent1"/>
          <w:bottom w:val="single" w:sz="4" w:space="0" w:color="6929C4" w:themeColor="accent1"/>
          <w:right w:val="single" w:sz="4" w:space="0" w:color="6929C4" w:themeColor="accent1"/>
          <w:insideH w:val="nil"/>
          <w:insideV w:val="nil"/>
        </w:tcBorders>
        <w:shd w:val="clear" w:color="auto" w:fill="6929C4" w:themeFill="accent1"/>
      </w:tcPr>
    </w:tblStylePr>
    <w:tblStylePr w:type="lastRow">
      <w:rPr>
        <w:b/>
        <w:bCs/>
      </w:rPr>
      <w:tblPr/>
      <w:tcPr>
        <w:tcBorders>
          <w:top w:val="double" w:sz="4" w:space="0" w:color="6929C4" w:themeColor="accent1"/>
        </w:tcBorders>
      </w:tc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 w:type="table" w:styleId="GridTable5Dark-Accent3">
    <w:name w:val="Grid Table 5 Dark Accent 3"/>
    <w:basedOn w:val="TableNormal"/>
    <w:uiPriority w:val="50"/>
    <w:rsid w:val="00E539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D5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74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74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74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749" w:themeFill="accent3"/>
      </w:tcPr>
    </w:tblStylePr>
    <w:tblStylePr w:type="band1Vert">
      <w:tblPr/>
      <w:tcPr>
        <w:shd w:val="clear" w:color="auto" w:fill="52ACFC" w:themeFill="accent3" w:themeFillTint="66"/>
      </w:tcPr>
    </w:tblStylePr>
    <w:tblStylePr w:type="band1Horz">
      <w:tblPr/>
      <w:tcPr>
        <w:shd w:val="clear" w:color="auto" w:fill="52ACFC" w:themeFill="accent3" w:themeFillTint="66"/>
      </w:tcPr>
    </w:tblStylePr>
  </w:style>
  <w:style w:type="table" w:styleId="GridTable2-Accent1">
    <w:name w:val="Grid Table 2 Accent 1"/>
    <w:basedOn w:val="TableNormal"/>
    <w:uiPriority w:val="47"/>
    <w:rsid w:val="00E53935"/>
    <w:pPr>
      <w:spacing w:after="0" w:line="240" w:lineRule="auto"/>
    </w:pPr>
    <w:tblPr>
      <w:tblStyleRowBandSize w:val="1"/>
      <w:tblStyleColBandSize w:val="1"/>
      <w:tblBorders>
        <w:top w:val="single" w:sz="2" w:space="0" w:color="A377E2" w:themeColor="accent1" w:themeTint="99"/>
        <w:bottom w:val="single" w:sz="2" w:space="0" w:color="A377E2" w:themeColor="accent1" w:themeTint="99"/>
        <w:insideH w:val="single" w:sz="2" w:space="0" w:color="A377E2" w:themeColor="accent1" w:themeTint="99"/>
        <w:insideV w:val="single" w:sz="2" w:space="0" w:color="A377E2" w:themeColor="accent1" w:themeTint="99"/>
      </w:tblBorders>
    </w:tblPr>
    <w:tblStylePr w:type="firstRow">
      <w:rPr>
        <w:b/>
        <w:bCs/>
      </w:rPr>
      <w:tblPr/>
      <w:tcPr>
        <w:tcBorders>
          <w:top w:val="nil"/>
          <w:bottom w:val="single" w:sz="12" w:space="0" w:color="A377E2" w:themeColor="accent1" w:themeTint="99"/>
          <w:insideH w:val="nil"/>
          <w:insideV w:val="nil"/>
        </w:tcBorders>
        <w:shd w:val="clear" w:color="auto" w:fill="FFFFFF" w:themeFill="background1"/>
      </w:tcPr>
    </w:tblStylePr>
    <w:tblStylePr w:type="lastRow">
      <w:rPr>
        <w:b/>
        <w:bCs/>
      </w:rPr>
      <w:tblPr/>
      <w:tcPr>
        <w:tcBorders>
          <w:top w:val="double" w:sz="2" w:space="0" w:color="A377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 w:type="paragraph" w:customStyle="1" w:styleId="Style1">
    <w:name w:val="Style1"/>
    <w:basedOn w:val="Heading5"/>
    <w:qFormat/>
    <w:rsid w:val="00E53935"/>
    <w:pPr>
      <w:spacing w:before="0" w:after="160" w:line="259" w:lineRule="auto"/>
    </w:pPr>
    <w:rPr>
      <w:b w:val="0"/>
      <w:bCs w:val="0"/>
      <w:color w:val="000000" w:themeColor="text1"/>
    </w:rPr>
  </w:style>
  <w:style w:type="paragraph" w:customStyle="1" w:styleId="indentedlistbullet0">
    <w:name w:val="indentedlistbullet"/>
    <w:basedOn w:val="Normal"/>
    <w:rsid w:val="00E53935"/>
    <w:pPr>
      <w:spacing w:before="100" w:beforeAutospacing="1" w:afterAutospacing="1" w:line="240" w:lineRule="auto"/>
    </w:pPr>
    <w:rPr>
      <w:rFonts w:ascii="Times New Roman" w:eastAsia="Times New Roman" w:hAnsi="Times New Roman" w:cs="Times New Roman"/>
      <w:sz w:val="24"/>
      <w:szCs w:val="24"/>
      <w:lang w:eastAsia="en-AU"/>
    </w:rPr>
  </w:style>
  <w:style w:type="paragraph" w:customStyle="1" w:styleId="Tableheader">
    <w:name w:val="Table header"/>
    <w:basedOn w:val="Normal"/>
    <w:qFormat/>
    <w:rsid w:val="00E53935"/>
    <w:pPr>
      <w:spacing w:before="120" w:after="120" w:line="240" w:lineRule="auto"/>
    </w:pPr>
    <w:rPr>
      <w:b/>
      <w:color w:val="FFFFFF" w:themeColor="background1"/>
      <w:lang w:val="en-US"/>
    </w:rPr>
  </w:style>
  <w:style w:type="paragraph" w:customStyle="1" w:styleId="Tablebodycopy">
    <w:name w:val="Table body copy"/>
    <w:basedOn w:val="Normal"/>
    <w:qFormat/>
    <w:rsid w:val="00E53935"/>
    <w:pPr>
      <w:spacing w:before="120" w:after="120" w:line="240" w:lineRule="auto"/>
    </w:pPr>
    <w:rPr>
      <w:color w:val="000000" w:themeColor="text1"/>
      <w:lang w:val="en-US"/>
    </w:rPr>
  </w:style>
  <w:style w:type="paragraph" w:styleId="EndnoteText">
    <w:name w:val="endnote text"/>
    <w:basedOn w:val="Normal"/>
    <w:link w:val="EndnoteTextChar"/>
    <w:uiPriority w:val="99"/>
    <w:semiHidden/>
    <w:unhideWhenUsed/>
    <w:rsid w:val="00E53935"/>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semiHidden/>
    <w:rsid w:val="00E53935"/>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E53935"/>
    <w:rPr>
      <w:vertAlign w:val="superscript"/>
    </w:rPr>
  </w:style>
  <w:style w:type="table" w:styleId="PlainTable1">
    <w:name w:val="Plain Table 1"/>
    <w:basedOn w:val="TableNormal"/>
    <w:uiPriority w:val="41"/>
    <w:rsid w:val="00E539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5393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539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53935"/>
    <w:pPr>
      <w:spacing w:after="0" w:line="240" w:lineRule="auto"/>
    </w:pPr>
    <w:tblPr>
      <w:tblStyleRowBandSize w:val="1"/>
      <w:tblStyleColBandSize w:val="1"/>
      <w:tblBorders>
        <w:top w:val="single" w:sz="4" w:space="0" w:color="71FFFC" w:themeColor="accent2" w:themeTint="66"/>
        <w:left w:val="single" w:sz="4" w:space="0" w:color="71FFFC" w:themeColor="accent2" w:themeTint="66"/>
        <w:bottom w:val="single" w:sz="4" w:space="0" w:color="71FFFC" w:themeColor="accent2" w:themeTint="66"/>
        <w:right w:val="single" w:sz="4" w:space="0" w:color="71FFFC" w:themeColor="accent2" w:themeTint="66"/>
        <w:insideH w:val="single" w:sz="4" w:space="0" w:color="71FFFC" w:themeColor="accent2" w:themeTint="66"/>
        <w:insideV w:val="single" w:sz="4" w:space="0" w:color="71FFFC" w:themeColor="accent2" w:themeTint="66"/>
      </w:tblBorders>
    </w:tblPr>
    <w:tblStylePr w:type="firstRow">
      <w:rPr>
        <w:b/>
        <w:bCs/>
      </w:rPr>
      <w:tblPr/>
      <w:tcPr>
        <w:tcBorders>
          <w:bottom w:val="single" w:sz="12" w:space="0" w:color="2BFFFA" w:themeColor="accent2" w:themeTint="99"/>
        </w:tcBorders>
      </w:tcPr>
    </w:tblStylePr>
    <w:tblStylePr w:type="lastRow">
      <w:rPr>
        <w:b/>
        <w:bCs/>
      </w:rPr>
      <w:tblPr/>
      <w:tcPr>
        <w:tcBorders>
          <w:top w:val="double" w:sz="2" w:space="0" w:color="2BFFFA" w:themeColor="accent2" w:themeTint="99"/>
        </w:tcBorders>
      </w:tcPr>
    </w:tblStylePr>
    <w:tblStylePr w:type="firstCol">
      <w:rPr>
        <w:b/>
        <w:bCs/>
      </w:rPr>
    </w:tblStylePr>
    <w:tblStylePr w:type="lastCol">
      <w:rPr>
        <w:b/>
        <w:bCs/>
      </w:rPr>
    </w:tblStylePr>
  </w:style>
  <w:style w:type="paragraph" w:customStyle="1" w:styleId="Title-Subtitle">
    <w:name w:val="Title - Subtitle"/>
    <w:basedOn w:val="Bodycopy"/>
    <w:qFormat/>
    <w:rsid w:val="00E53935"/>
    <w:pPr>
      <w:spacing w:before="120" w:after="400"/>
    </w:pPr>
    <w:rPr>
      <w:b/>
      <w:sz w:val="36"/>
      <w:szCs w:val="40"/>
    </w:rPr>
  </w:style>
  <w:style w:type="table" w:styleId="GridTable4">
    <w:name w:val="Grid Table 4"/>
    <w:basedOn w:val="TableNormal"/>
    <w:uiPriority w:val="49"/>
    <w:rsid w:val="00E5393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Nheading4">
    <w:name w:val="NN heading 4"/>
    <w:basedOn w:val="Heading4"/>
    <w:next w:val="Normal"/>
    <w:uiPriority w:val="1"/>
    <w:qFormat/>
    <w:rsid w:val="00E53935"/>
    <w:pPr>
      <w:keepNext/>
      <w:keepLines/>
      <w:spacing w:before="300" w:after="120" w:line="240" w:lineRule="auto"/>
    </w:pPr>
    <w:rPr>
      <w:rFonts w:asciiTheme="majorHAnsi" w:eastAsiaTheme="majorEastAsia" w:hAnsiTheme="majorHAnsi" w:cstheme="majorBidi"/>
      <w:b w:val="0"/>
      <w:bCs w:val="0"/>
      <w:color w:val="6929C4" w:themeColor="accent1"/>
      <w:sz w:val="21"/>
    </w:rPr>
  </w:style>
  <w:style w:type="paragraph" w:customStyle="1" w:styleId="Bullet2">
    <w:name w:val="Bullet 2"/>
    <w:basedOn w:val="Normal"/>
    <w:next w:val="Normal"/>
    <w:qFormat/>
    <w:rsid w:val="00E53935"/>
    <w:pPr>
      <w:numPr>
        <w:ilvl w:val="1"/>
        <w:numId w:val="6"/>
      </w:numPr>
      <w:spacing w:before="120" w:after="120" w:line="240" w:lineRule="auto"/>
      <w:ind w:hanging="357"/>
    </w:pPr>
    <w:rPr>
      <w:rFonts w:asciiTheme="minorHAnsi" w:eastAsia="SimSun" w:hAnsiTheme="minorHAnsi"/>
      <w:sz w:val="21"/>
    </w:rPr>
  </w:style>
  <w:style w:type="paragraph" w:customStyle="1" w:styleId="Bullet3">
    <w:name w:val="Bullet 3"/>
    <w:basedOn w:val="Bullet2"/>
    <w:next w:val="Normal"/>
    <w:qFormat/>
    <w:rsid w:val="00E53935"/>
    <w:pPr>
      <w:numPr>
        <w:ilvl w:val="2"/>
      </w:numPr>
      <w:ind w:left="1071" w:hanging="357"/>
    </w:pPr>
  </w:style>
  <w:style w:type="paragraph" w:styleId="TOC6">
    <w:name w:val="toc 6"/>
    <w:basedOn w:val="Normal"/>
    <w:next w:val="Normal"/>
    <w:autoRedefine/>
    <w:uiPriority w:val="39"/>
    <w:unhideWhenUsed/>
    <w:rsid w:val="00E53935"/>
    <w:pPr>
      <w:spacing w:line="278" w:lineRule="auto"/>
      <w:ind w:left="1200"/>
    </w:pPr>
    <w:rPr>
      <w:rFonts w:asciiTheme="minorHAnsi" w:eastAsiaTheme="minorEastAsia" w:hAnsiTheme="minorHAnsi"/>
      <w:kern w:val="2"/>
      <w:sz w:val="24"/>
      <w:szCs w:val="24"/>
      <w:lang w:eastAsia="en-AU"/>
      <w14:ligatures w14:val="standardContextual"/>
    </w:rPr>
  </w:style>
  <w:style w:type="paragraph" w:styleId="TOC7">
    <w:name w:val="toc 7"/>
    <w:basedOn w:val="Normal"/>
    <w:next w:val="Normal"/>
    <w:autoRedefine/>
    <w:uiPriority w:val="39"/>
    <w:unhideWhenUsed/>
    <w:rsid w:val="00E53935"/>
    <w:pPr>
      <w:spacing w:line="278" w:lineRule="auto"/>
      <w:ind w:left="1440"/>
    </w:pPr>
    <w:rPr>
      <w:rFonts w:asciiTheme="minorHAnsi" w:eastAsiaTheme="minorEastAsia" w:hAnsiTheme="minorHAnsi"/>
      <w:kern w:val="2"/>
      <w:sz w:val="24"/>
      <w:szCs w:val="24"/>
      <w:lang w:eastAsia="en-AU"/>
      <w14:ligatures w14:val="standardContextual"/>
    </w:rPr>
  </w:style>
  <w:style w:type="paragraph" w:styleId="TOC8">
    <w:name w:val="toc 8"/>
    <w:basedOn w:val="Normal"/>
    <w:next w:val="Normal"/>
    <w:autoRedefine/>
    <w:uiPriority w:val="39"/>
    <w:unhideWhenUsed/>
    <w:rsid w:val="00E53935"/>
    <w:pPr>
      <w:spacing w:line="278" w:lineRule="auto"/>
      <w:ind w:left="1680"/>
    </w:pPr>
    <w:rPr>
      <w:rFonts w:asciiTheme="minorHAnsi" w:eastAsiaTheme="minorEastAsia" w:hAnsiTheme="minorHAnsi"/>
      <w:kern w:val="2"/>
      <w:sz w:val="24"/>
      <w:szCs w:val="24"/>
      <w:lang w:eastAsia="en-AU"/>
      <w14:ligatures w14:val="standardContextual"/>
    </w:rPr>
  </w:style>
  <w:style w:type="paragraph" w:styleId="TOC9">
    <w:name w:val="toc 9"/>
    <w:basedOn w:val="Normal"/>
    <w:next w:val="Normal"/>
    <w:autoRedefine/>
    <w:uiPriority w:val="39"/>
    <w:unhideWhenUsed/>
    <w:rsid w:val="00E53935"/>
    <w:pPr>
      <w:spacing w:line="278" w:lineRule="auto"/>
      <w:ind w:left="1920"/>
    </w:pPr>
    <w:rPr>
      <w:rFonts w:asciiTheme="minorHAnsi" w:eastAsiaTheme="minorEastAsia" w:hAnsiTheme="minorHAnsi"/>
      <w:kern w:val="2"/>
      <w:sz w:val="24"/>
      <w:szCs w:val="24"/>
      <w:lang w:eastAsia="en-AU"/>
      <w14:ligatures w14:val="standardContextual"/>
    </w:rPr>
  </w:style>
  <w:style w:type="table" w:customStyle="1" w:styleId="TFBlue">
    <w:name w:val="TF_Blue"/>
    <w:basedOn w:val="TableNormal"/>
    <w:uiPriority w:val="99"/>
    <w:rsid w:val="00E53935"/>
    <w:pPr>
      <w:spacing w:before="60" w:after="60" w:line="240" w:lineRule="auto"/>
    </w:pPr>
    <w:rPr>
      <w:rFonts w:eastAsia="SimSun"/>
    </w:rPr>
    <w:tblPr>
      <w:tblStyleRowBandSize w:val="1"/>
      <w:tblBorders>
        <w:top w:val="single" w:sz="4" w:space="0" w:color="6929C4" w:themeColor="accent1"/>
        <w:bottom w:val="single" w:sz="4" w:space="0" w:color="6929C4" w:themeColor="accent1"/>
      </w:tblBorders>
    </w:tblPr>
    <w:tblStylePr w:type="firstRow">
      <w:pPr>
        <w:jc w:val="left"/>
      </w:pPr>
      <w:rPr>
        <w:b/>
      </w:rPr>
      <w:tblPr/>
      <w:trPr>
        <w:tblHeader/>
      </w:trPr>
      <w:tcPr>
        <w:tcBorders>
          <w:top w:val="single" w:sz="4" w:space="0" w:color="6929C4" w:themeColor="accent1"/>
          <w:left w:val="nil"/>
          <w:bottom w:val="single" w:sz="4" w:space="0" w:color="6929C4" w:themeColor="accent1"/>
          <w:right w:val="nil"/>
          <w:insideH w:val="nil"/>
          <w:insideV w:val="nil"/>
          <w:tl2br w:val="nil"/>
          <w:tr2bl w:val="nil"/>
        </w:tcBorders>
        <w:vAlign w:val="bottom"/>
      </w:tcPr>
    </w:tblStylePr>
    <w:tblStylePr w:type="lastRow">
      <w:rPr>
        <w:b/>
      </w:rPr>
      <w:tblPr/>
      <w:tcPr>
        <w:tcBorders>
          <w:top w:val="single" w:sz="4" w:space="0" w:color="6929C4" w:themeColor="accent1"/>
          <w:left w:val="nil"/>
          <w:bottom w:val="single" w:sz="4" w:space="0" w:color="6929C4" w:themeColor="accent1"/>
          <w:right w:val="nil"/>
          <w:insideH w:val="nil"/>
          <w:insideV w:val="nil"/>
          <w:tl2br w:val="nil"/>
          <w:tr2bl w:val="nil"/>
        </w:tcBorders>
      </w:tcPr>
    </w:tblStylePr>
    <w:tblStylePr w:type="band1Horz">
      <w:tblPr/>
      <w:tcPr>
        <w:shd w:val="clear" w:color="auto" w:fill="EFF8FF"/>
      </w:tcPr>
    </w:tblStylePr>
  </w:style>
  <w:style w:type="paragraph" w:customStyle="1" w:styleId="Pnkbox">
    <w:name w:val="Pnk box"/>
    <w:basedOn w:val="Normal"/>
    <w:rsid w:val="00343236"/>
    <w:pPr>
      <w:shd w:val="clear" w:color="auto" w:fill="4B0885" w:themeFill="text2"/>
      <w:spacing w:before="240" w:after="240"/>
      <w:ind w:left="340" w:right="340"/>
    </w:pPr>
    <w:rPr>
      <w:rFonts w:eastAsia="Times New Roman" w:cs="Times New Roman"/>
      <w:szCs w:val="20"/>
    </w:rPr>
  </w:style>
  <w:style w:type="paragraph" w:styleId="ListParagraph">
    <w:name w:val="List Paragraph"/>
    <w:basedOn w:val="Normal"/>
    <w:uiPriority w:val="34"/>
    <w:qFormat/>
    <w:rsid w:val="00103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ewr.gov.au/skills-reform/jobs-and-skills-councils"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jobsandskills.gov.au/australian-skills-classific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diagramLayout" Target="diagrams/layout1.xml"/><Relationship Id="rId29" Type="http://schemas.openxmlformats.org/officeDocument/2006/relationships/hyperlink" Target="https://www.abs.gov.au/statistics/statistical-geography/australian-statistical-geography-standard-as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bs.gov.au/statistics/statistical-geography/australian-statistical-geography-standard-asgs"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microsoft.com/office/2007/relationships/diagramDrawing" Target="diagrams/drawing1.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hyperlink" Target="https://humanrights.gov.au/our-work/rights-and-freedoms/right-work-and-rights-work" TargetMode="Externa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jobsandskills.gov.au/data/recruitment-experiences-and-outlook-survey" TargetMode="External"/><Relationship Id="rId2" Type="http://schemas.openxmlformats.org/officeDocument/2006/relationships/hyperlink" Target="https://xgboost.readthedocs.io/en/stable/tutorials/model.html" TargetMode="External"/><Relationship Id="rId1" Type="http://schemas.openxmlformats.org/officeDocument/2006/relationships/hyperlink" Target="https://www.abs.gov.au/statistics/classifications/anzsco-australian-and-new-zealand-standard-classification-occupations/latest-release" TargetMode="External"/><Relationship Id="rId4" Type="http://schemas.openxmlformats.org/officeDocument/2006/relationships/hyperlink" Target="https://www.jobsandskills.gov.au/data/australian-skills-classificatio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098630203907879"/>
          <c:y val="7.0218018702982013E-2"/>
          <c:w val="0.47922310176550331"/>
          <c:h val="0.90162309665491802"/>
        </c:manualLayout>
      </c:layout>
      <c:barChart>
        <c:barDir val="bar"/>
        <c:grouping val="clustered"/>
        <c:varyColors val="0"/>
        <c:ser>
          <c:idx val="0"/>
          <c:order val="0"/>
          <c:spPr>
            <a:solidFill>
              <a:srgbClr val="4B0985"/>
            </a:solidFill>
          </c:spPr>
          <c:invertIfNegative val="0"/>
          <c:dLbls>
            <c:dLbl>
              <c:idx val="23"/>
              <c:layout>
                <c:manualLayout>
                  <c:x val="-6.3967688053016322E-2"/>
                  <c:y val="5.0391704799749412E-7"/>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9.192726477137278E-2"/>
                      <c:h val="3.7118529755495414E-2"/>
                    </c:manualLayout>
                  </c15:layout>
                </c:ext>
                <c:ext xmlns:c16="http://schemas.microsoft.com/office/drawing/2014/chart" uri="{C3380CC4-5D6E-409C-BE32-E72D297353CC}">
                  <c16:uniqueId val="{00000000-640C-4B22-A88D-E9131FDB4CCE}"/>
                </c:ext>
              </c:extLst>
            </c:dLbl>
            <c:spPr>
              <a:noFill/>
              <a:ln>
                <a:noFill/>
              </a:ln>
              <a:effectLst/>
            </c:spPr>
            <c:txPr>
              <a:bodyPr wrap="square" lIns="38100" tIns="19050" rIns="38100" bIns="19050" anchor="ctr">
                <a:spAutoFit/>
              </a:bodyPr>
              <a:lstStyle/>
              <a:p>
                <a:pPr>
                  <a:defRPr sz="900">
                    <a:solidFill>
                      <a:schemeClr val="bg1"/>
                    </a:solidFill>
                    <a:latin typeface="Arial" panose="020B0604020202020204" pitchFamily="34" charset="0"/>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'Section 5'!$B$5:$B$28</c:f>
              <c:strCache>
                <c:ptCount val="24"/>
                <c:pt idx="0">
                  <c:v>Unemployment rate</c:v>
                </c:pt>
                <c:pt idx="1">
                  <c:v>% of job ads requiring bachelors and above</c:v>
                </c:pt>
                <c:pt idx="2">
                  <c:v>% of hours worked by females</c:v>
                </c:pt>
                <c:pt idx="3">
                  <c:v>Study diversity</c:v>
                </c:pt>
                <c:pt idx="4">
                  <c:v>IVI vacancies per employed 3 year change</c:v>
                </c:pt>
                <c:pt idx="5">
                  <c:v>Skill level</c:v>
                </c:pt>
                <c:pt idx="6">
                  <c:v>% of hours worked by people over age 55</c:v>
                </c:pt>
                <c:pt idx="7">
                  <c:v>Visas granted per employed</c:v>
                </c:pt>
                <c:pt idx="8">
                  <c:v>State/ territory</c:v>
                </c:pt>
                <c:pt idx="9">
                  <c:v>Seek weeks 3 year change</c:v>
                </c:pt>
                <c:pt idx="10">
                  <c:v>Avg similarity score amoung top 3</c:v>
                </c:pt>
                <c:pt idx="11">
                  <c:v>Non-metro indicator</c:v>
                </c:pt>
                <c:pt idx="12">
                  <c:v>Total size of inflow</c:v>
                </c:pt>
                <c:pt idx="13">
                  <c:v>IVI vacancies per employed</c:v>
                </c:pt>
                <c:pt idx="14">
                  <c:v>1 year change in size of inflow</c:v>
                </c:pt>
                <c:pt idx="15">
                  <c:v>Unemployment rate, 1 year change</c:v>
                </c:pt>
                <c:pt idx="16">
                  <c:v>Number employed, 3 year change</c:v>
                </c:pt>
                <c:pt idx="17">
                  <c:v>REOS - scaled fill rate rate for ANZSCO4</c:v>
                </c:pt>
                <c:pt idx="18">
                  <c:v>Number employed</c:v>
                </c:pt>
                <c:pt idx="19">
                  <c:v>% of net flow</c:v>
                </c:pt>
                <c:pt idx="20">
                  <c:v>Outflow diversity</c:v>
                </c:pt>
                <c:pt idx="21">
                  <c:v>% employed in the occupation in metro areas</c:v>
                </c:pt>
                <c:pt idx="22">
                  <c:v>% of hours worked by people under age 25</c:v>
                </c:pt>
                <c:pt idx="23">
                  <c:v>% of total unemployment transitions</c:v>
                </c:pt>
              </c:strCache>
            </c:strRef>
          </c:cat>
          <c:val>
            <c:numRef>
              <c:f>'Section 5'!$C$5:$C$28</c:f>
              <c:numCache>
                <c:formatCode>0%;[Red]\-0%;\-</c:formatCode>
                <c:ptCount val="24"/>
                <c:pt idx="0">
                  <c:v>1</c:v>
                </c:pt>
                <c:pt idx="1">
                  <c:v>0.59684456005600595</c:v>
                </c:pt>
                <c:pt idx="2">
                  <c:v>0.48757104664606848</c:v>
                </c:pt>
                <c:pt idx="3">
                  <c:v>0.392708070412775</c:v>
                </c:pt>
                <c:pt idx="4">
                  <c:v>0.33958494958718405</c:v>
                </c:pt>
                <c:pt idx="5">
                  <c:v>0.3012169721133145</c:v>
                </c:pt>
                <c:pt idx="6">
                  <c:v>0.28205945716751762</c:v>
                </c:pt>
                <c:pt idx="7">
                  <c:v>0.26613682141470657</c:v>
                </c:pt>
                <c:pt idx="8">
                  <c:v>0.25482927711713937</c:v>
                </c:pt>
                <c:pt idx="9">
                  <c:v>0.25288920048078328</c:v>
                </c:pt>
                <c:pt idx="10">
                  <c:v>0.2470576016783054</c:v>
                </c:pt>
                <c:pt idx="11">
                  <c:v>0.21646762761225075</c:v>
                </c:pt>
                <c:pt idx="12">
                  <c:v>0.21038684268669527</c:v>
                </c:pt>
                <c:pt idx="13">
                  <c:v>0.20971414740807068</c:v>
                </c:pt>
                <c:pt idx="14">
                  <c:v>0.18550487539621049</c:v>
                </c:pt>
                <c:pt idx="15">
                  <c:v>0.18001452215254485</c:v>
                </c:pt>
                <c:pt idx="16">
                  <c:v>0.17983576596668061</c:v>
                </c:pt>
                <c:pt idx="17">
                  <c:v>0.17823747115769525</c:v>
                </c:pt>
                <c:pt idx="18">
                  <c:v>0.13951494866480166</c:v>
                </c:pt>
                <c:pt idx="19">
                  <c:v>0.13460859188032137</c:v>
                </c:pt>
                <c:pt idx="20">
                  <c:v>0.1304511877633581</c:v>
                </c:pt>
                <c:pt idx="21">
                  <c:v>0.11766650959956269</c:v>
                </c:pt>
                <c:pt idx="22">
                  <c:v>9.5396348940651771E-2</c:v>
                </c:pt>
                <c:pt idx="23">
                  <c:v>5.6691505515707973E-2</c:v>
                </c:pt>
              </c:numCache>
            </c:numRef>
          </c:val>
          <c:extLst>
            <c:ext xmlns:c16="http://schemas.microsoft.com/office/drawing/2014/chart" uri="{C3380CC4-5D6E-409C-BE32-E72D297353CC}">
              <c16:uniqueId val="{00000001-640C-4B22-A88D-E9131FDB4CCE}"/>
            </c:ext>
          </c:extLst>
        </c:ser>
        <c:dLbls>
          <c:showLegendKey val="0"/>
          <c:showVal val="0"/>
          <c:showCatName val="0"/>
          <c:showSerName val="0"/>
          <c:showPercent val="0"/>
          <c:showBubbleSize val="0"/>
        </c:dLbls>
        <c:gapWidth val="17"/>
        <c:axId val="433412175"/>
        <c:axId val="158936927"/>
      </c:barChart>
      <c:catAx>
        <c:axId val="433412175"/>
        <c:scaling>
          <c:orientation val="maxMin"/>
        </c:scaling>
        <c:delete val="0"/>
        <c:axPos val="l"/>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rgbClr val="000000"/>
                </a:solidFill>
                <a:latin typeface="Arial" panose="020B0604020202020204" pitchFamily="34" charset="0"/>
                <a:ea typeface="+mn-ea"/>
                <a:cs typeface="Arial" panose="020B0604020202020204" pitchFamily="34" charset="0"/>
              </a:defRPr>
            </a:pPr>
            <a:endParaRPr lang="en-US"/>
          </a:p>
        </c:txPr>
        <c:crossAx val="158936927"/>
        <c:crosses val="autoZero"/>
        <c:auto val="1"/>
        <c:lblAlgn val="ctr"/>
        <c:lblOffset val="100"/>
        <c:noMultiLvlLbl val="0"/>
      </c:catAx>
      <c:valAx>
        <c:axId val="158936927"/>
        <c:scaling>
          <c:orientation val="minMax"/>
          <c:max val="1"/>
        </c:scaling>
        <c:delete val="1"/>
        <c:axPos val="t"/>
        <c:title>
          <c:tx>
            <c:rich>
              <a:bodyPr rot="0" spcFirstLastPara="1" vertOverflow="ellipsis" vert="horz" wrap="square" anchor="ctr" anchorCtr="1"/>
              <a:lstStyle/>
              <a:p>
                <a:pPr>
                  <a:defRPr sz="1100" b="1" i="0" u="none" strike="noStrike" kern="1200" baseline="0">
                    <a:solidFill>
                      <a:srgbClr val="000000"/>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Relative contribution (%)</a:t>
                </a:r>
              </a:p>
            </c:rich>
          </c:tx>
          <c:layout>
            <c:manualLayout>
              <c:xMode val="edge"/>
              <c:yMode val="edge"/>
              <c:x val="0.49365807154980945"/>
              <c:y val="8.4577071355743817E-3"/>
            </c:manualLayout>
          </c:layout>
          <c:overlay val="0"/>
          <c:spPr>
            <a:noFill/>
            <a:ln>
              <a:noFill/>
            </a:ln>
            <a:effectLst/>
          </c:spPr>
        </c:title>
        <c:numFmt formatCode="0%" sourceLinked="0"/>
        <c:majorTickMark val="out"/>
        <c:minorTickMark val="none"/>
        <c:tickLblPos val="none"/>
        <c:crossAx val="433412175"/>
        <c:crosses val="autoZero"/>
        <c:crossBetween val="between"/>
      </c:valAx>
    </c:plotArea>
    <c:plotVisOnly val="1"/>
    <c:dispBlanksAs val="gap"/>
    <c:showDLblsOverMax val="0"/>
    <c:extLst/>
  </c:chart>
  <c:spPr>
    <a:solidFill>
      <a:srgbClr val="FFFFFF"/>
    </a:solidFill>
    <a:ln w="9525" cap="flat" cmpd="sng" algn="ctr">
      <a:noFill/>
      <a:round/>
    </a:ln>
    <a:effectLst/>
    <a:extLst>
      <a:ext uri="{91240B29-F687-4F45-9708-019B960494DF}">
        <a14:hiddenLine xmlns:a14="http://schemas.microsoft.com/office/drawing/2010/main" w="9525" cap="flat" cmpd="sng" algn="ctr">
          <a:solidFill>
            <a:srgbClr val="231F20">
              <a:lumMod val="15000"/>
              <a:lumOff val="85000"/>
            </a:srgbClr>
          </a:solidFill>
          <a:round/>
        </a14:hiddenLine>
      </a:ext>
    </a:extLst>
  </c:spPr>
  <c:txPr>
    <a:bodyPr/>
    <a:lstStyle/>
    <a:p>
      <a:pPr>
        <a:defRPr sz="1100">
          <a:solidFill>
            <a:srgbClr val="000000"/>
          </a:solidFill>
          <a:latin typeface="Blanco" panose="020A0503060703040403" pitchFamily="18" charset="0"/>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7C8904-3778-4443-9B47-1519AE6A5F6C}"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AU"/>
        </a:p>
      </dgm:t>
    </dgm:pt>
    <dgm:pt modelId="{039E6D38-5ABB-4199-81A9-ED9871E42D52}">
      <dgm:prSet phldrT="[Text]"/>
      <dgm:spPr>
        <a:solidFill>
          <a:srgbClr val="6929C4"/>
        </a:solidFill>
      </dgm:spPr>
      <dgm:t>
        <a:bodyPr/>
        <a:lstStyle/>
        <a:p>
          <a:pPr algn="ctr"/>
          <a:r>
            <a:rPr lang="en-AU"/>
            <a:t>OSL</a:t>
          </a:r>
        </a:p>
      </dgm:t>
    </dgm:pt>
    <dgm:pt modelId="{698BF1BD-007B-4014-8426-4ACE186151F9}" type="parTrans" cxnId="{BD5360FC-C726-4417-A75D-15633E8C6EB8}">
      <dgm:prSet/>
      <dgm:spPr/>
      <dgm:t>
        <a:bodyPr/>
        <a:lstStyle/>
        <a:p>
          <a:pPr algn="ctr"/>
          <a:endParaRPr lang="en-AU"/>
        </a:p>
      </dgm:t>
    </dgm:pt>
    <dgm:pt modelId="{B9DFBA82-CDE2-4D42-A769-A380FA213157}" type="sibTrans" cxnId="{BD5360FC-C726-4417-A75D-15633E8C6EB8}">
      <dgm:prSet/>
      <dgm:spPr/>
      <dgm:t>
        <a:bodyPr/>
        <a:lstStyle/>
        <a:p>
          <a:pPr algn="ctr"/>
          <a:endParaRPr lang="en-AU"/>
        </a:p>
      </dgm:t>
    </dgm:pt>
    <dgm:pt modelId="{F186922E-66E3-441C-A164-7A49F277EDDC}">
      <dgm:prSet phldrT="[Text]" custT="1"/>
      <dgm:spPr>
        <a:solidFill>
          <a:srgbClr val="441170"/>
        </a:solidFill>
      </dgm:spPr>
      <dgm:t>
        <a:bodyPr/>
        <a:lstStyle/>
        <a:p>
          <a:pPr algn="ctr"/>
          <a:r>
            <a:rPr lang="en-AU" sz="1000" b="1" dirty="0">
              <a:latin typeface="Arial" panose="020B0604020202020204" pitchFamily="34" charset="0"/>
              <a:cs typeface="Arial" panose="020B0604020202020204" pitchFamily="34" charset="0"/>
            </a:rPr>
            <a:t>1. </a:t>
          </a:r>
          <a:br>
            <a:rPr lang="en-AU" sz="1000" b="1" dirty="0">
              <a:latin typeface="Arial" panose="020B0604020202020204" pitchFamily="34" charset="0"/>
              <a:cs typeface="Arial" panose="020B0604020202020204" pitchFamily="34" charset="0"/>
            </a:rPr>
          </a:br>
          <a:r>
            <a:rPr lang="en-AU" sz="1000" b="1" dirty="0">
              <a:latin typeface="Arial" panose="020B0604020202020204" pitchFamily="34" charset="0"/>
              <a:cs typeface="Arial" panose="020B0604020202020204" pitchFamily="34" charset="0"/>
            </a:rPr>
            <a:t>Preliminary ratings</a:t>
          </a:r>
          <a:endParaRPr lang="en-AU" sz="1000" b="0">
            <a:latin typeface="Arial" panose="020B0604020202020204" pitchFamily="34" charset="0"/>
            <a:cs typeface="Arial" panose="020B0604020202020204" pitchFamily="34" charset="0"/>
          </a:endParaRPr>
        </a:p>
      </dgm:t>
    </dgm:pt>
    <dgm:pt modelId="{A4BFEC4F-3758-4631-A929-0ECBA1D3BF05}" type="parTrans" cxnId="{7491B1B0-33A3-4448-8362-12CDF2004823}">
      <dgm:prSet/>
      <dgm:spPr/>
      <dgm:t>
        <a:bodyPr/>
        <a:lstStyle/>
        <a:p>
          <a:pPr algn="ctr"/>
          <a:endParaRPr lang="en-AU"/>
        </a:p>
      </dgm:t>
    </dgm:pt>
    <dgm:pt modelId="{BFFA302A-E8F6-475C-AD09-7C6843BC5409}" type="sibTrans" cxnId="{7491B1B0-33A3-4448-8362-12CDF2004823}">
      <dgm:prSet/>
      <dgm:spPr/>
      <dgm:t>
        <a:bodyPr/>
        <a:lstStyle/>
        <a:p>
          <a:pPr algn="ctr"/>
          <a:endParaRPr lang="en-AU"/>
        </a:p>
      </dgm:t>
    </dgm:pt>
    <dgm:pt modelId="{728A932F-5848-4330-9373-37CBFA08DC40}">
      <dgm:prSet phldrT="[Text]" custT="1"/>
      <dgm:spPr>
        <a:solidFill>
          <a:srgbClr val="1192E8"/>
        </a:solidFill>
      </dgm:spPr>
      <dgm:t>
        <a:bodyPr/>
        <a:lstStyle/>
        <a:p>
          <a:pPr algn="ctr"/>
          <a:r>
            <a:rPr lang="en-AU" sz="1000" b="1" dirty="0">
              <a:latin typeface="Arial" panose="020B0604020202020204" pitchFamily="34" charset="0"/>
              <a:cs typeface="Arial" panose="020B0604020202020204" pitchFamily="34" charset="0"/>
            </a:rPr>
            <a:t>3. Incorporation of feedback</a:t>
          </a:r>
          <a:endParaRPr lang="en-AU" sz="1000" b="0">
            <a:latin typeface="Arial" panose="020B0604020202020204" pitchFamily="34" charset="0"/>
            <a:cs typeface="Arial" panose="020B0604020202020204" pitchFamily="34" charset="0"/>
          </a:endParaRPr>
        </a:p>
      </dgm:t>
    </dgm:pt>
    <dgm:pt modelId="{6D98771C-B4E1-4614-A54D-35A90FAE6588}" type="parTrans" cxnId="{6F5800C6-19AE-49A7-996B-D95C170E858C}">
      <dgm:prSet/>
      <dgm:spPr/>
      <dgm:t>
        <a:bodyPr/>
        <a:lstStyle/>
        <a:p>
          <a:pPr algn="ctr"/>
          <a:endParaRPr lang="en-AU"/>
        </a:p>
      </dgm:t>
    </dgm:pt>
    <dgm:pt modelId="{679C15E5-B86A-4792-8DC1-EFE73470B092}" type="sibTrans" cxnId="{6F5800C6-19AE-49A7-996B-D95C170E858C}">
      <dgm:prSet/>
      <dgm:spPr/>
      <dgm:t>
        <a:bodyPr/>
        <a:lstStyle/>
        <a:p>
          <a:pPr algn="ctr"/>
          <a:endParaRPr lang="en-AU"/>
        </a:p>
      </dgm:t>
    </dgm:pt>
    <dgm:pt modelId="{88934397-A2DB-4F9A-8E86-634B5C0F75C6}">
      <dgm:prSet custT="1"/>
      <dgm:spPr>
        <a:solidFill>
          <a:srgbClr val="005D5D"/>
        </a:solidFill>
      </dgm:spPr>
      <dgm:t>
        <a:bodyPr/>
        <a:lstStyle/>
        <a:p>
          <a:pPr algn="ctr"/>
          <a:r>
            <a:rPr lang="en-AU" sz="1000" b="1" dirty="0">
              <a:latin typeface="Arial" panose="020B0604020202020204" pitchFamily="34" charset="0"/>
              <a:cs typeface="Arial" panose="020B0604020202020204" pitchFamily="34" charset="0"/>
            </a:rPr>
            <a:t>2. </a:t>
          </a:r>
          <a:br>
            <a:rPr lang="en-AU" sz="1000" b="1" dirty="0">
              <a:latin typeface="Arial" panose="020B0604020202020204" pitchFamily="34" charset="0"/>
              <a:cs typeface="Arial" panose="020B0604020202020204" pitchFamily="34" charset="0"/>
            </a:rPr>
          </a:br>
          <a:r>
            <a:rPr lang="en-AU" sz="1000" b="1" dirty="0">
              <a:latin typeface="Arial" panose="020B0604020202020204" pitchFamily="34" charset="0"/>
              <a:cs typeface="Arial" panose="020B0604020202020204" pitchFamily="34" charset="0"/>
            </a:rPr>
            <a:t>Verification</a:t>
          </a:r>
          <a:endParaRPr lang="en-AU" sz="1000" b="0" dirty="0">
            <a:latin typeface="Arial" panose="020B0604020202020204" pitchFamily="34" charset="0"/>
            <a:cs typeface="Arial" panose="020B0604020202020204" pitchFamily="34" charset="0"/>
          </a:endParaRPr>
        </a:p>
      </dgm:t>
    </dgm:pt>
    <dgm:pt modelId="{B3726C83-4038-4476-AB6B-6948C530D1C8}" type="parTrans" cxnId="{7C8BA99A-84B9-4E47-8918-537B0A186239}">
      <dgm:prSet/>
      <dgm:spPr/>
      <dgm:t>
        <a:bodyPr/>
        <a:lstStyle/>
        <a:p>
          <a:pPr algn="ctr"/>
          <a:endParaRPr lang="en-AU"/>
        </a:p>
      </dgm:t>
    </dgm:pt>
    <dgm:pt modelId="{E6CDAB13-7474-4C4B-8C3D-B87B7BF28C96}" type="sibTrans" cxnId="{7C8BA99A-84B9-4E47-8918-537B0A186239}">
      <dgm:prSet/>
      <dgm:spPr/>
      <dgm:t>
        <a:bodyPr/>
        <a:lstStyle/>
        <a:p>
          <a:pPr algn="ctr"/>
          <a:endParaRPr lang="en-AU"/>
        </a:p>
      </dgm:t>
    </dgm:pt>
    <dgm:pt modelId="{247D3BB2-2B57-4104-B7FB-C594A767CA3C}" type="pres">
      <dgm:prSet presAssocID="{9E7C8904-3778-4443-9B47-1519AE6A5F6C}" presName="Name0" presStyleCnt="0">
        <dgm:presLayoutVars>
          <dgm:chMax val="1"/>
          <dgm:dir/>
          <dgm:animLvl val="ctr"/>
          <dgm:resizeHandles val="exact"/>
        </dgm:presLayoutVars>
      </dgm:prSet>
      <dgm:spPr/>
    </dgm:pt>
    <dgm:pt modelId="{F69C56D2-D990-4FA4-A2C8-B5CEA316A7D2}" type="pres">
      <dgm:prSet presAssocID="{039E6D38-5ABB-4199-81A9-ED9871E42D52}" presName="centerShape" presStyleLbl="node0" presStyleIdx="0" presStyleCnt="1" custLinFactNeighborX="429" custLinFactNeighborY="-107"/>
      <dgm:spPr/>
    </dgm:pt>
    <dgm:pt modelId="{FDAE7AA5-78FD-4F10-BF57-E3445007EA29}" type="pres">
      <dgm:prSet presAssocID="{F186922E-66E3-441C-A164-7A49F277EDDC}" presName="node" presStyleLbl="node1" presStyleIdx="0" presStyleCnt="3" custScaleX="167449" custScaleY="132361" custRadScaleRad="96275" custRadScaleInc="2785">
        <dgm:presLayoutVars>
          <dgm:bulletEnabled val="1"/>
        </dgm:presLayoutVars>
      </dgm:prSet>
      <dgm:spPr/>
    </dgm:pt>
    <dgm:pt modelId="{5E4B44BC-9466-4C02-930E-C7F35339F5E0}" type="pres">
      <dgm:prSet presAssocID="{F186922E-66E3-441C-A164-7A49F277EDDC}" presName="dummy" presStyleCnt="0"/>
      <dgm:spPr/>
    </dgm:pt>
    <dgm:pt modelId="{1ADD80EA-0989-46C6-9325-97FA54267814}" type="pres">
      <dgm:prSet presAssocID="{BFFA302A-E8F6-475C-AD09-7C6843BC5409}" presName="sibTrans" presStyleLbl="sibTrans2D1" presStyleIdx="0" presStyleCnt="3"/>
      <dgm:spPr/>
    </dgm:pt>
    <dgm:pt modelId="{34B20589-A68B-4D63-A9C0-FF476C1F53BC}" type="pres">
      <dgm:prSet presAssocID="{88934397-A2DB-4F9A-8E86-634B5C0F75C6}" presName="node" presStyleLbl="node1" presStyleIdx="1" presStyleCnt="3" custScaleX="177692" custScaleY="139109" custRadScaleRad="110265" custRadScaleInc="-4164">
        <dgm:presLayoutVars>
          <dgm:bulletEnabled val="1"/>
        </dgm:presLayoutVars>
      </dgm:prSet>
      <dgm:spPr/>
    </dgm:pt>
    <dgm:pt modelId="{7374678A-914E-4DDC-81AD-1C46EC63FF17}" type="pres">
      <dgm:prSet presAssocID="{88934397-A2DB-4F9A-8E86-634B5C0F75C6}" presName="dummy" presStyleCnt="0"/>
      <dgm:spPr/>
    </dgm:pt>
    <dgm:pt modelId="{F3DBBC20-EBF9-42E3-BEEA-94B255A2F3E5}" type="pres">
      <dgm:prSet presAssocID="{E6CDAB13-7474-4C4B-8C3D-B87B7BF28C96}" presName="sibTrans" presStyleLbl="sibTrans2D1" presStyleIdx="1" presStyleCnt="3"/>
      <dgm:spPr/>
    </dgm:pt>
    <dgm:pt modelId="{A715E842-45B2-47B3-A0AF-3FDD2966DAEF}" type="pres">
      <dgm:prSet presAssocID="{728A932F-5848-4330-9373-37CBFA08DC40}" presName="node" presStyleLbl="node1" presStyleIdx="2" presStyleCnt="3" custScaleX="170476" custScaleY="141368" custRadScaleRad="105520" custRadScaleInc="4789">
        <dgm:presLayoutVars>
          <dgm:bulletEnabled val="1"/>
        </dgm:presLayoutVars>
      </dgm:prSet>
      <dgm:spPr/>
    </dgm:pt>
    <dgm:pt modelId="{1945633D-6853-4ED8-9D5F-E20134076EFE}" type="pres">
      <dgm:prSet presAssocID="{728A932F-5848-4330-9373-37CBFA08DC40}" presName="dummy" presStyleCnt="0"/>
      <dgm:spPr/>
    </dgm:pt>
    <dgm:pt modelId="{9609B61D-3620-445A-A8D0-30DF8915B827}" type="pres">
      <dgm:prSet presAssocID="{679C15E5-B86A-4792-8DC1-EFE73470B092}" presName="sibTrans" presStyleLbl="sibTrans2D1" presStyleIdx="2" presStyleCnt="3"/>
      <dgm:spPr/>
    </dgm:pt>
  </dgm:ptLst>
  <dgm:cxnLst>
    <dgm:cxn modelId="{C3D36A01-939B-495F-A92E-2052D299EE7F}" type="presOf" srcId="{679C15E5-B86A-4792-8DC1-EFE73470B092}" destId="{9609B61D-3620-445A-A8D0-30DF8915B827}" srcOrd="0" destOrd="0" presId="urn:microsoft.com/office/officeart/2005/8/layout/radial6"/>
    <dgm:cxn modelId="{FA515446-9859-46EF-8829-9EA663196440}" type="presOf" srcId="{039E6D38-5ABB-4199-81A9-ED9871E42D52}" destId="{F69C56D2-D990-4FA4-A2C8-B5CEA316A7D2}" srcOrd="0" destOrd="0" presId="urn:microsoft.com/office/officeart/2005/8/layout/radial6"/>
    <dgm:cxn modelId="{995BFD72-0ACC-424A-A5B7-33A2D958F772}" type="presOf" srcId="{728A932F-5848-4330-9373-37CBFA08DC40}" destId="{A715E842-45B2-47B3-A0AF-3FDD2966DAEF}" srcOrd="0" destOrd="0" presId="urn:microsoft.com/office/officeart/2005/8/layout/radial6"/>
    <dgm:cxn modelId="{B49FB359-E5DC-4F61-8AC5-5D468D8546A6}" type="presOf" srcId="{BFFA302A-E8F6-475C-AD09-7C6843BC5409}" destId="{1ADD80EA-0989-46C6-9325-97FA54267814}" srcOrd="0" destOrd="0" presId="urn:microsoft.com/office/officeart/2005/8/layout/radial6"/>
    <dgm:cxn modelId="{7C8BA99A-84B9-4E47-8918-537B0A186239}" srcId="{039E6D38-5ABB-4199-81A9-ED9871E42D52}" destId="{88934397-A2DB-4F9A-8E86-634B5C0F75C6}" srcOrd="1" destOrd="0" parTransId="{B3726C83-4038-4476-AB6B-6948C530D1C8}" sibTransId="{E6CDAB13-7474-4C4B-8C3D-B87B7BF28C96}"/>
    <dgm:cxn modelId="{9D6CD99D-5C77-47FF-BCE6-B3FCF45EEF25}" type="presOf" srcId="{88934397-A2DB-4F9A-8E86-634B5C0F75C6}" destId="{34B20589-A68B-4D63-A9C0-FF476C1F53BC}" srcOrd="0" destOrd="0" presId="urn:microsoft.com/office/officeart/2005/8/layout/radial6"/>
    <dgm:cxn modelId="{85EC199F-14F6-41DC-9E00-8F5D2489B3C2}" type="presOf" srcId="{9E7C8904-3778-4443-9B47-1519AE6A5F6C}" destId="{247D3BB2-2B57-4104-B7FB-C594A767CA3C}" srcOrd="0" destOrd="0" presId="urn:microsoft.com/office/officeart/2005/8/layout/radial6"/>
    <dgm:cxn modelId="{5A782CA7-5892-45AC-B3FD-2BBD10C40B5B}" type="presOf" srcId="{E6CDAB13-7474-4C4B-8C3D-B87B7BF28C96}" destId="{F3DBBC20-EBF9-42E3-BEEA-94B255A2F3E5}" srcOrd="0" destOrd="0" presId="urn:microsoft.com/office/officeart/2005/8/layout/radial6"/>
    <dgm:cxn modelId="{7491B1B0-33A3-4448-8362-12CDF2004823}" srcId="{039E6D38-5ABB-4199-81A9-ED9871E42D52}" destId="{F186922E-66E3-441C-A164-7A49F277EDDC}" srcOrd="0" destOrd="0" parTransId="{A4BFEC4F-3758-4631-A929-0ECBA1D3BF05}" sibTransId="{BFFA302A-E8F6-475C-AD09-7C6843BC5409}"/>
    <dgm:cxn modelId="{6F5800C6-19AE-49A7-996B-D95C170E858C}" srcId="{039E6D38-5ABB-4199-81A9-ED9871E42D52}" destId="{728A932F-5848-4330-9373-37CBFA08DC40}" srcOrd="2" destOrd="0" parTransId="{6D98771C-B4E1-4614-A54D-35A90FAE6588}" sibTransId="{679C15E5-B86A-4792-8DC1-EFE73470B092}"/>
    <dgm:cxn modelId="{54FF91C7-6956-4524-B433-8946CBD2F057}" type="presOf" srcId="{F186922E-66E3-441C-A164-7A49F277EDDC}" destId="{FDAE7AA5-78FD-4F10-BF57-E3445007EA29}" srcOrd="0" destOrd="0" presId="urn:microsoft.com/office/officeart/2005/8/layout/radial6"/>
    <dgm:cxn modelId="{BD5360FC-C726-4417-A75D-15633E8C6EB8}" srcId="{9E7C8904-3778-4443-9B47-1519AE6A5F6C}" destId="{039E6D38-5ABB-4199-81A9-ED9871E42D52}" srcOrd="0" destOrd="0" parTransId="{698BF1BD-007B-4014-8426-4ACE186151F9}" sibTransId="{B9DFBA82-CDE2-4D42-A769-A380FA213157}"/>
    <dgm:cxn modelId="{6F325D5B-C42C-4EA4-BC7C-483B143FF941}" type="presParOf" srcId="{247D3BB2-2B57-4104-B7FB-C594A767CA3C}" destId="{F69C56D2-D990-4FA4-A2C8-B5CEA316A7D2}" srcOrd="0" destOrd="0" presId="urn:microsoft.com/office/officeart/2005/8/layout/radial6"/>
    <dgm:cxn modelId="{11D5F442-1A99-4EAC-B437-AB683FB96A90}" type="presParOf" srcId="{247D3BB2-2B57-4104-B7FB-C594A767CA3C}" destId="{FDAE7AA5-78FD-4F10-BF57-E3445007EA29}" srcOrd="1" destOrd="0" presId="urn:microsoft.com/office/officeart/2005/8/layout/radial6"/>
    <dgm:cxn modelId="{CA7FD882-9D92-41BB-BA3D-E81CDA73D9F5}" type="presParOf" srcId="{247D3BB2-2B57-4104-B7FB-C594A767CA3C}" destId="{5E4B44BC-9466-4C02-930E-C7F35339F5E0}" srcOrd="2" destOrd="0" presId="urn:microsoft.com/office/officeart/2005/8/layout/radial6"/>
    <dgm:cxn modelId="{4660DDA1-2646-47BB-B7A4-EDC03740846E}" type="presParOf" srcId="{247D3BB2-2B57-4104-B7FB-C594A767CA3C}" destId="{1ADD80EA-0989-46C6-9325-97FA54267814}" srcOrd="3" destOrd="0" presId="urn:microsoft.com/office/officeart/2005/8/layout/radial6"/>
    <dgm:cxn modelId="{46708537-B822-4E21-8906-B405DB72DC77}" type="presParOf" srcId="{247D3BB2-2B57-4104-B7FB-C594A767CA3C}" destId="{34B20589-A68B-4D63-A9C0-FF476C1F53BC}" srcOrd="4" destOrd="0" presId="urn:microsoft.com/office/officeart/2005/8/layout/radial6"/>
    <dgm:cxn modelId="{38535800-C1B5-4E0D-AFF0-8213937F7E01}" type="presParOf" srcId="{247D3BB2-2B57-4104-B7FB-C594A767CA3C}" destId="{7374678A-914E-4DDC-81AD-1C46EC63FF17}" srcOrd="5" destOrd="0" presId="urn:microsoft.com/office/officeart/2005/8/layout/radial6"/>
    <dgm:cxn modelId="{BCCCE153-6181-47F2-9670-628E3229C22D}" type="presParOf" srcId="{247D3BB2-2B57-4104-B7FB-C594A767CA3C}" destId="{F3DBBC20-EBF9-42E3-BEEA-94B255A2F3E5}" srcOrd="6" destOrd="0" presId="urn:microsoft.com/office/officeart/2005/8/layout/radial6"/>
    <dgm:cxn modelId="{6A24D20E-A66B-40D5-8AD8-D199F9892EA7}" type="presParOf" srcId="{247D3BB2-2B57-4104-B7FB-C594A767CA3C}" destId="{A715E842-45B2-47B3-A0AF-3FDD2966DAEF}" srcOrd="7" destOrd="0" presId="urn:microsoft.com/office/officeart/2005/8/layout/radial6"/>
    <dgm:cxn modelId="{6565296E-4F1E-4692-BE06-748FBF518CAA}" type="presParOf" srcId="{247D3BB2-2B57-4104-B7FB-C594A767CA3C}" destId="{1945633D-6853-4ED8-9D5F-E20134076EFE}" srcOrd="8" destOrd="0" presId="urn:microsoft.com/office/officeart/2005/8/layout/radial6"/>
    <dgm:cxn modelId="{61BB63D3-28D2-4FDD-BF88-12F48310CE6F}" type="presParOf" srcId="{247D3BB2-2B57-4104-B7FB-C594A767CA3C}" destId="{9609B61D-3620-445A-A8D0-30DF8915B827}" srcOrd="9" destOrd="0" presId="urn:microsoft.com/office/officeart/2005/8/layout/radial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09B61D-3620-445A-A8D0-30DF8915B827}">
      <dsp:nvSpPr>
        <dsp:cNvPr id="0" name=""/>
        <dsp:cNvSpPr/>
      </dsp:nvSpPr>
      <dsp:spPr>
        <a:xfrm>
          <a:off x="1196498" y="464833"/>
          <a:ext cx="2402823" cy="2402823"/>
        </a:xfrm>
        <a:prstGeom prst="blockArc">
          <a:avLst>
            <a:gd name="adj1" fmla="val 9151831"/>
            <a:gd name="adj2" fmla="val 16414712"/>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DBBC20-EBF9-42E3-BEEA-94B255A2F3E5}">
      <dsp:nvSpPr>
        <dsp:cNvPr id="0" name=""/>
        <dsp:cNvSpPr/>
      </dsp:nvSpPr>
      <dsp:spPr>
        <a:xfrm>
          <a:off x="1276088" y="658373"/>
          <a:ext cx="2402823" cy="2402823"/>
        </a:xfrm>
        <a:prstGeom prst="blockArc">
          <a:avLst>
            <a:gd name="adj1" fmla="val 1130422"/>
            <a:gd name="adj2" fmla="val 9765672"/>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DD80EA-0989-46C6-9325-97FA54267814}">
      <dsp:nvSpPr>
        <dsp:cNvPr id="0" name=""/>
        <dsp:cNvSpPr/>
      </dsp:nvSpPr>
      <dsp:spPr>
        <a:xfrm>
          <a:off x="1363141" y="463399"/>
          <a:ext cx="2402823" cy="2402823"/>
        </a:xfrm>
        <a:prstGeom prst="blockArc">
          <a:avLst>
            <a:gd name="adj1" fmla="val 15926115"/>
            <a:gd name="adj2" fmla="val 1756793"/>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9C56D2-D990-4FA4-A2C8-B5CEA316A7D2}">
      <dsp:nvSpPr>
        <dsp:cNvPr id="0" name=""/>
        <dsp:cNvSpPr/>
      </dsp:nvSpPr>
      <dsp:spPr>
        <a:xfrm>
          <a:off x="1906011" y="1068844"/>
          <a:ext cx="1106499" cy="1106499"/>
        </a:xfrm>
        <a:prstGeom prst="ellipse">
          <a:avLst/>
        </a:prstGeom>
        <a:solidFill>
          <a:srgbClr val="6929C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r>
            <a:rPr lang="en-AU" sz="2700" kern="1200"/>
            <a:t>OSL</a:t>
          </a:r>
        </a:p>
      </dsp:txBody>
      <dsp:txXfrm>
        <a:off x="2068054" y="1230887"/>
        <a:ext cx="782413" cy="782413"/>
      </dsp:txXfrm>
    </dsp:sp>
    <dsp:sp modelId="{FDAE7AA5-78FD-4F10-BF57-E3445007EA29}">
      <dsp:nvSpPr>
        <dsp:cNvPr id="0" name=""/>
        <dsp:cNvSpPr/>
      </dsp:nvSpPr>
      <dsp:spPr>
        <a:xfrm>
          <a:off x="1822669" y="-17595"/>
          <a:ext cx="1296976" cy="1025202"/>
        </a:xfrm>
        <a:prstGeom prst="ellipse">
          <a:avLst/>
        </a:prstGeom>
        <a:solidFill>
          <a:srgbClr val="44117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dirty="0">
              <a:latin typeface="Arial" panose="020B0604020202020204" pitchFamily="34" charset="0"/>
              <a:cs typeface="Arial" panose="020B0604020202020204" pitchFamily="34" charset="0"/>
            </a:rPr>
            <a:t>1. </a:t>
          </a:r>
          <a:br>
            <a:rPr lang="en-AU" sz="1000" b="1" kern="1200" dirty="0">
              <a:latin typeface="Arial" panose="020B0604020202020204" pitchFamily="34" charset="0"/>
              <a:cs typeface="Arial" panose="020B0604020202020204" pitchFamily="34" charset="0"/>
            </a:rPr>
          </a:br>
          <a:r>
            <a:rPr lang="en-AU" sz="1000" b="1" kern="1200" dirty="0">
              <a:latin typeface="Arial" panose="020B0604020202020204" pitchFamily="34" charset="0"/>
              <a:cs typeface="Arial" panose="020B0604020202020204" pitchFamily="34" charset="0"/>
            </a:rPr>
            <a:t>Preliminary ratings</a:t>
          </a:r>
          <a:endParaRPr lang="en-AU" sz="1000" b="0" kern="1200">
            <a:latin typeface="Arial" panose="020B0604020202020204" pitchFamily="34" charset="0"/>
            <a:cs typeface="Arial" panose="020B0604020202020204" pitchFamily="34" charset="0"/>
          </a:endParaRPr>
        </a:p>
      </dsp:txBody>
      <dsp:txXfrm>
        <a:off x="2012607" y="132542"/>
        <a:ext cx="917100" cy="724928"/>
      </dsp:txXfrm>
    </dsp:sp>
    <dsp:sp modelId="{34B20589-A68B-4D63-A9C0-FF476C1F53BC}">
      <dsp:nvSpPr>
        <dsp:cNvPr id="0" name=""/>
        <dsp:cNvSpPr/>
      </dsp:nvSpPr>
      <dsp:spPr>
        <a:xfrm>
          <a:off x="2899996" y="1700021"/>
          <a:ext cx="1376313" cy="1077468"/>
        </a:xfrm>
        <a:prstGeom prst="ellipse">
          <a:avLst/>
        </a:prstGeom>
        <a:solidFill>
          <a:srgbClr val="005D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dirty="0">
              <a:latin typeface="Arial" panose="020B0604020202020204" pitchFamily="34" charset="0"/>
              <a:cs typeface="Arial" panose="020B0604020202020204" pitchFamily="34" charset="0"/>
            </a:rPr>
            <a:t>2. </a:t>
          </a:r>
          <a:br>
            <a:rPr lang="en-AU" sz="1000" b="1" kern="1200" dirty="0">
              <a:latin typeface="Arial" panose="020B0604020202020204" pitchFamily="34" charset="0"/>
              <a:cs typeface="Arial" panose="020B0604020202020204" pitchFamily="34" charset="0"/>
            </a:rPr>
          </a:br>
          <a:r>
            <a:rPr lang="en-AU" sz="1000" b="1" kern="1200" dirty="0">
              <a:latin typeface="Arial" panose="020B0604020202020204" pitchFamily="34" charset="0"/>
              <a:cs typeface="Arial" panose="020B0604020202020204" pitchFamily="34" charset="0"/>
            </a:rPr>
            <a:t>Verification</a:t>
          </a:r>
          <a:endParaRPr lang="en-AU" sz="1000" b="0" kern="1200" dirty="0">
            <a:latin typeface="Arial" panose="020B0604020202020204" pitchFamily="34" charset="0"/>
            <a:cs typeface="Arial" panose="020B0604020202020204" pitchFamily="34" charset="0"/>
          </a:endParaRPr>
        </a:p>
      </dsp:txBody>
      <dsp:txXfrm>
        <a:off x="3101552" y="1857813"/>
        <a:ext cx="973201" cy="761884"/>
      </dsp:txXfrm>
    </dsp:sp>
    <dsp:sp modelId="{A715E842-45B2-47B3-A0AF-3FDD2966DAEF}">
      <dsp:nvSpPr>
        <dsp:cNvPr id="0" name=""/>
        <dsp:cNvSpPr/>
      </dsp:nvSpPr>
      <dsp:spPr>
        <a:xfrm>
          <a:off x="696478" y="1660082"/>
          <a:ext cx="1320421" cy="1094965"/>
        </a:xfrm>
        <a:prstGeom prst="ellipse">
          <a:avLst/>
        </a:prstGeom>
        <a:solidFill>
          <a:srgbClr val="1192E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dirty="0">
              <a:latin typeface="Arial" panose="020B0604020202020204" pitchFamily="34" charset="0"/>
              <a:cs typeface="Arial" panose="020B0604020202020204" pitchFamily="34" charset="0"/>
            </a:rPr>
            <a:t>3. Incorporation of feedback</a:t>
          </a:r>
          <a:endParaRPr lang="en-AU" sz="1000" b="0" kern="1200">
            <a:latin typeface="Arial" panose="020B0604020202020204" pitchFamily="34" charset="0"/>
            <a:cs typeface="Arial" panose="020B0604020202020204" pitchFamily="34" charset="0"/>
          </a:endParaRPr>
        </a:p>
      </dsp:txBody>
      <dsp:txXfrm>
        <a:off x="889849" y="1820436"/>
        <a:ext cx="933679" cy="77425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B3A525276A4E2A9AB317A7D3784E6C"/>
        <w:category>
          <w:name w:val="General"/>
          <w:gallery w:val="placeholder"/>
        </w:category>
        <w:types>
          <w:type w:val="bbPlcHdr"/>
        </w:types>
        <w:behaviors>
          <w:behavior w:val="content"/>
        </w:behaviors>
        <w:guid w:val="{7ACC999E-B20F-49A3-BDEC-6C8F1F169495}"/>
      </w:docPartPr>
      <w:docPartBody>
        <w:p w:rsidR="004347F6" w:rsidRDefault="005A0B81">
          <w:pPr>
            <w:pStyle w:val="BAB3A525276A4E2A9AB317A7D3784E6C"/>
          </w:pPr>
          <w:r w:rsidRPr="000A0CC2">
            <w:rPr>
              <w:rStyle w:val="PlaceholderText"/>
            </w:rPr>
            <w:t>[Title]</w:t>
          </w:r>
        </w:p>
      </w:docPartBody>
    </w:docPart>
    <w:docPart>
      <w:docPartPr>
        <w:name w:val="AF53D542B3594659A8F13D11B42CCDE6"/>
        <w:category>
          <w:name w:val="General"/>
          <w:gallery w:val="placeholder"/>
        </w:category>
        <w:types>
          <w:type w:val="bbPlcHdr"/>
        </w:types>
        <w:behaviors>
          <w:behavior w:val="content"/>
        </w:behaviors>
        <w:guid w:val="{693E1226-EAD9-4479-8D58-F446934319A2}"/>
      </w:docPartPr>
      <w:docPartBody>
        <w:p w:rsidR="004347F6" w:rsidRDefault="00C337DD">
          <w:pPr>
            <w:pStyle w:val="AF53D542B3594659A8F13D11B42CCDE6"/>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2E45A7"/>
    <w:rsid w:val="00345A69"/>
    <w:rsid w:val="00346DD1"/>
    <w:rsid w:val="004347F6"/>
    <w:rsid w:val="0047555C"/>
    <w:rsid w:val="00475DED"/>
    <w:rsid w:val="00570F63"/>
    <w:rsid w:val="005A0B81"/>
    <w:rsid w:val="00632713"/>
    <w:rsid w:val="0066452D"/>
    <w:rsid w:val="00691D84"/>
    <w:rsid w:val="00735C89"/>
    <w:rsid w:val="00930265"/>
    <w:rsid w:val="00A12367"/>
    <w:rsid w:val="00AA140D"/>
    <w:rsid w:val="00B7726B"/>
    <w:rsid w:val="00C23135"/>
    <w:rsid w:val="00C337DD"/>
    <w:rsid w:val="00C95451"/>
    <w:rsid w:val="00CF66B0"/>
    <w:rsid w:val="00E962D2"/>
    <w:rsid w:val="00EA637B"/>
    <w:rsid w:val="00EF6149"/>
    <w:rsid w:val="00F11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BB5"/>
    <w:rPr>
      <w:color w:val="808080"/>
    </w:rPr>
  </w:style>
  <w:style w:type="paragraph" w:customStyle="1" w:styleId="BAB3A525276A4E2A9AB317A7D3784E6C">
    <w:name w:val="BAB3A525276A4E2A9AB317A7D3784E6C"/>
    <w:pPr>
      <w:spacing w:line="278" w:lineRule="auto"/>
    </w:pPr>
    <w:rPr>
      <w:sz w:val="24"/>
      <w:szCs w:val="24"/>
    </w:rPr>
  </w:style>
  <w:style w:type="paragraph" w:customStyle="1" w:styleId="AF53D542B3594659A8F13D11B42CCDE6">
    <w:name w:val="AF53D542B3594659A8F13D11B42CCDE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46c79d-bae1-4214-a8f2-95f62bc64ea6"/>
    <lcf76f155ced4ddcb4097134ff3c332f xmlns="88bdf61f-9621-4102-acf0-32ab8de1a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9C49D-521D-4FED-B278-A4EC4757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4083749-92F8-4312-917A-7ED321D5BB6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2346c79d-bae1-4214-a8f2-95f62bc64ea6"/>
    <ds:schemaRef ds:uri="88bdf61f-9621-4102-acf0-32ab8de1ada4"/>
    <ds:schemaRef ds:uri="http://www.w3.org/XML/1998/namespace"/>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10571</Words>
  <Characters>60256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2024 Occupation Shortage List Methodology</vt:lpstr>
    </vt:vector>
  </TitlesOfParts>
  <Company>JSA</Company>
  <LinksUpToDate>false</LinksUpToDate>
  <CharactersWithSpaces>70686</CharactersWithSpaces>
  <SharedDoc>false</SharedDoc>
  <HLinks>
    <vt:vector size="318" baseType="variant">
      <vt:variant>
        <vt:i4>3932222</vt:i4>
      </vt:variant>
      <vt:variant>
        <vt:i4>279</vt:i4>
      </vt:variant>
      <vt:variant>
        <vt:i4>0</vt:i4>
      </vt:variant>
      <vt:variant>
        <vt:i4>5</vt:i4>
      </vt:variant>
      <vt:variant>
        <vt:lpwstr>https://www.abs.gov.au/statistics/statistical-geography/australian-statistical-geography-standard-asgs</vt:lpwstr>
      </vt:variant>
      <vt:variant>
        <vt:lpwstr/>
      </vt:variant>
      <vt:variant>
        <vt:i4>8257571</vt:i4>
      </vt:variant>
      <vt:variant>
        <vt:i4>276</vt:i4>
      </vt:variant>
      <vt:variant>
        <vt:i4>0</vt:i4>
      </vt:variant>
      <vt:variant>
        <vt:i4>5</vt:i4>
      </vt:variant>
      <vt:variant>
        <vt:lpwstr>https://humanrights.gov.au/our-work/rights-and-freedoms/right-work-and-rights-work</vt:lpwstr>
      </vt:variant>
      <vt:variant>
        <vt:lpwstr/>
      </vt:variant>
      <vt:variant>
        <vt:i4>852045</vt:i4>
      </vt:variant>
      <vt:variant>
        <vt:i4>273</vt:i4>
      </vt:variant>
      <vt:variant>
        <vt:i4>0</vt:i4>
      </vt:variant>
      <vt:variant>
        <vt:i4>5</vt:i4>
      </vt:variant>
      <vt:variant>
        <vt:lpwstr>https://www.jobsandskills.gov.au/australian-skills-classification</vt:lpwstr>
      </vt:variant>
      <vt:variant>
        <vt:lpwstr/>
      </vt:variant>
      <vt:variant>
        <vt:i4>3932222</vt:i4>
      </vt:variant>
      <vt:variant>
        <vt:i4>270</vt:i4>
      </vt:variant>
      <vt:variant>
        <vt:i4>0</vt:i4>
      </vt:variant>
      <vt:variant>
        <vt:i4>5</vt:i4>
      </vt:variant>
      <vt:variant>
        <vt:lpwstr>https://www.abs.gov.au/statistics/statistical-geography/australian-statistical-geography-standard-asgs</vt:lpwstr>
      </vt:variant>
      <vt:variant>
        <vt:lpwstr/>
      </vt:variant>
      <vt:variant>
        <vt:i4>6553726</vt:i4>
      </vt:variant>
      <vt:variant>
        <vt:i4>267</vt:i4>
      </vt:variant>
      <vt:variant>
        <vt:i4>0</vt:i4>
      </vt:variant>
      <vt:variant>
        <vt:i4>5</vt:i4>
      </vt:variant>
      <vt:variant>
        <vt:lpwstr>https://www.dewr.gov.au/skills-reform/jobs-and-skills-councils</vt:lpwstr>
      </vt:variant>
      <vt:variant>
        <vt:lpwstr/>
      </vt:variant>
      <vt:variant>
        <vt:i4>1769532</vt:i4>
      </vt:variant>
      <vt:variant>
        <vt:i4>260</vt:i4>
      </vt:variant>
      <vt:variant>
        <vt:i4>0</vt:i4>
      </vt:variant>
      <vt:variant>
        <vt:i4>5</vt:i4>
      </vt:variant>
      <vt:variant>
        <vt:lpwstr/>
      </vt:variant>
      <vt:variant>
        <vt:lpwstr>_Toc176826951</vt:lpwstr>
      </vt:variant>
      <vt:variant>
        <vt:i4>1769532</vt:i4>
      </vt:variant>
      <vt:variant>
        <vt:i4>254</vt:i4>
      </vt:variant>
      <vt:variant>
        <vt:i4>0</vt:i4>
      </vt:variant>
      <vt:variant>
        <vt:i4>5</vt:i4>
      </vt:variant>
      <vt:variant>
        <vt:lpwstr/>
      </vt:variant>
      <vt:variant>
        <vt:lpwstr>_Toc176826950</vt:lpwstr>
      </vt:variant>
      <vt:variant>
        <vt:i4>1703996</vt:i4>
      </vt:variant>
      <vt:variant>
        <vt:i4>248</vt:i4>
      </vt:variant>
      <vt:variant>
        <vt:i4>0</vt:i4>
      </vt:variant>
      <vt:variant>
        <vt:i4>5</vt:i4>
      </vt:variant>
      <vt:variant>
        <vt:lpwstr/>
      </vt:variant>
      <vt:variant>
        <vt:lpwstr>_Toc176826949</vt:lpwstr>
      </vt:variant>
      <vt:variant>
        <vt:i4>1703996</vt:i4>
      </vt:variant>
      <vt:variant>
        <vt:i4>242</vt:i4>
      </vt:variant>
      <vt:variant>
        <vt:i4>0</vt:i4>
      </vt:variant>
      <vt:variant>
        <vt:i4>5</vt:i4>
      </vt:variant>
      <vt:variant>
        <vt:lpwstr/>
      </vt:variant>
      <vt:variant>
        <vt:lpwstr>_Toc176826948</vt:lpwstr>
      </vt:variant>
      <vt:variant>
        <vt:i4>1703996</vt:i4>
      </vt:variant>
      <vt:variant>
        <vt:i4>236</vt:i4>
      </vt:variant>
      <vt:variant>
        <vt:i4>0</vt:i4>
      </vt:variant>
      <vt:variant>
        <vt:i4>5</vt:i4>
      </vt:variant>
      <vt:variant>
        <vt:lpwstr/>
      </vt:variant>
      <vt:variant>
        <vt:lpwstr>_Toc176826947</vt:lpwstr>
      </vt:variant>
      <vt:variant>
        <vt:i4>1703996</vt:i4>
      </vt:variant>
      <vt:variant>
        <vt:i4>230</vt:i4>
      </vt:variant>
      <vt:variant>
        <vt:i4>0</vt:i4>
      </vt:variant>
      <vt:variant>
        <vt:i4>5</vt:i4>
      </vt:variant>
      <vt:variant>
        <vt:lpwstr/>
      </vt:variant>
      <vt:variant>
        <vt:lpwstr>_Toc176826946</vt:lpwstr>
      </vt:variant>
      <vt:variant>
        <vt:i4>1703996</vt:i4>
      </vt:variant>
      <vt:variant>
        <vt:i4>224</vt:i4>
      </vt:variant>
      <vt:variant>
        <vt:i4>0</vt:i4>
      </vt:variant>
      <vt:variant>
        <vt:i4>5</vt:i4>
      </vt:variant>
      <vt:variant>
        <vt:lpwstr/>
      </vt:variant>
      <vt:variant>
        <vt:lpwstr>_Toc176826945</vt:lpwstr>
      </vt:variant>
      <vt:variant>
        <vt:i4>1703996</vt:i4>
      </vt:variant>
      <vt:variant>
        <vt:i4>218</vt:i4>
      </vt:variant>
      <vt:variant>
        <vt:i4>0</vt:i4>
      </vt:variant>
      <vt:variant>
        <vt:i4>5</vt:i4>
      </vt:variant>
      <vt:variant>
        <vt:lpwstr/>
      </vt:variant>
      <vt:variant>
        <vt:lpwstr>_Toc176826944</vt:lpwstr>
      </vt:variant>
      <vt:variant>
        <vt:i4>1703996</vt:i4>
      </vt:variant>
      <vt:variant>
        <vt:i4>212</vt:i4>
      </vt:variant>
      <vt:variant>
        <vt:i4>0</vt:i4>
      </vt:variant>
      <vt:variant>
        <vt:i4>5</vt:i4>
      </vt:variant>
      <vt:variant>
        <vt:lpwstr/>
      </vt:variant>
      <vt:variant>
        <vt:lpwstr>_Toc176826943</vt:lpwstr>
      </vt:variant>
      <vt:variant>
        <vt:i4>1703996</vt:i4>
      </vt:variant>
      <vt:variant>
        <vt:i4>206</vt:i4>
      </vt:variant>
      <vt:variant>
        <vt:i4>0</vt:i4>
      </vt:variant>
      <vt:variant>
        <vt:i4>5</vt:i4>
      </vt:variant>
      <vt:variant>
        <vt:lpwstr/>
      </vt:variant>
      <vt:variant>
        <vt:lpwstr>_Toc176826942</vt:lpwstr>
      </vt:variant>
      <vt:variant>
        <vt:i4>1703996</vt:i4>
      </vt:variant>
      <vt:variant>
        <vt:i4>200</vt:i4>
      </vt:variant>
      <vt:variant>
        <vt:i4>0</vt:i4>
      </vt:variant>
      <vt:variant>
        <vt:i4>5</vt:i4>
      </vt:variant>
      <vt:variant>
        <vt:lpwstr/>
      </vt:variant>
      <vt:variant>
        <vt:lpwstr>_Toc176826941</vt:lpwstr>
      </vt:variant>
      <vt:variant>
        <vt:i4>1703996</vt:i4>
      </vt:variant>
      <vt:variant>
        <vt:i4>194</vt:i4>
      </vt:variant>
      <vt:variant>
        <vt:i4>0</vt:i4>
      </vt:variant>
      <vt:variant>
        <vt:i4>5</vt:i4>
      </vt:variant>
      <vt:variant>
        <vt:lpwstr/>
      </vt:variant>
      <vt:variant>
        <vt:lpwstr>_Toc176826940</vt:lpwstr>
      </vt:variant>
      <vt:variant>
        <vt:i4>1900604</vt:i4>
      </vt:variant>
      <vt:variant>
        <vt:i4>188</vt:i4>
      </vt:variant>
      <vt:variant>
        <vt:i4>0</vt:i4>
      </vt:variant>
      <vt:variant>
        <vt:i4>5</vt:i4>
      </vt:variant>
      <vt:variant>
        <vt:lpwstr/>
      </vt:variant>
      <vt:variant>
        <vt:lpwstr>_Toc176826939</vt:lpwstr>
      </vt:variant>
      <vt:variant>
        <vt:i4>1900604</vt:i4>
      </vt:variant>
      <vt:variant>
        <vt:i4>182</vt:i4>
      </vt:variant>
      <vt:variant>
        <vt:i4>0</vt:i4>
      </vt:variant>
      <vt:variant>
        <vt:i4>5</vt:i4>
      </vt:variant>
      <vt:variant>
        <vt:lpwstr/>
      </vt:variant>
      <vt:variant>
        <vt:lpwstr>_Toc176826938</vt:lpwstr>
      </vt:variant>
      <vt:variant>
        <vt:i4>1900604</vt:i4>
      </vt:variant>
      <vt:variant>
        <vt:i4>176</vt:i4>
      </vt:variant>
      <vt:variant>
        <vt:i4>0</vt:i4>
      </vt:variant>
      <vt:variant>
        <vt:i4>5</vt:i4>
      </vt:variant>
      <vt:variant>
        <vt:lpwstr/>
      </vt:variant>
      <vt:variant>
        <vt:lpwstr>_Toc176826937</vt:lpwstr>
      </vt:variant>
      <vt:variant>
        <vt:i4>1900604</vt:i4>
      </vt:variant>
      <vt:variant>
        <vt:i4>170</vt:i4>
      </vt:variant>
      <vt:variant>
        <vt:i4>0</vt:i4>
      </vt:variant>
      <vt:variant>
        <vt:i4>5</vt:i4>
      </vt:variant>
      <vt:variant>
        <vt:lpwstr/>
      </vt:variant>
      <vt:variant>
        <vt:lpwstr>_Toc176826936</vt:lpwstr>
      </vt:variant>
      <vt:variant>
        <vt:i4>1900604</vt:i4>
      </vt:variant>
      <vt:variant>
        <vt:i4>164</vt:i4>
      </vt:variant>
      <vt:variant>
        <vt:i4>0</vt:i4>
      </vt:variant>
      <vt:variant>
        <vt:i4>5</vt:i4>
      </vt:variant>
      <vt:variant>
        <vt:lpwstr/>
      </vt:variant>
      <vt:variant>
        <vt:lpwstr>_Toc176826935</vt:lpwstr>
      </vt:variant>
      <vt:variant>
        <vt:i4>1900604</vt:i4>
      </vt:variant>
      <vt:variant>
        <vt:i4>158</vt:i4>
      </vt:variant>
      <vt:variant>
        <vt:i4>0</vt:i4>
      </vt:variant>
      <vt:variant>
        <vt:i4>5</vt:i4>
      </vt:variant>
      <vt:variant>
        <vt:lpwstr/>
      </vt:variant>
      <vt:variant>
        <vt:lpwstr>_Toc176826934</vt:lpwstr>
      </vt:variant>
      <vt:variant>
        <vt:i4>1900604</vt:i4>
      </vt:variant>
      <vt:variant>
        <vt:i4>152</vt:i4>
      </vt:variant>
      <vt:variant>
        <vt:i4>0</vt:i4>
      </vt:variant>
      <vt:variant>
        <vt:i4>5</vt:i4>
      </vt:variant>
      <vt:variant>
        <vt:lpwstr/>
      </vt:variant>
      <vt:variant>
        <vt:lpwstr>_Toc176826933</vt:lpwstr>
      </vt:variant>
      <vt:variant>
        <vt:i4>1900604</vt:i4>
      </vt:variant>
      <vt:variant>
        <vt:i4>146</vt:i4>
      </vt:variant>
      <vt:variant>
        <vt:i4>0</vt:i4>
      </vt:variant>
      <vt:variant>
        <vt:i4>5</vt:i4>
      </vt:variant>
      <vt:variant>
        <vt:lpwstr/>
      </vt:variant>
      <vt:variant>
        <vt:lpwstr>_Toc176826932</vt:lpwstr>
      </vt:variant>
      <vt:variant>
        <vt:i4>1900604</vt:i4>
      </vt:variant>
      <vt:variant>
        <vt:i4>140</vt:i4>
      </vt:variant>
      <vt:variant>
        <vt:i4>0</vt:i4>
      </vt:variant>
      <vt:variant>
        <vt:i4>5</vt:i4>
      </vt:variant>
      <vt:variant>
        <vt:lpwstr/>
      </vt:variant>
      <vt:variant>
        <vt:lpwstr>_Toc176826931</vt:lpwstr>
      </vt:variant>
      <vt:variant>
        <vt:i4>1900604</vt:i4>
      </vt:variant>
      <vt:variant>
        <vt:i4>134</vt:i4>
      </vt:variant>
      <vt:variant>
        <vt:i4>0</vt:i4>
      </vt:variant>
      <vt:variant>
        <vt:i4>5</vt:i4>
      </vt:variant>
      <vt:variant>
        <vt:lpwstr/>
      </vt:variant>
      <vt:variant>
        <vt:lpwstr>_Toc176826930</vt:lpwstr>
      </vt:variant>
      <vt:variant>
        <vt:i4>1835068</vt:i4>
      </vt:variant>
      <vt:variant>
        <vt:i4>128</vt:i4>
      </vt:variant>
      <vt:variant>
        <vt:i4>0</vt:i4>
      </vt:variant>
      <vt:variant>
        <vt:i4>5</vt:i4>
      </vt:variant>
      <vt:variant>
        <vt:lpwstr/>
      </vt:variant>
      <vt:variant>
        <vt:lpwstr>_Toc176826929</vt:lpwstr>
      </vt:variant>
      <vt:variant>
        <vt:i4>1835068</vt:i4>
      </vt:variant>
      <vt:variant>
        <vt:i4>122</vt:i4>
      </vt:variant>
      <vt:variant>
        <vt:i4>0</vt:i4>
      </vt:variant>
      <vt:variant>
        <vt:i4>5</vt:i4>
      </vt:variant>
      <vt:variant>
        <vt:lpwstr/>
      </vt:variant>
      <vt:variant>
        <vt:lpwstr>_Toc176826928</vt:lpwstr>
      </vt:variant>
      <vt:variant>
        <vt:i4>1835068</vt:i4>
      </vt:variant>
      <vt:variant>
        <vt:i4>116</vt:i4>
      </vt:variant>
      <vt:variant>
        <vt:i4>0</vt:i4>
      </vt:variant>
      <vt:variant>
        <vt:i4>5</vt:i4>
      </vt:variant>
      <vt:variant>
        <vt:lpwstr/>
      </vt:variant>
      <vt:variant>
        <vt:lpwstr>_Toc176826927</vt:lpwstr>
      </vt:variant>
      <vt:variant>
        <vt:i4>1835068</vt:i4>
      </vt:variant>
      <vt:variant>
        <vt:i4>110</vt:i4>
      </vt:variant>
      <vt:variant>
        <vt:i4>0</vt:i4>
      </vt:variant>
      <vt:variant>
        <vt:i4>5</vt:i4>
      </vt:variant>
      <vt:variant>
        <vt:lpwstr/>
      </vt:variant>
      <vt:variant>
        <vt:lpwstr>_Toc176826926</vt:lpwstr>
      </vt:variant>
      <vt:variant>
        <vt:i4>1835068</vt:i4>
      </vt:variant>
      <vt:variant>
        <vt:i4>104</vt:i4>
      </vt:variant>
      <vt:variant>
        <vt:i4>0</vt:i4>
      </vt:variant>
      <vt:variant>
        <vt:i4>5</vt:i4>
      </vt:variant>
      <vt:variant>
        <vt:lpwstr/>
      </vt:variant>
      <vt:variant>
        <vt:lpwstr>_Toc176826925</vt:lpwstr>
      </vt:variant>
      <vt:variant>
        <vt:i4>1835068</vt:i4>
      </vt:variant>
      <vt:variant>
        <vt:i4>98</vt:i4>
      </vt:variant>
      <vt:variant>
        <vt:i4>0</vt:i4>
      </vt:variant>
      <vt:variant>
        <vt:i4>5</vt:i4>
      </vt:variant>
      <vt:variant>
        <vt:lpwstr/>
      </vt:variant>
      <vt:variant>
        <vt:lpwstr>_Toc176826924</vt:lpwstr>
      </vt:variant>
      <vt:variant>
        <vt:i4>1835068</vt:i4>
      </vt:variant>
      <vt:variant>
        <vt:i4>92</vt:i4>
      </vt:variant>
      <vt:variant>
        <vt:i4>0</vt:i4>
      </vt:variant>
      <vt:variant>
        <vt:i4>5</vt:i4>
      </vt:variant>
      <vt:variant>
        <vt:lpwstr/>
      </vt:variant>
      <vt:variant>
        <vt:lpwstr>_Toc176826923</vt:lpwstr>
      </vt:variant>
      <vt:variant>
        <vt:i4>1835068</vt:i4>
      </vt:variant>
      <vt:variant>
        <vt:i4>86</vt:i4>
      </vt:variant>
      <vt:variant>
        <vt:i4>0</vt:i4>
      </vt:variant>
      <vt:variant>
        <vt:i4>5</vt:i4>
      </vt:variant>
      <vt:variant>
        <vt:lpwstr/>
      </vt:variant>
      <vt:variant>
        <vt:lpwstr>_Toc176826922</vt:lpwstr>
      </vt:variant>
      <vt:variant>
        <vt:i4>1835068</vt:i4>
      </vt:variant>
      <vt:variant>
        <vt:i4>80</vt:i4>
      </vt:variant>
      <vt:variant>
        <vt:i4>0</vt:i4>
      </vt:variant>
      <vt:variant>
        <vt:i4>5</vt:i4>
      </vt:variant>
      <vt:variant>
        <vt:lpwstr/>
      </vt:variant>
      <vt:variant>
        <vt:lpwstr>_Toc176826921</vt:lpwstr>
      </vt:variant>
      <vt:variant>
        <vt:i4>1835068</vt:i4>
      </vt:variant>
      <vt:variant>
        <vt:i4>74</vt:i4>
      </vt:variant>
      <vt:variant>
        <vt:i4>0</vt:i4>
      </vt:variant>
      <vt:variant>
        <vt:i4>5</vt:i4>
      </vt:variant>
      <vt:variant>
        <vt:lpwstr/>
      </vt:variant>
      <vt:variant>
        <vt:lpwstr>_Toc176826920</vt:lpwstr>
      </vt:variant>
      <vt:variant>
        <vt:i4>2031676</vt:i4>
      </vt:variant>
      <vt:variant>
        <vt:i4>68</vt:i4>
      </vt:variant>
      <vt:variant>
        <vt:i4>0</vt:i4>
      </vt:variant>
      <vt:variant>
        <vt:i4>5</vt:i4>
      </vt:variant>
      <vt:variant>
        <vt:lpwstr/>
      </vt:variant>
      <vt:variant>
        <vt:lpwstr>_Toc176826919</vt:lpwstr>
      </vt:variant>
      <vt:variant>
        <vt:i4>2031676</vt:i4>
      </vt:variant>
      <vt:variant>
        <vt:i4>62</vt:i4>
      </vt:variant>
      <vt:variant>
        <vt:i4>0</vt:i4>
      </vt:variant>
      <vt:variant>
        <vt:i4>5</vt:i4>
      </vt:variant>
      <vt:variant>
        <vt:lpwstr/>
      </vt:variant>
      <vt:variant>
        <vt:lpwstr>_Toc176826918</vt:lpwstr>
      </vt:variant>
      <vt:variant>
        <vt:i4>2031676</vt:i4>
      </vt:variant>
      <vt:variant>
        <vt:i4>56</vt:i4>
      </vt:variant>
      <vt:variant>
        <vt:i4>0</vt:i4>
      </vt:variant>
      <vt:variant>
        <vt:i4>5</vt:i4>
      </vt:variant>
      <vt:variant>
        <vt:lpwstr/>
      </vt:variant>
      <vt:variant>
        <vt:lpwstr>_Toc176826917</vt:lpwstr>
      </vt:variant>
      <vt:variant>
        <vt:i4>2031676</vt:i4>
      </vt:variant>
      <vt:variant>
        <vt:i4>50</vt:i4>
      </vt:variant>
      <vt:variant>
        <vt:i4>0</vt:i4>
      </vt:variant>
      <vt:variant>
        <vt:i4>5</vt:i4>
      </vt:variant>
      <vt:variant>
        <vt:lpwstr/>
      </vt:variant>
      <vt:variant>
        <vt:lpwstr>_Toc176826916</vt:lpwstr>
      </vt:variant>
      <vt:variant>
        <vt:i4>2031676</vt:i4>
      </vt:variant>
      <vt:variant>
        <vt:i4>44</vt:i4>
      </vt:variant>
      <vt:variant>
        <vt:i4>0</vt:i4>
      </vt:variant>
      <vt:variant>
        <vt:i4>5</vt:i4>
      </vt:variant>
      <vt:variant>
        <vt:lpwstr/>
      </vt:variant>
      <vt:variant>
        <vt:lpwstr>_Toc176826915</vt:lpwstr>
      </vt:variant>
      <vt:variant>
        <vt:i4>2031676</vt:i4>
      </vt:variant>
      <vt:variant>
        <vt:i4>38</vt:i4>
      </vt:variant>
      <vt:variant>
        <vt:i4>0</vt:i4>
      </vt:variant>
      <vt:variant>
        <vt:i4>5</vt:i4>
      </vt:variant>
      <vt:variant>
        <vt:lpwstr/>
      </vt:variant>
      <vt:variant>
        <vt:lpwstr>_Toc176826914</vt:lpwstr>
      </vt:variant>
      <vt:variant>
        <vt:i4>2031676</vt:i4>
      </vt:variant>
      <vt:variant>
        <vt:i4>32</vt:i4>
      </vt:variant>
      <vt:variant>
        <vt:i4>0</vt:i4>
      </vt:variant>
      <vt:variant>
        <vt:i4>5</vt:i4>
      </vt:variant>
      <vt:variant>
        <vt:lpwstr/>
      </vt:variant>
      <vt:variant>
        <vt:lpwstr>_Toc176826913</vt:lpwstr>
      </vt:variant>
      <vt:variant>
        <vt:i4>2031676</vt:i4>
      </vt:variant>
      <vt:variant>
        <vt:i4>26</vt:i4>
      </vt:variant>
      <vt:variant>
        <vt:i4>0</vt:i4>
      </vt:variant>
      <vt:variant>
        <vt:i4>5</vt:i4>
      </vt:variant>
      <vt:variant>
        <vt:lpwstr/>
      </vt:variant>
      <vt:variant>
        <vt:lpwstr>_Toc176826912</vt:lpwstr>
      </vt:variant>
      <vt:variant>
        <vt:i4>2031676</vt:i4>
      </vt:variant>
      <vt:variant>
        <vt:i4>20</vt:i4>
      </vt:variant>
      <vt:variant>
        <vt:i4>0</vt:i4>
      </vt:variant>
      <vt:variant>
        <vt:i4>5</vt:i4>
      </vt:variant>
      <vt:variant>
        <vt:lpwstr/>
      </vt:variant>
      <vt:variant>
        <vt:lpwstr>_Toc176826911</vt:lpwstr>
      </vt:variant>
      <vt:variant>
        <vt:i4>2031676</vt:i4>
      </vt:variant>
      <vt:variant>
        <vt:i4>14</vt:i4>
      </vt:variant>
      <vt:variant>
        <vt:i4>0</vt:i4>
      </vt:variant>
      <vt:variant>
        <vt:i4>5</vt:i4>
      </vt:variant>
      <vt:variant>
        <vt:lpwstr/>
      </vt:variant>
      <vt:variant>
        <vt:lpwstr>_Toc176826910</vt:lpwstr>
      </vt:variant>
      <vt:variant>
        <vt:i4>1966140</vt:i4>
      </vt:variant>
      <vt:variant>
        <vt:i4>8</vt:i4>
      </vt:variant>
      <vt:variant>
        <vt:i4>0</vt:i4>
      </vt:variant>
      <vt:variant>
        <vt:i4>5</vt:i4>
      </vt:variant>
      <vt:variant>
        <vt:lpwstr/>
      </vt:variant>
      <vt:variant>
        <vt:lpwstr>_Toc176826909</vt:lpwstr>
      </vt:variant>
      <vt:variant>
        <vt:i4>1966140</vt:i4>
      </vt:variant>
      <vt:variant>
        <vt:i4>2</vt:i4>
      </vt:variant>
      <vt:variant>
        <vt:i4>0</vt:i4>
      </vt:variant>
      <vt:variant>
        <vt:i4>5</vt:i4>
      </vt:variant>
      <vt:variant>
        <vt:lpwstr/>
      </vt:variant>
      <vt:variant>
        <vt:lpwstr>_Toc176826908</vt:lpwstr>
      </vt:variant>
      <vt:variant>
        <vt:i4>2883645</vt:i4>
      </vt:variant>
      <vt:variant>
        <vt:i4>9</vt:i4>
      </vt:variant>
      <vt:variant>
        <vt:i4>0</vt:i4>
      </vt:variant>
      <vt:variant>
        <vt:i4>5</vt:i4>
      </vt:variant>
      <vt:variant>
        <vt:lpwstr>https://www.jobsandskills.gov.au/data/australian-skills-classification</vt:lpwstr>
      </vt:variant>
      <vt:variant>
        <vt:lpwstr/>
      </vt:variant>
      <vt:variant>
        <vt:i4>589835</vt:i4>
      </vt:variant>
      <vt:variant>
        <vt:i4>6</vt:i4>
      </vt:variant>
      <vt:variant>
        <vt:i4>0</vt:i4>
      </vt:variant>
      <vt:variant>
        <vt:i4>5</vt:i4>
      </vt:variant>
      <vt:variant>
        <vt:lpwstr>https://www.jobsandskills.gov.au/data/recruitment-experiences-and-outlook-survey</vt:lpwstr>
      </vt:variant>
      <vt:variant>
        <vt:lpwstr/>
      </vt:variant>
      <vt:variant>
        <vt:i4>5374022</vt:i4>
      </vt:variant>
      <vt:variant>
        <vt:i4>3</vt:i4>
      </vt:variant>
      <vt:variant>
        <vt:i4>0</vt:i4>
      </vt:variant>
      <vt:variant>
        <vt:i4>5</vt:i4>
      </vt:variant>
      <vt:variant>
        <vt:lpwstr>https://xgboost.readthedocs.io/en/stable/tutorials/model.html</vt:lpwstr>
      </vt:variant>
      <vt:variant>
        <vt:lpwstr/>
      </vt:variant>
      <vt:variant>
        <vt:i4>4063289</vt:i4>
      </vt:variant>
      <vt:variant>
        <vt:i4>0</vt:i4>
      </vt:variant>
      <vt:variant>
        <vt:i4>0</vt:i4>
      </vt:variant>
      <vt:variant>
        <vt:i4>5</vt:i4>
      </vt:variant>
      <vt:variant>
        <vt:lpwstr>https://www.abs.gov.au/statistics/classifications/anzsco-australian-and-new-zealand-standard-classification-occupations/latest-release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Occupation Shortage List Methodology</dc:title>
  <dc:subject>Report</dc:subject>
  <dc:creator>JSA</dc:creator>
  <cp:keywords>JSA report template</cp:keywords>
  <dc:description>Use this template to create a JSA report</dc:description>
  <cp:lastModifiedBy>DUGAIN,Valery</cp:lastModifiedBy>
  <cp:revision>6</cp:revision>
  <cp:lastPrinted>2024-10-14T02:31:00Z</cp:lastPrinted>
  <dcterms:created xsi:type="dcterms:W3CDTF">2024-09-13T04:21:00Z</dcterms:created>
  <dcterms:modified xsi:type="dcterms:W3CDTF">2024-10-14T02:32:00Z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0x010100F794EC4C31997F4DAF6EF5F96F729AC4</vt:lpwstr>
  </property>
  <property fmtid="{D5CDD505-2E9C-101B-9397-08002B2CF9AE}" pid="10" name="MediaServiceImageTags">
    <vt:lpwstr/>
  </property>
</Properties>
</file>