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7B21" w14:textId="71545F1A" w:rsidR="00EE49FB" w:rsidRDefault="00EB1102" w:rsidP="006C282B">
      <w:pPr>
        <w:sectPr w:rsidR="00EE49FB" w:rsidSect="00D75569">
          <w:headerReference w:type="even" r:id="rId11"/>
          <w:headerReference w:type="default" r:id="rId12"/>
          <w:footerReference w:type="default" r:id="rId13"/>
          <w:headerReference w:type="first" r:id="rId14"/>
          <w:footerReference w:type="first" r:id="rId15"/>
          <w:type w:val="continuous"/>
          <w:pgSz w:w="11906" w:h="16838"/>
          <w:pgMar w:top="2124" w:right="1440" w:bottom="1134" w:left="1440" w:header="0" w:footer="539" w:gutter="0"/>
          <w:pgNumType w:start="1"/>
          <w:cols w:space="708"/>
          <w:titlePg/>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1B513204" wp14:editId="51B5F669">
            <wp:simplePos x="0" y="0"/>
            <wp:positionH relativeFrom="margin">
              <wp:posOffset>-905955</wp:posOffset>
            </wp:positionH>
            <wp:positionV relativeFrom="margin">
              <wp:posOffset>-1348105</wp:posOffset>
            </wp:positionV>
            <wp:extent cx="7550150" cy="1624330"/>
            <wp:effectExtent l="0" t="0" r="0" b="0"/>
            <wp:wrapSquare wrapText="bothSides"/>
            <wp:docPr id="709284876" name="Graphic 709284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550150" cy="1624330"/>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p w14:paraId="07255AB9" w14:textId="77777777" w:rsidR="009C4230" w:rsidRPr="003D4122" w:rsidRDefault="00BC70FF" w:rsidP="009C4230">
      <w:pPr>
        <w:pStyle w:val="Heading1"/>
        <w:rPr>
          <w:rFonts w:asciiTheme="majorHAnsi" w:hAnsiTheme="majorHAnsi"/>
          <w:sz w:val="52"/>
          <w:szCs w:val="52"/>
        </w:rPr>
      </w:pPr>
      <w:sdt>
        <w:sdtPr>
          <w:rPr>
            <w:rFonts w:asciiTheme="majorHAnsi" w:hAnsiTheme="majorHAnsi"/>
            <w:sz w:val="52"/>
            <w:szCs w:val="52"/>
          </w:rPr>
          <w:alias w:val="Title"/>
          <w:tag w:val=""/>
          <w:id w:val="1539707718"/>
          <w:placeholder>
            <w:docPart w:val="3195EDAECC984DF29487F9BA7FB0F13A"/>
          </w:placeholder>
          <w:dataBinding w:prefixMappings="xmlns:ns0='http://purl.org/dc/elements/1.1/' xmlns:ns1='http://schemas.openxmlformats.org/package/2006/metadata/core-properties' " w:xpath="/ns1:coreProperties[1]/ns0:title[1]" w:storeItemID="{6C3C8BC8-F283-45AE-878A-BAB7291924A1}"/>
          <w:text/>
        </w:sdtPr>
        <w:sdtEndPr/>
        <w:sdtContent>
          <w:r w:rsidR="00F1357C" w:rsidRPr="003D4122">
            <w:rPr>
              <w:rFonts w:asciiTheme="majorHAnsi" w:hAnsiTheme="majorHAnsi"/>
              <w:sz w:val="52"/>
              <w:szCs w:val="52"/>
            </w:rPr>
            <w:t>Food Supply Chain Capacity Study</w:t>
          </w:r>
        </w:sdtContent>
      </w:sdt>
    </w:p>
    <w:p w14:paraId="3F162DAB" w14:textId="144260ED" w:rsidR="009C4230" w:rsidRPr="00F348BE" w:rsidRDefault="0046170C" w:rsidP="00F1357C">
      <w:pPr>
        <w:pStyle w:val="Sub"/>
        <w:spacing w:before="240"/>
        <w:rPr>
          <w:rFonts w:asciiTheme="majorHAnsi" w:hAnsiTheme="majorHAnsi"/>
        </w:rPr>
      </w:pPr>
      <w:r w:rsidRPr="00F348BE">
        <w:rPr>
          <w:rFonts w:asciiTheme="majorHAnsi" w:hAnsiTheme="majorHAnsi"/>
        </w:rPr>
        <w:t>Terms of Reference</w:t>
      </w:r>
    </w:p>
    <w:p w14:paraId="50E2D761" w14:textId="77777777" w:rsidR="009C4230" w:rsidRPr="003D4122" w:rsidRDefault="0046170C" w:rsidP="00255953">
      <w:pPr>
        <w:pStyle w:val="Heading2"/>
        <w:spacing w:before="360" w:after="120"/>
        <w:rPr>
          <w:rFonts w:asciiTheme="minorHAnsi" w:hAnsiTheme="minorHAnsi"/>
          <w:color w:val="4B0885" w:themeColor="text2"/>
        </w:rPr>
      </w:pPr>
      <w:r w:rsidRPr="003D4122">
        <w:rPr>
          <w:rFonts w:asciiTheme="minorHAnsi" w:hAnsiTheme="minorHAnsi"/>
          <w:color w:val="4B0885" w:themeColor="text2"/>
        </w:rPr>
        <w:t>Overview</w:t>
      </w:r>
    </w:p>
    <w:p w14:paraId="296D9169" w14:textId="297072BA" w:rsidR="009C4230" w:rsidRPr="00205FE5" w:rsidRDefault="0046170C" w:rsidP="00F61485">
      <w:pPr>
        <w:spacing w:after="160" w:line="276" w:lineRule="auto"/>
        <w:rPr>
          <w:rFonts w:asciiTheme="minorHAnsi" w:hAnsiTheme="minorHAnsi"/>
        </w:rPr>
      </w:pPr>
      <w:r w:rsidRPr="00205FE5">
        <w:rPr>
          <w:rFonts w:asciiTheme="minorHAnsi" w:hAnsiTheme="minorHAnsi"/>
        </w:rPr>
        <w:t xml:space="preserve">The </w:t>
      </w:r>
      <w:r w:rsidR="005A37C4">
        <w:rPr>
          <w:rFonts w:asciiTheme="minorHAnsi" w:hAnsiTheme="minorHAnsi"/>
        </w:rPr>
        <w:t xml:space="preserve">Australian </w:t>
      </w:r>
      <w:r w:rsidRPr="00205FE5">
        <w:rPr>
          <w:rFonts w:asciiTheme="minorHAnsi" w:hAnsiTheme="minorHAnsi"/>
        </w:rPr>
        <w:t xml:space="preserve">Government has commissioned Jobs and Skills Australia </w:t>
      </w:r>
      <w:r w:rsidR="00F6663C" w:rsidRPr="00205FE5">
        <w:rPr>
          <w:rFonts w:asciiTheme="minorHAnsi" w:hAnsiTheme="minorHAnsi"/>
        </w:rPr>
        <w:t xml:space="preserve">(JSA) </w:t>
      </w:r>
      <w:r w:rsidRPr="00205FE5">
        <w:rPr>
          <w:rFonts w:asciiTheme="minorHAnsi" w:hAnsiTheme="minorHAnsi"/>
        </w:rPr>
        <w:t>to undertake a</w:t>
      </w:r>
      <w:r w:rsidR="00CA5772" w:rsidRPr="00205FE5">
        <w:rPr>
          <w:rFonts w:asciiTheme="minorHAnsi" w:hAnsiTheme="minorHAnsi"/>
        </w:rPr>
        <w:t>n independent</w:t>
      </w:r>
      <w:r w:rsidRPr="00205FE5">
        <w:rPr>
          <w:rFonts w:asciiTheme="minorHAnsi" w:hAnsiTheme="minorHAnsi"/>
        </w:rPr>
        <w:t xml:space="preserve"> capacity study on the workforce needs of Australia’s food supply chain. The </w:t>
      </w:r>
      <w:r w:rsidR="00F348BE" w:rsidRPr="00205FE5">
        <w:rPr>
          <w:rFonts w:asciiTheme="minorHAnsi" w:hAnsiTheme="minorHAnsi"/>
        </w:rPr>
        <w:t>s</w:t>
      </w:r>
      <w:r w:rsidRPr="00205FE5">
        <w:rPr>
          <w:rFonts w:asciiTheme="minorHAnsi" w:hAnsiTheme="minorHAnsi"/>
        </w:rPr>
        <w:t>tudy will provide critical evidence</w:t>
      </w:r>
      <w:r w:rsidR="00F1357C" w:rsidRPr="00205FE5">
        <w:rPr>
          <w:rFonts w:asciiTheme="minorHAnsi" w:hAnsiTheme="minorHAnsi"/>
        </w:rPr>
        <w:t>,</w:t>
      </w:r>
      <w:r w:rsidRPr="00205FE5">
        <w:rPr>
          <w:rFonts w:asciiTheme="minorHAnsi" w:hAnsiTheme="minorHAnsi"/>
        </w:rPr>
        <w:t xml:space="preserve"> insights </w:t>
      </w:r>
      <w:r w:rsidR="00F1357C" w:rsidRPr="00205FE5">
        <w:rPr>
          <w:rFonts w:asciiTheme="minorHAnsi" w:hAnsiTheme="minorHAnsi"/>
        </w:rPr>
        <w:t xml:space="preserve">and recommendations </w:t>
      </w:r>
      <w:r w:rsidRPr="00205FE5">
        <w:rPr>
          <w:rFonts w:asciiTheme="minorHAnsi" w:hAnsiTheme="minorHAnsi"/>
        </w:rPr>
        <w:t>to support workforce planning, policy development and program design.</w:t>
      </w:r>
    </w:p>
    <w:p w14:paraId="6B703592" w14:textId="518D2F66" w:rsidR="00F6663C" w:rsidRPr="00205FE5" w:rsidRDefault="00F6663C" w:rsidP="00F61485">
      <w:pPr>
        <w:spacing w:after="160" w:line="276" w:lineRule="auto"/>
        <w:rPr>
          <w:rFonts w:asciiTheme="minorHAnsi" w:hAnsiTheme="minorHAnsi"/>
        </w:rPr>
      </w:pPr>
      <w:r w:rsidRPr="00205FE5">
        <w:rPr>
          <w:rFonts w:asciiTheme="minorHAnsi" w:hAnsiTheme="minorHAnsi"/>
        </w:rPr>
        <w:t xml:space="preserve">JSA will focus its efforts on </w:t>
      </w:r>
      <w:r w:rsidR="005E364E" w:rsidRPr="00205FE5">
        <w:rPr>
          <w:rFonts w:asciiTheme="minorHAnsi" w:hAnsiTheme="minorHAnsi"/>
        </w:rPr>
        <w:t xml:space="preserve">addressing evidence gaps </w:t>
      </w:r>
      <w:r w:rsidR="009D19AF" w:rsidRPr="00205FE5">
        <w:rPr>
          <w:rFonts w:asciiTheme="minorHAnsi" w:hAnsiTheme="minorHAnsi"/>
        </w:rPr>
        <w:t xml:space="preserve">in </w:t>
      </w:r>
      <w:r w:rsidRPr="00205FE5">
        <w:rPr>
          <w:rFonts w:asciiTheme="minorHAnsi" w:hAnsiTheme="minorHAnsi"/>
        </w:rPr>
        <w:t>priority</w:t>
      </w:r>
      <w:r w:rsidR="009D19AF" w:rsidRPr="00205FE5">
        <w:rPr>
          <w:rFonts w:asciiTheme="minorHAnsi" w:hAnsiTheme="minorHAnsi"/>
        </w:rPr>
        <w:t xml:space="preserve"> areas</w:t>
      </w:r>
      <w:r w:rsidR="006C3CC3">
        <w:rPr>
          <w:rFonts w:asciiTheme="minorHAnsi" w:hAnsiTheme="minorHAnsi"/>
        </w:rPr>
        <w:t xml:space="preserve"> by </w:t>
      </w:r>
      <w:r w:rsidR="009D19AF" w:rsidRPr="00205FE5">
        <w:rPr>
          <w:rFonts w:asciiTheme="minorHAnsi" w:hAnsiTheme="minorHAnsi"/>
        </w:rPr>
        <w:t xml:space="preserve">complimenting the </w:t>
      </w:r>
      <w:r w:rsidRPr="00205FE5">
        <w:rPr>
          <w:rFonts w:asciiTheme="minorHAnsi" w:hAnsiTheme="minorHAnsi"/>
        </w:rPr>
        <w:t>existing work of</w:t>
      </w:r>
      <w:r w:rsidR="009D19AF" w:rsidRPr="00205FE5">
        <w:rPr>
          <w:rFonts w:asciiTheme="minorHAnsi" w:hAnsiTheme="minorHAnsi"/>
        </w:rPr>
        <w:t xml:space="preserve"> Jobs and Skills Councils</w:t>
      </w:r>
      <w:r w:rsidRPr="00205FE5">
        <w:rPr>
          <w:rFonts w:asciiTheme="minorHAnsi" w:hAnsiTheme="minorHAnsi"/>
        </w:rPr>
        <w:t xml:space="preserve">, the Australian Bureau of Agricultural and Resource Economics and Sciences (ABARES), </w:t>
      </w:r>
      <w:r w:rsidR="009D19AF" w:rsidRPr="00205FE5">
        <w:rPr>
          <w:rFonts w:asciiTheme="minorHAnsi" w:hAnsiTheme="minorHAnsi"/>
        </w:rPr>
        <w:t xml:space="preserve">industry </w:t>
      </w:r>
      <w:r w:rsidRPr="00205FE5">
        <w:rPr>
          <w:rFonts w:asciiTheme="minorHAnsi" w:hAnsiTheme="minorHAnsi"/>
        </w:rPr>
        <w:t>and others.</w:t>
      </w:r>
      <w:r w:rsidR="004A6AC8" w:rsidRPr="00205FE5">
        <w:rPr>
          <w:rFonts w:asciiTheme="minorHAnsi" w:hAnsiTheme="minorHAnsi"/>
        </w:rPr>
        <w:t xml:space="preserve"> </w:t>
      </w:r>
      <w:r w:rsidR="00D8473F">
        <w:rPr>
          <w:rFonts w:asciiTheme="minorHAnsi" w:hAnsiTheme="minorHAnsi"/>
        </w:rPr>
        <w:t>The study</w:t>
      </w:r>
      <w:r w:rsidR="004A6AC8" w:rsidRPr="00205FE5">
        <w:rPr>
          <w:rFonts w:asciiTheme="minorHAnsi" w:hAnsiTheme="minorHAnsi"/>
        </w:rPr>
        <w:t xml:space="preserve"> will consider </w:t>
      </w:r>
      <w:r w:rsidR="00255953" w:rsidRPr="00205FE5">
        <w:rPr>
          <w:rFonts w:asciiTheme="minorHAnsi" w:hAnsiTheme="minorHAnsi"/>
        </w:rPr>
        <w:t xml:space="preserve">challenges </w:t>
      </w:r>
      <w:r w:rsidR="004A6AC8" w:rsidRPr="00205FE5">
        <w:rPr>
          <w:rFonts w:asciiTheme="minorHAnsi" w:hAnsiTheme="minorHAnsi"/>
        </w:rPr>
        <w:t xml:space="preserve">and opportunities </w:t>
      </w:r>
      <w:r w:rsidR="00255953" w:rsidRPr="00205FE5">
        <w:rPr>
          <w:rFonts w:asciiTheme="minorHAnsi" w:hAnsiTheme="minorHAnsi"/>
        </w:rPr>
        <w:t xml:space="preserve">that sit </w:t>
      </w:r>
      <w:r w:rsidR="004A6AC8" w:rsidRPr="00205FE5">
        <w:rPr>
          <w:rFonts w:asciiTheme="minorHAnsi" w:hAnsiTheme="minorHAnsi"/>
        </w:rPr>
        <w:t xml:space="preserve">across </w:t>
      </w:r>
      <w:r w:rsidR="004F1DD4">
        <w:rPr>
          <w:rFonts w:asciiTheme="minorHAnsi" w:hAnsiTheme="minorHAnsi"/>
        </w:rPr>
        <w:t xml:space="preserve">the food production, </w:t>
      </w:r>
      <w:r w:rsidR="00B26A79">
        <w:rPr>
          <w:rFonts w:asciiTheme="minorHAnsi" w:hAnsiTheme="minorHAnsi"/>
        </w:rPr>
        <w:t xml:space="preserve">manufacturing </w:t>
      </w:r>
      <w:r w:rsidR="004F1DD4">
        <w:rPr>
          <w:rFonts w:asciiTheme="minorHAnsi" w:hAnsiTheme="minorHAnsi"/>
        </w:rPr>
        <w:t xml:space="preserve">and distribution workforce (see </w:t>
      </w:r>
      <w:r w:rsidR="004F1DD4" w:rsidRPr="004F1DD4">
        <w:rPr>
          <w:rFonts w:asciiTheme="minorHAnsi" w:hAnsiTheme="minorHAnsi"/>
          <w:u w:val="single"/>
        </w:rPr>
        <w:t>Attachment A</w:t>
      </w:r>
      <w:r w:rsidR="004F1DD4">
        <w:rPr>
          <w:rFonts w:asciiTheme="minorHAnsi" w:hAnsiTheme="minorHAnsi"/>
        </w:rPr>
        <w:t>).</w:t>
      </w:r>
    </w:p>
    <w:p w14:paraId="4AC4065E" w14:textId="28B26596" w:rsidR="009D19AF" w:rsidRPr="00205FE5" w:rsidRDefault="009D19AF" w:rsidP="00F61485">
      <w:pPr>
        <w:spacing w:after="160" w:line="276" w:lineRule="auto"/>
        <w:rPr>
          <w:rFonts w:asciiTheme="minorHAnsi" w:hAnsiTheme="minorHAnsi"/>
        </w:rPr>
      </w:pPr>
      <w:r w:rsidRPr="00205FE5">
        <w:rPr>
          <w:rFonts w:asciiTheme="minorHAnsi" w:hAnsiTheme="minorHAnsi"/>
        </w:rPr>
        <w:t>The study’s research and advice will be consistent with JSA’s broader legislative remit, including a particular focus on priority cohorts</w:t>
      </w:r>
      <w:r w:rsidR="0066578D">
        <w:rPr>
          <w:rFonts w:asciiTheme="minorHAnsi" w:hAnsiTheme="minorHAnsi"/>
        </w:rPr>
        <w:t xml:space="preserve"> (such as First Nations Australians and people with disability)</w:t>
      </w:r>
      <w:r w:rsidRPr="00205FE5">
        <w:rPr>
          <w:rFonts w:asciiTheme="minorHAnsi" w:hAnsiTheme="minorHAnsi"/>
        </w:rPr>
        <w:t xml:space="preserve">, gender equality, insecure work and regional Australia. In </w:t>
      </w:r>
      <w:r w:rsidR="00B216E2">
        <w:rPr>
          <w:rFonts w:asciiTheme="minorHAnsi" w:hAnsiTheme="minorHAnsi"/>
        </w:rPr>
        <w:t>the study’s</w:t>
      </w:r>
      <w:r w:rsidRPr="00205FE5">
        <w:rPr>
          <w:rFonts w:asciiTheme="minorHAnsi" w:hAnsiTheme="minorHAnsi"/>
        </w:rPr>
        <w:t xml:space="preserve"> final report JSA may identify workforce issues </w:t>
      </w:r>
      <w:r w:rsidR="00B216E2">
        <w:rPr>
          <w:rFonts w:asciiTheme="minorHAnsi" w:hAnsiTheme="minorHAnsi"/>
        </w:rPr>
        <w:t>which</w:t>
      </w:r>
      <w:r w:rsidRPr="00205FE5">
        <w:rPr>
          <w:rFonts w:asciiTheme="minorHAnsi" w:hAnsiTheme="minorHAnsi"/>
        </w:rPr>
        <w:t xml:space="preserve"> require further research but sit outside the scope, remit or timing of this particular study. </w:t>
      </w:r>
    </w:p>
    <w:p w14:paraId="5D352661" w14:textId="134E29F4" w:rsidR="00F348BE" w:rsidRPr="00205FE5" w:rsidRDefault="00767E74" w:rsidP="00F61485">
      <w:pPr>
        <w:spacing w:line="276" w:lineRule="auto"/>
        <w:rPr>
          <w:rFonts w:asciiTheme="minorHAnsi" w:hAnsiTheme="minorHAnsi"/>
        </w:rPr>
      </w:pPr>
      <w:r w:rsidRPr="00205FE5">
        <w:rPr>
          <w:rFonts w:asciiTheme="minorHAnsi" w:hAnsiTheme="minorHAnsi"/>
        </w:rPr>
        <w:t>JSA</w:t>
      </w:r>
      <w:r w:rsidR="00F348BE" w:rsidRPr="00205FE5">
        <w:rPr>
          <w:rFonts w:asciiTheme="minorHAnsi" w:hAnsiTheme="minorHAnsi"/>
        </w:rPr>
        <w:t xml:space="preserve"> will deliver </w:t>
      </w:r>
      <w:r w:rsidR="00B216E2">
        <w:rPr>
          <w:rFonts w:asciiTheme="minorHAnsi" w:hAnsiTheme="minorHAnsi"/>
        </w:rPr>
        <w:t>a</w:t>
      </w:r>
      <w:r w:rsidR="00F348BE" w:rsidRPr="00205FE5">
        <w:rPr>
          <w:rFonts w:asciiTheme="minorHAnsi" w:hAnsiTheme="minorHAnsi"/>
        </w:rPr>
        <w:t xml:space="preserve"> final report to </w:t>
      </w:r>
      <w:r w:rsidR="00B216E2">
        <w:rPr>
          <w:rFonts w:asciiTheme="minorHAnsi" w:hAnsiTheme="minorHAnsi"/>
        </w:rPr>
        <w:t>G</w:t>
      </w:r>
      <w:r w:rsidR="00F348BE" w:rsidRPr="00205FE5">
        <w:rPr>
          <w:rFonts w:asciiTheme="minorHAnsi" w:hAnsiTheme="minorHAnsi"/>
        </w:rPr>
        <w:t xml:space="preserve">overnment </w:t>
      </w:r>
      <w:r w:rsidR="008229A5">
        <w:rPr>
          <w:rFonts w:asciiTheme="minorHAnsi" w:hAnsiTheme="minorHAnsi"/>
        </w:rPr>
        <w:t>by</w:t>
      </w:r>
      <w:r w:rsidR="00F348BE" w:rsidRPr="00205FE5">
        <w:rPr>
          <w:rFonts w:asciiTheme="minorHAnsi" w:hAnsiTheme="minorHAnsi"/>
        </w:rPr>
        <w:t xml:space="preserve"> </w:t>
      </w:r>
      <w:r w:rsidR="008229A5">
        <w:rPr>
          <w:rFonts w:asciiTheme="minorHAnsi" w:hAnsiTheme="minorHAnsi"/>
        </w:rPr>
        <w:t>September</w:t>
      </w:r>
      <w:r w:rsidR="008229A5" w:rsidRPr="00205FE5">
        <w:rPr>
          <w:rFonts w:asciiTheme="minorHAnsi" w:hAnsiTheme="minorHAnsi"/>
        </w:rPr>
        <w:t xml:space="preserve"> </w:t>
      </w:r>
      <w:r w:rsidR="00F348BE" w:rsidRPr="00205FE5">
        <w:rPr>
          <w:rFonts w:asciiTheme="minorHAnsi" w:hAnsiTheme="minorHAnsi"/>
        </w:rPr>
        <w:t xml:space="preserve">2024 </w:t>
      </w:r>
      <w:r w:rsidR="009D19AF" w:rsidRPr="00205FE5">
        <w:rPr>
          <w:rFonts w:asciiTheme="minorHAnsi" w:hAnsiTheme="minorHAnsi"/>
        </w:rPr>
        <w:t>and</w:t>
      </w:r>
      <w:r w:rsidR="00F1357C" w:rsidRPr="00205FE5">
        <w:rPr>
          <w:rFonts w:asciiTheme="minorHAnsi" w:hAnsiTheme="minorHAnsi"/>
        </w:rPr>
        <w:t xml:space="preserve"> </w:t>
      </w:r>
      <w:r w:rsidR="009D19AF" w:rsidRPr="00205FE5">
        <w:rPr>
          <w:rFonts w:asciiTheme="minorHAnsi" w:hAnsiTheme="minorHAnsi"/>
        </w:rPr>
        <w:t xml:space="preserve">publish it </w:t>
      </w:r>
      <w:r w:rsidR="00F1357C" w:rsidRPr="00205FE5">
        <w:rPr>
          <w:rFonts w:asciiTheme="minorHAnsi" w:hAnsiTheme="minorHAnsi"/>
        </w:rPr>
        <w:t>shortly</w:t>
      </w:r>
      <w:r w:rsidR="00F348BE" w:rsidRPr="00205FE5">
        <w:rPr>
          <w:rFonts w:asciiTheme="minorHAnsi" w:hAnsiTheme="minorHAnsi"/>
        </w:rPr>
        <w:t xml:space="preserve"> thereafter.</w:t>
      </w:r>
    </w:p>
    <w:p w14:paraId="5B0E3619" w14:textId="77777777" w:rsidR="00854A33" w:rsidRPr="003D4122" w:rsidRDefault="00854A33" w:rsidP="00854A33">
      <w:pPr>
        <w:pStyle w:val="Heading2"/>
        <w:spacing w:before="360"/>
        <w:rPr>
          <w:rFonts w:asciiTheme="minorHAnsi" w:hAnsiTheme="minorHAnsi"/>
          <w:color w:val="4B0885" w:themeColor="text2"/>
        </w:rPr>
      </w:pPr>
      <w:r w:rsidRPr="003D4122">
        <w:rPr>
          <w:rFonts w:asciiTheme="minorHAnsi" w:hAnsiTheme="minorHAnsi"/>
          <w:color w:val="4B0885" w:themeColor="text2"/>
        </w:rPr>
        <w:t>Governance and consultation</w:t>
      </w:r>
    </w:p>
    <w:p w14:paraId="4B3E3546" w14:textId="51D4710D" w:rsidR="00854A33" w:rsidRPr="00205FE5" w:rsidRDefault="00854A33" w:rsidP="00854A33">
      <w:pPr>
        <w:spacing w:before="120" w:after="160" w:line="276" w:lineRule="auto"/>
        <w:rPr>
          <w:rFonts w:asciiTheme="minorHAnsi" w:hAnsiTheme="minorHAnsi"/>
        </w:rPr>
      </w:pPr>
      <w:r w:rsidRPr="00205FE5">
        <w:rPr>
          <w:rFonts w:asciiTheme="minorHAnsi" w:hAnsiTheme="minorHAnsi"/>
        </w:rPr>
        <w:t>Th</w:t>
      </w:r>
      <w:r>
        <w:rPr>
          <w:rFonts w:asciiTheme="minorHAnsi" w:hAnsiTheme="minorHAnsi"/>
        </w:rPr>
        <w:t>is s</w:t>
      </w:r>
      <w:r w:rsidRPr="00205FE5">
        <w:rPr>
          <w:rFonts w:asciiTheme="minorHAnsi" w:hAnsiTheme="minorHAnsi"/>
        </w:rPr>
        <w:t xml:space="preserve">tudy will be underpinned by close consultation and collaboration with </w:t>
      </w:r>
      <w:r w:rsidR="00074372">
        <w:rPr>
          <w:rFonts w:asciiTheme="minorHAnsi" w:hAnsiTheme="minorHAnsi"/>
        </w:rPr>
        <w:t>s</w:t>
      </w:r>
      <w:r w:rsidRPr="00205FE5">
        <w:rPr>
          <w:rFonts w:asciiTheme="minorHAnsi" w:hAnsiTheme="minorHAnsi"/>
        </w:rPr>
        <w:t xml:space="preserve">tate and </w:t>
      </w:r>
      <w:r w:rsidR="00074372">
        <w:rPr>
          <w:rFonts w:asciiTheme="minorHAnsi" w:hAnsiTheme="minorHAnsi"/>
        </w:rPr>
        <w:t>t</w:t>
      </w:r>
      <w:r w:rsidRPr="00205FE5">
        <w:rPr>
          <w:rFonts w:asciiTheme="minorHAnsi" w:hAnsiTheme="minorHAnsi"/>
        </w:rPr>
        <w:t>erritory governments and industry stakeholders, including peak bodies, employers, unions, universities, and training providers. JSA will also work closely with Jobs and Skills Councils.</w:t>
      </w:r>
    </w:p>
    <w:p w14:paraId="2C8E9041" w14:textId="0E816E24" w:rsidR="00854A33" w:rsidRPr="00205FE5" w:rsidRDefault="00854A33" w:rsidP="00854A33">
      <w:pPr>
        <w:spacing w:before="120" w:after="160" w:line="276" w:lineRule="auto"/>
        <w:rPr>
          <w:rFonts w:asciiTheme="minorHAnsi" w:hAnsiTheme="minorHAnsi"/>
        </w:rPr>
      </w:pPr>
      <w:r w:rsidRPr="00205FE5">
        <w:rPr>
          <w:rFonts w:asciiTheme="minorHAnsi" w:hAnsiTheme="minorHAnsi"/>
        </w:rPr>
        <w:t>JSA will leverage existing governance arrangements, including the Agricultural Workforce Forum and Agriculture Senior Officials Committee</w:t>
      </w:r>
      <w:r w:rsidR="00D23BBB">
        <w:rPr>
          <w:rFonts w:asciiTheme="minorHAnsi" w:hAnsiTheme="minorHAnsi"/>
        </w:rPr>
        <w:t xml:space="preserve">, and </w:t>
      </w:r>
      <w:r w:rsidRPr="00205FE5">
        <w:rPr>
          <w:rFonts w:asciiTheme="minorHAnsi" w:hAnsiTheme="minorHAnsi"/>
        </w:rPr>
        <w:t>provide opportunities for stakeholders to contribute to the study through public submissions and forums.</w:t>
      </w:r>
    </w:p>
    <w:p w14:paraId="7440CE93" w14:textId="70D5C058" w:rsidR="004F1DD4" w:rsidRPr="00854A33" w:rsidRDefault="00854A33" w:rsidP="00854A33">
      <w:pPr>
        <w:spacing w:after="160" w:line="276" w:lineRule="auto"/>
        <w:rPr>
          <w:rFonts w:asciiTheme="minorHAnsi" w:eastAsiaTheme="majorEastAsia" w:hAnsiTheme="minorHAnsi" w:cstheme="majorBidi"/>
          <w:bCs/>
          <w:szCs w:val="20"/>
        </w:rPr>
      </w:pPr>
      <w:r w:rsidRPr="00205FE5">
        <w:rPr>
          <w:rFonts w:asciiTheme="minorHAnsi" w:eastAsiaTheme="majorEastAsia" w:hAnsiTheme="minorHAnsi" w:cstheme="majorBidi"/>
          <w:bCs/>
          <w:szCs w:val="20"/>
        </w:rPr>
        <w:t>JSA will regularly brief the Australian Minister for Skills and Training, Minister for Employment and Workplace Relations, and Minister for Agriculture, Fisheries and Forestry on the study’s progress.</w:t>
      </w:r>
    </w:p>
    <w:p w14:paraId="7541C9BF" w14:textId="77777777" w:rsidR="00E61ADA" w:rsidRPr="003D4122" w:rsidRDefault="0046170C" w:rsidP="0046170C">
      <w:pPr>
        <w:pStyle w:val="Heading2"/>
        <w:spacing w:before="360"/>
        <w:rPr>
          <w:rFonts w:asciiTheme="minorHAnsi" w:hAnsiTheme="minorHAnsi"/>
          <w:color w:val="4B0885" w:themeColor="text2"/>
        </w:rPr>
      </w:pPr>
      <w:r w:rsidRPr="003D4122">
        <w:rPr>
          <w:rFonts w:asciiTheme="minorHAnsi" w:hAnsiTheme="minorHAnsi"/>
          <w:color w:val="4B0885" w:themeColor="text2"/>
        </w:rPr>
        <w:lastRenderedPageBreak/>
        <w:t>Scope</w:t>
      </w:r>
    </w:p>
    <w:p w14:paraId="77E59766" w14:textId="77777777" w:rsidR="004F1DD4" w:rsidRPr="004F1DD4" w:rsidRDefault="004F1DD4" w:rsidP="00155AAE">
      <w:pPr>
        <w:spacing w:before="80" w:after="80" w:line="276" w:lineRule="auto"/>
        <w:rPr>
          <w:rFonts w:asciiTheme="minorHAnsi" w:hAnsiTheme="minorHAnsi"/>
        </w:rPr>
      </w:pPr>
      <w:r>
        <w:rPr>
          <w:rFonts w:asciiTheme="minorHAnsi" w:hAnsiTheme="minorHAnsi"/>
        </w:rPr>
        <w:t>This study will support the development of a</w:t>
      </w:r>
      <w:r w:rsidRPr="004F1DD4">
        <w:rPr>
          <w:rFonts w:asciiTheme="minorHAnsi" w:hAnsiTheme="minorHAnsi"/>
        </w:rPr>
        <w:t xml:space="preserve"> sustainable and resilient food supply chain workforce that:</w:t>
      </w:r>
    </w:p>
    <w:p w14:paraId="3DEE1D5D" w14:textId="05EE564F" w:rsidR="004F1DD4" w:rsidRPr="004F1DD4" w:rsidRDefault="004F1DD4" w:rsidP="00155AAE">
      <w:pPr>
        <w:numPr>
          <w:ilvl w:val="0"/>
          <w:numId w:val="23"/>
        </w:numPr>
        <w:spacing w:before="80" w:after="80" w:line="276" w:lineRule="auto"/>
        <w:rPr>
          <w:rFonts w:asciiTheme="minorHAnsi" w:hAnsiTheme="minorHAnsi"/>
        </w:rPr>
      </w:pPr>
      <w:r w:rsidRPr="004F1DD4">
        <w:rPr>
          <w:rFonts w:asciiTheme="minorHAnsi" w:hAnsiTheme="minorHAnsi"/>
        </w:rPr>
        <w:t>maintains our position as a major producer of quality food</w:t>
      </w:r>
    </w:p>
    <w:p w14:paraId="72E9559E" w14:textId="77777777" w:rsidR="004F1DD4" w:rsidRPr="004F1DD4" w:rsidRDefault="004F1DD4" w:rsidP="00155AAE">
      <w:pPr>
        <w:numPr>
          <w:ilvl w:val="0"/>
          <w:numId w:val="23"/>
        </w:numPr>
        <w:spacing w:before="80" w:after="80" w:line="276" w:lineRule="auto"/>
        <w:rPr>
          <w:rFonts w:asciiTheme="minorHAnsi" w:hAnsiTheme="minorHAnsi"/>
        </w:rPr>
      </w:pPr>
      <w:r w:rsidRPr="004F1DD4">
        <w:rPr>
          <w:rFonts w:asciiTheme="minorHAnsi" w:hAnsiTheme="minorHAnsi"/>
        </w:rPr>
        <w:t>minimises disruptions to domestic food security</w:t>
      </w:r>
    </w:p>
    <w:p w14:paraId="7C86909F" w14:textId="0067B7C4" w:rsidR="004F1DD4" w:rsidRPr="004F1DD4" w:rsidRDefault="004F1DD4" w:rsidP="00155AAE">
      <w:pPr>
        <w:numPr>
          <w:ilvl w:val="0"/>
          <w:numId w:val="23"/>
        </w:numPr>
        <w:spacing w:before="80" w:after="80" w:line="276" w:lineRule="auto"/>
        <w:rPr>
          <w:rFonts w:asciiTheme="minorHAnsi" w:hAnsiTheme="minorHAnsi"/>
        </w:rPr>
      </w:pPr>
      <w:r w:rsidRPr="004F1DD4">
        <w:rPr>
          <w:rFonts w:asciiTheme="minorHAnsi" w:hAnsiTheme="minorHAnsi"/>
        </w:rPr>
        <w:t>provides safe, secure and rewarding employment opportunities</w:t>
      </w:r>
      <w:r w:rsidR="009736F5">
        <w:rPr>
          <w:rFonts w:asciiTheme="minorHAnsi" w:hAnsiTheme="minorHAnsi"/>
        </w:rPr>
        <w:t xml:space="preserve"> across Australia</w:t>
      </w:r>
    </w:p>
    <w:p w14:paraId="51671846" w14:textId="38AC3A33" w:rsidR="004F1DD4" w:rsidRPr="004F1DD4" w:rsidRDefault="004F1DD4" w:rsidP="00155AAE">
      <w:pPr>
        <w:numPr>
          <w:ilvl w:val="0"/>
          <w:numId w:val="23"/>
        </w:numPr>
        <w:spacing w:before="80" w:after="80" w:line="276" w:lineRule="auto"/>
        <w:rPr>
          <w:rFonts w:asciiTheme="minorHAnsi" w:hAnsiTheme="minorHAnsi"/>
        </w:rPr>
      </w:pPr>
      <w:r w:rsidRPr="004F1DD4">
        <w:rPr>
          <w:rFonts w:asciiTheme="minorHAnsi" w:hAnsiTheme="minorHAnsi"/>
        </w:rPr>
        <w:t xml:space="preserve">has the skills needed to enable </w:t>
      </w:r>
      <w:r w:rsidR="00C2798C">
        <w:rPr>
          <w:rFonts w:asciiTheme="minorHAnsi" w:hAnsiTheme="minorHAnsi"/>
        </w:rPr>
        <w:t>industry growth and greater</w:t>
      </w:r>
      <w:r w:rsidR="00C2798C" w:rsidRPr="004F1DD4">
        <w:rPr>
          <w:rFonts w:asciiTheme="minorHAnsi" w:hAnsiTheme="minorHAnsi"/>
        </w:rPr>
        <w:t xml:space="preserve"> </w:t>
      </w:r>
      <w:r w:rsidRPr="004F1DD4">
        <w:rPr>
          <w:rFonts w:asciiTheme="minorHAnsi" w:hAnsiTheme="minorHAnsi"/>
        </w:rPr>
        <w:t>diversification, value-adding and productivity</w:t>
      </w:r>
    </w:p>
    <w:p w14:paraId="7B1B20A6" w14:textId="2396CF93" w:rsidR="0046170C" w:rsidRPr="00205FE5" w:rsidRDefault="005109B0" w:rsidP="00205FE5">
      <w:pPr>
        <w:spacing w:before="240" w:line="276" w:lineRule="auto"/>
        <w:rPr>
          <w:rFonts w:asciiTheme="minorHAnsi" w:hAnsiTheme="minorHAnsi"/>
        </w:rPr>
      </w:pPr>
      <w:r>
        <w:rPr>
          <w:rFonts w:asciiTheme="minorHAnsi" w:hAnsiTheme="minorHAnsi"/>
        </w:rPr>
        <w:t>As part of the study JSA</w:t>
      </w:r>
      <w:r w:rsidR="00393313" w:rsidRPr="00205FE5">
        <w:rPr>
          <w:rFonts w:asciiTheme="minorHAnsi" w:hAnsiTheme="minorHAnsi"/>
        </w:rPr>
        <w:t xml:space="preserve"> will:</w:t>
      </w:r>
    </w:p>
    <w:p w14:paraId="5AC07DBC" w14:textId="42419816" w:rsidR="0046170C" w:rsidRPr="00205FE5" w:rsidRDefault="0046170C" w:rsidP="00155AAE">
      <w:pPr>
        <w:pStyle w:val="ListParagraph"/>
        <w:numPr>
          <w:ilvl w:val="0"/>
          <w:numId w:val="20"/>
        </w:numPr>
        <w:spacing w:after="120" w:line="276" w:lineRule="auto"/>
        <w:ind w:left="714" w:hanging="357"/>
        <w:contextualSpacing w:val="0"/>
        <w:rPr>
          <w:rFonts w:asciiTheme="minorHAnsi" w:hAnsiTheme="minorHAnsi"/>
        </w:rPr>
      </w:pPr>
      <w:r w:rsidRPr="00205FE5">
        <w:rPr>
          <w:rFonts w:asciiTheme="minorHAnsi" w:hAnsiTheme="minorHAnsi"/>
        </w:rPr>
        <w:t>Map Australia’s workforce across</w:t>
      </w:r>
      <w:r w:rsidR="004F1DD4">
        <w:rPr>
          <w:rFonts w:asciiTheme="minorHAnsi" w:hAnsiTheme="minorHAnsi"/>
        </w:rPr>
        <w:t xml:space="preserve"> food production, </w:t>
      </w:r>
      <w:r w:rsidR="00DD56E6">
        <w:rPr>
          <w:rFonts w:asciiTheme="minorHAnsi" w:hAnsiTheme="minorHAnsi"/>
        </w:rPr>
        <w:t xml:space="preserve">manufacturing </w:t>
      </w:r>
      <w:r w:rsidR="004F1DD4">
        <w:rPr>
          <w:rFonts w:asciiTheme="minorHAnsi" w:hAnsiTheme="minorHAnsi"/>
        </w:rPr>
        <w:t>and distribution</w:t>
      </w:r>
      <w:r w:rsidRPr="00205FE5">
        <w:rPr>
          <w:rFonts w:asciiTheme="minorHAnsi" w:hAnsiTheme="minorHAnsi"/>
        </w:rPr>
        <w:t>, including identifying critical occupations and the pathways into them.</w:t>
      </w:r>
    </w:p>
    <w:p w14:paraId="25A471D6" w14:textId="69744A7F" w:rsidR="0046170C" w:rsidRPr="00205FE5" w:rsidRDefault="0046170C" w:rsidP="00155AAE">
      <w:pPr>
        <w:pStyle w:val="ListParagraph"/>
        <w:numPr>
          <w:ilvl w:val="0"/>
          <w:numId w:val="20"/>
        </w:numPr>
        <w:spacing w:after="120" w:line="276" w:lineRule="auto"/>
        <w:ind w:left="714" w:hanging="357"/>
        <w:contextualSpacing w:val="0"/>
        <w:rPr>
          <w:rFonts w:asciiTheme="minorHAnsi" w:hAnsiTheme="minorHAnsi"/>
        </w:rPr>
      </w:pPr>
      <w:r w:rsidRPr="00205FE5">
        <w:rPr>
          <w:rFonts w:asciiTheme="minorHAnsi" w:hAnsiTheme="minorHAnsi"/>
        </w:rPr>
        <w:t xml:space="preserve">Explore the flows into and out of this workforce, including </w:t>
      </w:r>
      <w:r w:rsidR="00155AAE">
        <w:rPr>
          <w:rFonts w:asciiTheme="minorHAnsi" w:hAnsiTheme="minorHAnsi"/>
        </w:rPr>
        <w:t>between regions and with</w:t>
      </w:r>
      <w:r w:rsidR="00155AAE" w:rsidRPr="00205FE5">
        <w:rPr>
          <w:rFonts w:asciiTheme="minorHAnsi" w:hAnsiTheme="minorHAnsi"/>
        </w:rPr>
        <w:t xml:space="preserve"> </w:t>
      </w:r>
      <w:r w:rsidRPr="00205FE5">
        <w:rPr>
          <w:rFonts w:asciiTheme="minorHAnsi" w:hAnsiTheme="minorHAnsi"/>
        </w:rPr>
        <w:t>other sectors of the economy.</w:t>
      </w:r>
    </w:p>
    <w:p w14:paraId="30AFDEBB" w14:textId="0DB6A446" w:rsidR="0046170C" w:rsidRPr="00205FE5" w:rsidRDefault="0046170C" w:rsidP="00205FE5">
      <w:pPr>
        <w:pStyle w:val="ListParagraph"/>
        <w:numPr>
          <w:ilvl w:val="0"/>
          <w:numId w:val="20"/>
        </w:numPr>
        <w:spacing w:line="276" w:lineRule="auto"/>
        <w:rPr>
          <w:rFonts w:asciiTheme="minorHAnsi" w:hAnsiTheme="minorHAnsi"/>
        </w:rPr>
      </w:pPr>
      <w:r w:rsidRPr="00205FE5">
        <w:rPr>
          <w:rFonts w:asciiTheme="minorHAnsi" w:hAnsiTheme="minorHAnsi"/>
        </w:rPr>
        <w:t>Examine factors that influence the demand and supply of workers</w:t>
      </w:r>
      <w:r w:rsidR="00C2798C">
        <w:rPr>
          <w:rFonts w:asciiTheme="minorHAnsi" w:hAnsiTheme="minorHAnsi"/>
        </w:rPr>
        <w:t xml:space="preserve"> and managers</w:t>
      </w:r>
      <w:r w:rsidRPr="00205FE5">
        <w:rPr>
          <w:rFonts w:asciiTheme="minorHAnsi" w:hAnsiTheme="minorHAnsi"/>
        </w:rPr>
        <w:t>, including:</w:t>
      </w:r>
    </w:p>
    <w:p w14:paraId="5E3784A7" w14:textId="2D5AE76B" w:rsidR="002B7EE7" w:rsidRPr="00205FE5" w:rsidRDefault="0046170C" w:rsidP="00205FE5">
      <w:pPr>
        <w:pStyle w:val="ListParagraph"/>
        <w:numPr>
          <w:ilvl w:val="1"/>
          <w:numId w:val="20"/>
        </w:numPr>
        <w:spacing w:line="276" w:lineRule="auto"/>
        <w:rPr>
          <w:rFonts w:asciiTheme="minorHAnsi" w:hAnsiTheme="minorHAnsi"/>
        </w:rPr>
      </w:pPr>
      <w:r w:rsidRPr="00205FE5">
        <w:rPr>
          <w:rFonts w:asciiTheme="minorHAnsi" w:hAnsiTheme="minorHAnsi"/>
        </w:rPr>
        <w:t>attraction</w:t>
      </w:r>
      <w:r w:rsidR="002B7EE7">
        <w:rPr>
          <w:rFonts w:asciiTheme="minorHAnsi" w:hAnsiTheme="minorHAnsi"/>
        </w:rPr>
        <w:t>,</w:t>
      </w:r>
      <w:r w:rsidRPr="00205FE5">
        <w:rPr>
          <w:rFonts w:asciiTheme="minorHAnsi" w:hAnsiTheme="minorHAnsi"/>
        </w:rPr>
        <w:t xml:space="preserve"> retention</w:t>
      </w:r>
      <w:r w:rsidR="002B7EE7">
        <w:rPr>
          <w:rFonts w:asciiTheme="minorHAnsi" w:hAnsiTheme="minorHAnsi"/>
        </w:rPr>
        <w:t xml:space="preserve"> and job quality</w:t>
      </w:r>
    </w:p>
    <w:p w14:paraId="3DCB0695" w14:textId="77777777" w:rsidR="0046170C" w:rsidRPr="00205FE5" w:rsidRDefault="0046170C" w:rsidP="00205FE5">
      <w:pPr>
        <w:pStyle w:val="ListParagraph"/>
        <w:numPr>
          <w:ilvl w:val="1"/>
          <w:numId w:val="20"/>
        </w:numPr>
        <w:spacing w:line="276" w:lineRule="auto"/>
        <w:rPr>
          <w:rFonts w:asciiTheme="minorHAnsi" w:hAnsiTheme="minorHAnsi"/>
        </w:rPr>
      </w:pPr>
      <w:r w:rsidRPr="00205FE5">
        <w:rPr>
          <w:rFonts w:asciiTheme="minorHAnsi" w:hAnsiTheme="minorHAnsi"/>
        </w:rPr>
        <w:t>market volatility, seasonality and climate</w:t>
      </w:r>
    </w:p>
    <w:p w14:paraId="30C8688F" w14:textId="47CB8550" w:rsidR="0046170C" w:rsidRDefault="0046170C" w:rsidP="00205FE5">
      <w:pPr>
        <w:pStyle w:val="ListParagraph"/>
        <w:numPr>
          <w:ilvl w:val="1"/>
          <w:numId w:val="20"/>
        </w:numPr>
        <w:spacing w:line="276" w:lineRule="auto"/>
        <w:rPr>
          <w:rFonts w:asciiTheme="minorHAnsi" w:hAnsiTheme="minorHAnsi"/>
        </w:rPr>
      </w:pPr>
      <w:r w:rsidRPr="00205FE5">
        <w:rPr>
          <w:rFonts w:asciiTheme="minorHAnsi" w:hAnsiTheme="minorHAnsi"/>
        </w:rPr>
        <w:t>business conditions and structures</w:t>
      </w:r>
    </w:p>
    <w:p w14:paraId="152788B7" w14:textId="77777777" w:rsidR="008F1855" w:rsidRDefault="00F66B94" w:rsidP="00155AAE">
      <w:pPr>
        <w:pStyle w:val="ListParagraph"/>
        <w:numPr>
          <w:ilvl w:val="1"/>
          <w:numId w:val="20"/>
        </w:numPr>
        <w:spacing w:after="0" w:line="276" w:lineRule="auto"/>
        <w:ind w:left="1434" w:hanging="357"/>
        <w:contextualSpacing w:val="0"/>
        <w:rPr>
          <w:rFonts w:asciiTheme="minorHAnsi" w:hAnsiTheme="minorHAnsi"/>
        </w:rPr>
      </w:pPr>
      <w:r>
        <w:rPr>
          <w:rFonts w:asciiTheme="minorHAnsi" w:hAnsiTheme="minorHAnsi"/>
        </w:rPr>
        <w:t>regulation, safety and security</w:t>
      </w:r>
      <w:r w:rsidR="00155AAE" w:rsidRPr="00155AAE">
        <w:rPr>
          <w:rFonts w:asciiTheme="minorHAnsi" w:hAnsiTheme="minorHAnsi"/>
        </w:rPr>
        <w:t xml:space="preserve"> </w:t>
      </w:r>
    </w:p>
    <w:p w14:paraId="30A2FAE3" w14:textId="6E9CEC70" w:rsidR="00F66B94" w:rsidRPr="00155AAE" w:rsidRDefault="00155AAE" w:rsidP="00155AAE">
      <w:pPr>
        <w:pStyle w:val="ListParagraph"/>
        <w:numPr>
          <w:ilvl w:val="1"/>
          <w:numId w:val="20"/>
        </w:numPr>
        <w:spacing w:after="0" w:line="276" w:lineRule="auto"/>
        <w:ind w:left="1434" w:hanging="357"/>
        <w:contextualSpacing w:val="0"/>
        <w:rPr>
          <w:rFonts w:asciiTheme="minorHAnsi" w:hAnsiTheme="minorHAnsi"/>
        </w:rPr>
      </w:pPr>
      <w:r>
        <w:rPr>
          <w:rFonts w:asciiTheme="minorHAnsi" w:hAnsiTheme="minorHAnsi"/>
        </w:rPr>
        <w:t>access to and availability of housing, infrastructure and services</w:t>
      </w:r>
    </w:p>
    <w:p w14:paraId="6F0050CC" w14:textId="77777777" w:rsidR="00155AAE" w:rsidRPr="00155AAE" w:rsidDel="00155AAE" w:rsidRDefault="0046170C" w:rsidP="00155AAE">
      <w:pPr>
        <w:pStyle w:val="ListParagraph"/>
        <w:numPr>
          <w:ilvl w:val="1"/>
          <w:numId w:val="20"/>
        </w:numPr>
        <w:spacing w:line="276" w:lineRule="auto"/>
        <w:rPr>
          <w:rFonts w:asciiTheme="minorHAnsi" w:hAnsiTheme="minorHAnsi"/>
        </w:rPr>
      </w:pPr>
      <w:r w:rsidRPr="00205FE5">
        <w:rPr>
          <w:rFonts w:asciiTheme="minorHAnsi" w:hAnsiTheme="minorHAnsi"/>
        </w:rPr>
        <w:t>broader population, economic and labour market trends</w:t>
      </w:r>
      <w:r w:rsidR="00693878">
        <w:rPr>
          <w:rFonts w:asciiTheme="minorHAnsi" w:hAnsiTheme="minorHAnsi"/>
        </w:rPr>
        <w:t xml:space="preserve">, </w:t>
      </w:r>
      <w:r w:rsidR="00A73B11">
        <w:rPr>
          <w:rFonts w:asciiTheme="minorHAnsi" w:hAnsiTheme="minorHAnsi"/>
        </w:rPr>
        <w:t xml:space="preserve">especially in </w:t>
      </w:r>
      <w:r w:rsidR="00693878">
        <w:rPr>
          <w:rFonts w:asciiTheme="minorHAnsi" w:hAnsiTheme="minorHAnsi"/>
        </w:rPr>
        <w:t>r</w:t>
      </w:r>
      <w:r w:rsidR="00A73B11">
        <w:rPr>
          <w:rFonts w:asciiTheme="minorHAnsi" w:hAnsiTheme="minorHAnsi"/>
        </w:rPr>
        <w:t>egional Australia</w:t>
      </w:r>
    </w:p>
    <w:p w14:paraId="63485839" w14:textId="0688AFC9" w:rsidR="009D19AF" w:rsidRPr="00205FE5" w:rsidRDefault="009D19AF" w:rsidP="00155AAE">
      <w:pPr>
        <w:pStyle w:val="ListParagraph"/>
        <w:numPr>
          <w:ilvl w:val="0"/>
          <w:numId w:val="20"/>
        </w:numPr>
        <w:spacing w:before="160" w:after="120" w:line="276" w:lineRule="auto"/>
        <w:ind w:left="714" w:hanging="357"/>
        <w:contextualSpacing w:val="0"/>
        <w:rPr>
          <w:rFonts w:asciiTheme="minorHAnsi" w:hAnsiTheme="minorHAnsi"/>
        </w:rPr>
      </w:pPr>
      <w:r w:rsidRPr="00205FE5">
        <w:rPr>
          <w:rFonts w:asciiTheme="minorHAnsi" w:hAnsiTheme="minorHAnsi"/>
        </w:rPr>
        <w:t>Identify opportunities to increase the participation</w:t>
      </w:r>
      <w:r w:rsidR="00B94474">
        <w:rPr>
          <w:rFonts w:asciiTheme="minorHAnsi" w:hAnsiTheme="minorHAnsi"/>
        </w:rPr>
        <w:t>,</w:t>
      </w:r>
      <w:r w:rsidRPr="00205FE5">
        <w:rPr>
          <w:rFonts w:asciiTheme="minorHAnsi" w:hAnsiTheme="minorHAnsi"/>
        </w:rPr>
        <w:t xml:space="preserve"> retention </w:t>
      </w:r>
      <w:r w:rsidR="00B94474">
        <w:rPr>
          <w:rFonts w:asciiTheme="minorHAnsi" w:hAnsiTheme="minorHAnsi"/>
        </w:rPr>
        <w:t xml:space="preserve">and career progression </w:t>
      </w:r>
      <w:r w:rsidRPr="00205FE5">
        <w:rPr>
          <w:rFonts w:asciiTheme="minorHAnsi" w:hAnsiTheme="minorHAnsi"/>
        </w:rPr>
        <w:t>of workers across the food supply chain</w:t>
      </w:r>
      <w:r w:rsidR="00C5570E">
        <w:rPr>
          <w:rFonts w:asciiTheme="minorHAnsi" w:hAnsiTheme="minorHAnsi"/>
        </w:rPr>
        <w:t xml:space="preserve"> by</w:t>
      </w:r>
      <w:r w:rsidRPr="00205FE5">
        <w:rPr>
          <w:rFonts w:asciiTheme="minorHAnsi" w:hAnsiTheme="minorHAnsi"/>
        </w:rPr>
        <w:t xml:space="preserve"> drawing on domestic and international successes.</w:t>
      </w:r>
    </w:p>
    <w:p w14:paraId="696D6982" w14:textId="77777777" w:rsidR="00693878" w:rsidRDefault="00687960" w:rsidP="00155AAE">
      <w:pPr>
        <w:pStyle w:val="ListParagraph"/>
        <w:numPr>
          <w:ilvl w:val="0"/>
          <w:numId w:val="20"/>
        </w:numPr>
        <w:spacing w:after="120" w:line="276" w:lineRule="auto"/>
        <w:ind w:left="714" w:hanging="357"/>
        <w:contextualSpacing w:val="0"/>
        <w:rPr>
          <w:rFonts w:asciiTheme="minorHAnsi" w:hAnsiTheme="minorHAnsi"/>
        </w:rPr>
      </w:pPr>
      <w:r>
        <w:rPr>
          <w:rFonts w:asciiTheme="minorHAnsi" w:hAnsiTheme="minorHAnsi"/>
        </w:rPr>
        <w:t xml:space="preserve">Explore the education and training barriers faced by </w:t>
      </w:r>
      <w:r w:rsidR="0046170C" w:rsidRPr="00205FE5">
        <w:rPr>
          <w:rFonts w:asciiTheme="minorHAnsi" w:hAnsiTheme="minorHAnsi"/>
        </w:rPr>
        <w:t>students</w:t>
      </w:r>
      <w:r>
        <w:rPr>
          <w:rFonts w:asciiTheme="minorHAnsi" w:hAnsiTheme="minorHAnsi"/>
        </w:rPr>
        <w:t xml:space="preserve">, employers </w:t>
      </w:r>
      <w:r w:rsidR="0046170C" w:rsidRPr="00205FE5">
        <w:rPr>
          <w:rFonts w:asciiTheme="minorHAnsi" w:hAnsiTheme="minorHAnsi"/>
        </w:rPr>
        <w:t>and providers</w:t>
      </w:r>
      <w:r>
        <w:rPr>
          <w:rFonts w:asciiTheme="minorHAnsi" w:hAnsiTheme="minorHAnsi"/>
        </w:rPr>
        <w:t>, particularly</w:t>
      </w:r>
      <w:r w:rsidR="00693878">
        <w:rPr>
          <w:rFonts w:asciiTheme="minorHAnsi" w:hAnsiTheme="minorHAnsi"/>
        </w:rPr>
        <w:t xml:space="preserve"> in thin market</w:t>
      </w:r>
      <w:r w:rsidR="00185AD4">
        <w:rPr>
          <w:rFonts w:asciiTheme="minorHAnsi" w:hAnsiTheme="minorHAnsi"/>
        </w:rPr>
        <w:t>s</w:t>
      </w:r>
      <w:r w:rsidR="00693878">
        <w:rPr>
          <w:rFonts w:asciiTheme="minorHAnsi" w:hAnsiTheme="minorHAnsi"/>
        </w:rPr>
        <w:t xml:space="preserve">. Consider innovative delivery models to improve </w:t>
      </w:r>
      <w:r>
        <w:rPr>
          <w:rFonts w:asciiTheme="minorHAnsi" w:hAnsiTheme="minorHAnsi"/>
        </w:rPr>
        <w:t>access to and relevance of education and training.</w:t>
      </w:r>
    </w:p>
    <w:p w14:paraId="25758229" w14:textId="14EF2674" w:rsidR="0046170C" w:rsidRPr="00205FE5" w:rsidRDefault="0046170C" w:rsidP="00155AAE">
      <w:pPr>
        <w:pStyle w:val="ListParagraph"/>
        <w:numPr>
          <w:ilvl w:val="0"/>
          <w:numId w:val="20"/>
        </w:numPr>
        <w:spacing w:after="120" w:line="276" w:lineRule="auto"/>
        <w:ind w:left="714" w:hanging="357"/>
        <w:contextualSpacing w:val="0"/>
        <w:rPr>
          <w:rFonts w:asciiTheme="minorHAnsi" w:hAnsiTheme="minorHAnsi"/>
        </w:rPr>
      </w:pPr>
      <w:r w:rsidRPr="00205FE5">
        <w:rPr>
          <w:rFonts w:asciiTheme="minorHAnsi" w:hAnsiTheme="minorHAnsi"/>
        </w:rPr>
        <w:t>Explore the impact of technology</w:t>
      </w:r>
      <w:r w:rsidR="00185AD4">
        <w:rPr>
          <w:rFonts w:asciiTheme="minorHAnsi" w:hAnsiTheme="minorHAnsi"/>
        </w:rPr>
        <w:t xml:space="preserve"> and</w:t>
      </w:r>
      <w:r w:rsidR="00F348BE" w:rsidRPr="00205FE5">
        <w:rPr>
          <w:rFonts w:asciiTheme="minorHAnsi" w:hAnsiTheme="minorHAnsi"/>
        </w:rPr>
        <w:t xml:space="preserve"> productivity on the size</w:t>
      </w:r>
      <w:r w:rsidR="00CA6591">
        <w:rPr>
          <w:rFonts w:asciiTheme="minorHAnsi" w:hAnsiTheme="minorHAnsi"/>
        </w:rPr>
        <w:t xml:space="preserve">, </w:t>
      </w:r>
      <w:r w:rsidR="00F348BE" w:rsidRPr="00205FE5">
        <w:rPr>
          <w:rFonts w:asciiTheme="minorHAnsi" w:hAnsiTheme="minorHAnsi"/>
        </w:rPr>
        <w:t xml:space="preserve">composition </w:t>
      </w:r>
      <w:r w:rsidR="00CA6591">
        <w:rPr>
          <w:rFonts w:asciiTheme="minorHAnsi" w:hAnsiTheme="minorHAnsi"/>
        </w:rPr>
        <w:t xml:space="preserve">and future skills needs </w:t>
      </w:r>
      <w:r w:rsidR="00F348BE" w:rsidRPr="00205FE5">
        <w:rPr>
          <w:rFonts w:asciiTheme="minorHAnsi" w:hAnsiTheme="minorHAnsi"/>
        </w:rPr>
        <w:t>of this workforc</w:t>
      </w:r>
      <w:r w:rsidR="00185AD4">
        <w:rPr>
          <w:rFonts w:asciiTheme="minorHAnsi" w:hAnsiTheme="minorHAnsi"/>
        </w:rPr>
        <w:t>e</w:t>
      </w:r>
      <w:r w:rsidR="00C2798C">
        <w:rPr>
          <w:rFonts w:asciiTheme="minorHAnsi" w:hAnsiTheme="minorHAnsi"/>
        </w:rPr>
        <w:t xml:space="preserve"> and emerging industries</w:t>
      </w:r>
      <w:r w:rsidR="00185AD4">
        <w:rPr>
          <w:rFonts w:asciiTheme="minorHAnsi" w:hAnsiTheme="minorHAnsi"/>
        </w:rPr>
        <w:t xml:space="preserve">. </w:t>
      </w:r>
    </w:p>
    <w:p w14:paraId="280F21E2" w14:textId="4E67A472" w:rsidR="00F348BE" w:rsidRPr="00205FE5" w:rsidRDefault="0D38353D" w:rsidP="00155AAE">
      <w:pPr>
        <w:pStyle w:val="ListParagraph"/>
        <w:numPr>
          <w:ilvl w:val="0"/>
          <w:numId w:val="20"/>
        </w:numPr>
        <w:spacing w:after="120" w:line="276" w:lineRule="auto"/>
        <w:ind w:left="714" w:hanging="357"/>
        <w:contextualSpacing w:val="0"/>
        <w:rPr>
          <w:rFonts w:asciiTheme="minorHAnsi" w:hAnsiTheme="minorHAnsi"/>
        </w:rPr>
      </w:pPr>
      <w:r w:rsidRPr="38D9BCA0">
        <w:rPr>
          <w:rFonts w:asciiTheme="minorHAnsi" w:hAnsiTheme="minorHAnsi"/>
        </w:rPr>
        <w:t>Consider the relative contribution of temporary and permanent migration and how this has changed over time.</w:t>
      </w:r>
      <w:r w:rsidR="6C9C5564" w:rsidRPr="38D9BCA0">
        <w:rPr>
          <w:rFonts w:asciiTheme="minorHAnsi" w:hAnsiTheme="minorHAnsi"/>
        </w:rPr>
        <w:t xml:space="preserve"> Explore opportunities to build on recent reforms, including the Migration Strategy and Pacific </w:t>
      </w:r>
      <w:r w:rsidR="59479C09" w:rsidRPr="38D9BCA0">
        <w:rPr>
          <w:rFonts w:asciiTheme="minorHAnsi" w:hAnsiTheme="minorHAnsi"/>
        </w:rPr>
        <w:t xml:space="preserve">Australia Labour Mobility </w:t>
      </w:r>
      <w:r w:rsidR="6C9C5564" w:rsidRPr="38D9BCA0">
        <w:rPr>
          <w:rFonts w:asciiTheme="minorHAnsi" w:hAnsiTheme="minorHAnsi"/>
        </w:rPr>
        <w:t>(PALM)</w:t>
      </w:r>
      <w:r w:rsidR="00C5570E">
        <w:rPr>
          <w:rFonts w:asciiTheme="minorHAnsi" w:hAnsiTheme="minorHAnsi"/>
        </w:rPr>
        <w:t xml:space="preserve"> scheme</w:t>
      </w:r>
      <w:r w:rsidR="00F66B94">
        <w:rPr>
          <w:rFonts w:asciiTheme="minorHAnsi" w:hAnsiTheme="minorHAnsi"/>
        </w:rPr>
        <w:t>,</w:t>
      </w:r>
      <w:r w:rsidR="7E3F18FB" w:rsidRPr="38D9BCA0">
        <w:rPr>
          <w:rFonts w:asciiTheme="minorHAnsi" w:hAnsiTheme="minorHAnsi"/>
        </w:rPr>
        <w:t xml:space="preserve"> to </w:t>
      </w:r>
      <w:r w:rsidR="45ADC7E5" w:rsidRPr="38D9BCA0">
        <w:rPr>
          <w:rFonts w:asciiTheme="minorHAnsi" w:hAnsiTheme="minorHAnsi"/>
        </w:rPr>
        <w:t xml:space="preserve">ensure this pipeline is able to address genuine shortages </w:t>
      </w:r>
      <w:r w:rsidR="00F66B94">
        <w:rPr>
          <w:rFonts w:asciiTheme="minorHAnsi" w:hAnsiTheme="minorHAnsi"/>
        </w:rPr>
        <w:t xml:space="preserve">while preventing migrant exploitation and </w:t>
      </w:r>
      <w:r w:rsidR="008229A5">
        <w:rPr>
          <w:rFonts w:asciiTheme="minorHAnsi" w:hAnsiTheme="minorHAnsi"/>
        </w:rPr>
        <w:t xml:space="preserve">the </w:t>
      </w:r>
      <w:r w:rsidR="00F66B94">
        <w:rPr>
          <w:rFonts w:asciiTheme="minorHAnsi" w:hAnsiTheme="minorHAnsi"/>
        </w:rPr>
        <w:t>displacement of Australian workers</w:t>
      </w:r>
      <w:r w:rsidR="00E9767B">
        <w:rPr>
          <w:rFonts w:asciiTheme="minorHAnsi" w:hAnsiTheme="minorHAnsi"/>
        </w:rPr>
        <w:t xml:space="preserve"> with similar skills</w:t>
      </w:r>
    </w:p>
    <w:p w14:paraId="67939D69" w14:textId="77777777" w:rsidR="00F348BE" w:rsidRDefault="00F348BE" w:rsidP="00155AAE">
      <w:pPr>
        <w:pStyle w:val="ListParagraph"/>
        <w:numPr>
          <w:ilvl w:val="0"/>
          <w:numId w:val="20"/>
        </w:numPr>
        <w:spacing w:after="120" w:line="276" w:lineRule="auto"/>
        <w:ind w:left="714" w:hanging="357"/>
        <w:contextualSpacing w:val="0"/>
        <w:rPr>
          <w:rFonts w:asciiTheme="minorHAnsi" w:hAnsiTheme="minorHAnsi"/>
        </w:rPr>
      </w:pPr>
      <w:r w:rsidRPr="00205FE5">
        <w:rPr>
          <w:rFonts w:asciiTheme="minorHAnsi" w:hAnsiTheme="minorHAnsi"/>
        </w:rPr>
        <w:t>Work with the Australian Bureau of Agricultural and Resource Economics and Sciences (ABARES)</w:t>
      </w:r>
      <w:r w:rsidR="00185AD4">
        <w:rPr>
          <w:rFonts w:asciiTheme="minorHAnsi" w:hAnsiTheme="minorHAnsi"/>
        </w:rPr>
        <w:t>, relevant Jobs and Skills Councils and other data holders</w:t>
      </w:r>
      <w:r w:rsidRPr="00205FE5">
        <w:rPr>
          <w:rFonts w:asciiTheme="minorHAnsi" w:hAnsiTheme="minorHAnsi"/>
        </w:rPr>
        <w:t xml:space="preserve"> to develop a workforce monitoring plan for the food supply chain. This includes identifying significant data gaps and opportunities to bridge them in partnership with industry.</w:t>
      </w:r>
    </w:p>
    <w:p w14:paraId="27D4A96E" w14:textId="4D285CFB" w:rsidR="004F1DD4" w:rsidRPr="00155AAE" w:rsidRDefault="00CA5772" w:rsidP="00811E99">
      <w:pPr>
        <w:spacing w:before="240" w:after="120" w:line="276" w:lineRule="auto"/>
        <w:rPr>
          <w:rFonts w:asciiTheme="minorHAnsi" w:hAnsiTheme="minorHAnsi"/>
          <w:color w:val="000000" w:themeColor="text1"/>
        </w:rPr>
      </w:pPr>
      <w:r w:rsidRPr="00205FE5">
        <w:rPr>
          <w:rFonts w:asciiTheme="minorHAnsi" w:hAnsiTheme="minorHAnsi"/>
          <w:color w:val="000000" w:themeColor="text1"/>
        </w:rPr>
        <w:t xml:space="preserve">The study </w:t>
      </w:r>
      <w:r w:rsidR="00767E74" w:rsidRPr="00205FE5">
        <w:rPr>
          <w:rFonts w:asciiTheme="minorHAnsi" w:hAnsiTheme="minorHAnsi"/>
          <w:color w:val="000000" w:themeColor="text1"/>
        </w:rPr>
        <w:t xml:space="preserve">will not measure the </w:t>
      </w:r>
      <w:r w:rsidR="004A6AC8" w:rsidRPr="00205FE5">
        <w:rPr>
          <w:rFonts w:asciiTheme="minorHAnsi" w:hAnsiTheme="minorHAnsi"/>
          <w:color w:val="000000" w:themeColor="text1"/>
        </w:rPr>
        <w:t>financial</w:t>
      </w:r>
      <w:r w:rsidR="00255953" w:rsidRPr="00205FE5">
        <w:rPr>
          <w:rFonts w:asciiTheme="minorHAnsi" w:hAnsiTheme="minorHAnsi"/>
          <w:color w:val="000000" w:themeColor="text1"/>
        </w:rPr>
        <w:t xml:space="preserve">, </w:t>
      </w:r>
      <w:r w:rsidR="004A6AC8" w:rsidRPr="00205FE5">
        <w:rPr>
          <w:rFonts w:asciiTheme="minorHAnsi" w:hAnsiTheme="minorHAnsi"/>
          <w:color w:val="000000" w:themeColor="text1"/>
        </w:rPr>
        <w:t xml:space="preserve">social </w:t>
      </w:r>
      <w:r w:rsidR="00255953" w:rsidRPr="00205FE5">
        <w:rPr>
          <w:rFonts w:asciiTheme="minorHAnsi" w:hAnsiTheme="minorHAnsi"/>
          <w:color w:val="000000" w:themeColor="text1"/>
        </w:rPr>
        <w:t xml:space="preserve">or environmental </w:t>
      </w:r>
      <w:r w:rsidR="00767E74" w:rsidRPr="00205FE5">
        <w:rPr>
          <w:rFonts w:asciiTheme="minorHAnsi" w:hAnsiTheme="minorHAnsi"/>
          <w:color w:val="000000" w:themeColor="text1"/>
        </w:rPr>
        <w:t>impact</w:t>
      </w:r>
      <w:r w:rsidR="004A6AC8" w:rsidRPr="00205FE5">
        <w:rPr>
          <w:rFonts w:asciiTheme="minorHAnsi" w:hAnsiTheme="minorHAnsi"/>
          <w:color w:val="000000" w:themeColor="text1"/>
        </w:rPr>
        <w:t xml:space="preserve"> </w:t>
      </w:r>
      <w:r w:rsidR="00767E74" w:rsidRPr="00205FE5">
        <w:rPr>
          <w:rFonts w:asciiTheme="minorHAnsi" w:hAnsiTheme="minorHAnsi"/>
          <w:color w:val="000000" w:themeColor="text1"/>
        </w:rPr>
        <w:t xml:space="preserve">of workforce </w:t>
      </w:r>
      <w:r w:rsidR="004A6AC8" w:rsidRPr="00205FE5">
        <w:rPr>
          <w:rFonts w:asciiTheme="minorHAnsi" w:hAnsiTheme="minorHAnsi"/>
          <w:color w:val="000000" w:themeColor="text1"/>
        </w:rPr>
        <w:t xml:space="preserve">constraints </w:t>
      </w:r>
      <w:r w:rsidR="00767E74" w:rsidRPr="00205FE5">
        <w:rPr>
          <w:rFonts w:asciiTheme="minorHAnsi" w:hAnsiTheme="minorHAnsi"/>
          <w:color w:val="000000" w:themeColor="text1"/>
        </w:rPr>
        <w:t xml:space="preserve">as </w:t>
      </w:r>
      <w:r w:rsidR="00255953" w:rsidRPr="00205FE5">
        <w:rPr>
          <w:rFonts w:asciiTheme="minorHAnsi" w:hAnsiTheme="minorHAnsi"/>
          <w:color w:val="000000" w:themeColor="text1"/>
        </w:rPr>
        <w:t>these</w:t>
      </w:r>
      <w:r w:rsidR="00767E74" w:rsidRPr="00205FE5">
        <w:rPr>
          <w:rFonts w:asciiTheme="minorHAnsi" w:hAnsiTheme="minorHAnsi"/>
          <w:color w:val="000000" w:themeColor="text1"/>
        </w:rPr>
        <w:t xml:space="preserve"> </w:t>
      </w:r>
      <w:r w:rsidR="00563023">
        <w:rPr>
          <w:rFonts w:asciiTheme="minorHAnsi" w:hAnsiTheme="minorHAnsi"/>
          <w:color w:val="000000" w:themeColor="text1"/>
        </w:rPr>
        <w:t xml:space="preserve">issues </w:t>
      </w:r>
      <w:r w:rsidR="00767E74" w:rsidRPr="00205FE5">
        <w:rPr>
          <w:rFonts w:asciiTheme="minorHAnsi" w:hAnsiTheme="minorHAnsi"/>
          <w:color w:val="000000" w:themeColor="text1"/>
        </w:rPr>
        <w:t xml:space="preserve">sit outside of JSA’s </w:t>
      </w:r>
      <w:r w:rsidR="004A6AC8" w:rsidRPr="00205FE5">
        <w:rPr>
          <w:rFonts w:asciiTheme="minorHAnsi" w:hAnsiTheme="minorHAnsi"/>
          <w:color w:val="000000" w:themeColor="text1"/>
        </w:rPr>
        <w:t>remit</w:t>
      </w:r>
      <w:r w:rsidR="00767E74" w:rsidRPr="00205FE5">
        <w:rPr>
          <w:rFonts w:asciiTheme="minorHAnsi" w:hAnsiTheme="minorHAnsi"/>
          <w:color w:val="000000" w:themeColor="text1"/>
        </w:rPr>
        <w:t>.</w:t>
      </w:r>
      <w:r w:rsidR="004F1DD4">
        <w:rPr>
          <w:rFonts w:asciiTheme="minorHAnsi" w:hAnsiTheme="minorHAnsi"/>
          <w:color w:val="4B0885" w:themeColor="text2"/>
        </w:rPr>
        <w:br w:type="page"/>
      </w:r>
    </w:p>
    <w:p w14:paraId="2474ACA4" w14:textId="15704363" w:rsidR="00767E74" w:rsidRDefault="00767E74" w:rsidP="00C44936">
      <w:pPr>
        <w:pStyle w:val="Sub"/>
        <w:spacing w:before="240" w:after="600"/>
        <w:rPr>
          <w:rFonts w:asciiTheme="majorHAnsi" w:hAnsiTheme="majorHAnsi"/>
        </w:rPr>
      </w:pPr>
      <w:r w:rsidRPr="00205FE5">
        <w:rPr>
          <w:rFonts w:asciiTheme="majorHAnsi" w:hAnsiTheme="majorHAnsi"/>
        </w:rPr>
        <w:t>Attachment A</w:t>
      </w:r>
      <w:r w:rsidR="00C44936">
        <w:rPr>
          <w:rFonts w:asciiTheme="majorHAnsi" w:hAnsiTheme="majorHAnsi"/>
        </w:rPr>
        <w:t>.</w:t>
      </w:r>
      <w:r w:rsidRPr="00205FE5">
        <w:rPr>
          <w:rFonts w:asciiTheme="majorHAnsi" w:hAnsiTheme="majorHAnsi"/>
        </w:rPr>
        <w:t xml:space="preserve"> </w:t>
      </w:r>
      <w:r w:rsidRPr="00C44936">
        <w:rPr>
          <w:rFonts w:asciiTheme="majorHAnsi" w:hAnsiTheme="majorHAnsi"/>
          <w:b w:val="0"/>
          <w:bCs/>
        </w:rPr>
        <w:t>The Food Supply Chain</w:t>
      </w:r>
    </w:p>
    <w:p w14:paraId="2B0FD497" w14:textId="77777777" w:rsidR="004F1DD4" w:rsidRPr="00F61485" w:rsidRDefault="004F1DD4" w:rsidP="00797F84">
      <w:pPr>
        <w:spacing w:after="160" w:line="276" w:lineRule="auto"/>
        <w:rPr>
          <w:rFonts w:asciiTheme="majorHAnsi" w:hAnsiTheme="majorHAnsi"/>
        </w:rPr>
      </w:pPr>
      <w:r w:rsidRPr="00F61485">
        <w:rPr>
          <w:rFonts w:asciiTheme="majorHAnsi" w:hAnsiTheme="majorHAnsi"/>
        </w:rPr>
        <w:t>Australia</w:t>
      </w:r>
      <w:r w:rsidR="001F6115" w:rsidRPr="00F61485">
        <w:rPr>
          <w:rFonts w:asciiTheme="majorHAnsi" w:hAnsiTheme="majorHAnsi"/>
        </w:rPr>
        <w:t xml:space="preserve"> has an extensive food supply chain that is truly ‘end to end’: from pre-production activities like fertiliser manufacturing all the way to food services and retail. This is an extensive supply chain that employs hundreds of thousands of Australians and provides high quality food worldwide. </w:t>
      </w:r>
    </w:p>
    <w:p w14:paraId="195B6380" w14:textId="752C9A32" w:rsidR="001F6115" w:rsidRPr="00F61485" w:rsidRDefault="0C9FABEA" w:rsidP="00797F84">
      <w:pPr>
        <w:spacing w:after="160" w:line="276" w:lineRule="auto"/>
        <w:rPr>
          <w:rFonts w:asciiTheme="majorHAnsi" w:hAnsiTheme="majorHAnsi"/>
          <w:noProof/>
          <w14:numSpacing w14:val="proportional"/>
        </w:rPr>
      </w:pPr>
      <w:r w:rsidRPr="00F61485">
        <w:rPr>
          <w:rFonts w:asciiTheme="majorHAnsi" w:hAnsiTheme="majorHAnsi"/>
        </w:rPr>
        <w:t xml:space="preserve">While there are </w:t>
      </w:r>
      <w:r w:rsidR="00185AD4">
        <w:rPr>
          <w:rFonts w:asciiTheme="majorHAnsi" w:hAnsiTheme="majorHAnsi"/>
        </w:rPr>
        <w:t>many</w:t>
      </w:r>
      <w:r w:rsidRPr="00F61485">
        <w:rPr>
          <w:rFonts w:asciiTheme="majorHAnsi" w:hAnsiTheme="majorHAnsi"/>
        </w:rPr>
        <w:t xml:space="preserve"> activities vital to the food supply chain, the primary purpose of this study is to explore the production, </w:t>
      </w:r>
      <w:r w:rsidR="00573D3B">
        <w:rPr>
          <w:rFonts w:asciiTheme="majorHAnsi" w:hAnsiTheme="majorHAnsi"/>
        </w:rPr>
        <w:t>manufacturing</w:t>
      </w:r>
      <w:r w:rsidR="00573D3B" w:rsidRPr="00F61485">
        <w:rPr>
          <w:rFonts w:asciiTheme="majorHAnsi" w:hAnsiTheme="majorHAnsi"/>
        </w:rPr>
        <w:t xml:space="preserve"> </w:t>
      </w:r>
      <w:r w:rsidRPr="00F61485">
        <w:rPr>
          <w:rFonts w:asciiTheme="majorHAnsi" w:hAnsiTheme="majorHAnsi"/>
        </w:rPr>
        <w:t>and distribution of food.</w:t>
      </w:r>
      <w:r w:rsidR="00B82737" w:rsidRPr="00F61485">
        <w:rPr>
          <w:rFonts w:asciiTheme="majorHAnsi" w:hAnsiTheme="majorHAnsi"/>
        </w:rPr>
        <w:t xml:space="preserve"> </w:t>
      </w:r>
      <w:r w:rsidR="35510163" w:rsidRPr="00F61485">
        <w:rPr>
          <w:rFonts w:asciiTheme="majorHAnsi" w:hAnsiTheme="majorHAnsi"/>
        </w:rPr>
        <w:t>This means the study will be able to consider the cross-cutting issues unique to this sector of the economy.</w:t>
      </w:r>
      <w:r w:rsidR="35510163" w:rsidRPr="00F61485">
        <w:rPr>
          <w:rFonts w:asciiTheme="majorHAnsi" w:hAnsiTheme="majorHAnsi"/>
          <w:noProof/>
        </w:rPr>
        <w:t xml:space="preserve"> The </w:t>
      </w:r>
      <w:r w:rsidR="00B82737" w:rsidRPr="00F61485">
        <w:rPr>
          <w:rFonts w:asciiTheme="majorHAnsi" w:hAnsiTheme="majorHAnsi"/>
        </w:rPr>
        <w:t xml:space="preserve">consumer-facing part of the </w:t>
      </w:r>
      <w:r w:rsidR="6146558A" w:rsidRPr="00F61485">
        <w:rPr>
          <w:rFonts w:asciiTheme="majorHAnsi" w:hAnsiTheme="majorHAnsi"/>
        </w:rPr>
        <w:t>supply chain</w:t>
      </w:r>
      <w:r w:rsidR="00B82737" w:rsidRPr="00F61485">
        <w:rPr>
          <w:rFonts w:asciiTheme="majorHAnsi" w:hAnsiTheme="majorHAnsi"/>
        </w:rPr>
        <w:t xml:space="preserve">, </w:t>
      </w:r>
      <w:r w:rsidR="00601CFC">
        <w:rPr>
          <w:rFonts w:asciiTheme="majorHAnsi" w:hAnsiTheme="majorHAnsi"/>
        </w:rPr>
        <w:t>such as</w:t>
      </w:r>
      <w:r w:rsidR="00B82737" w:rsidRPr="00F61485">
        <w:rPr>
          <w:rFonts w:asciiTheme="majorHAnsi" w:hAnsiTheme="majorHAnsi"/>
        </w:rPr>
        <w:t xml:space="preserve"> food retail and hospitality, </w:t>
      </w:r>
      <w:r w:rsidR="00155AAE">
        <w:rPr>
          <w:rFonts w:asciiTheme="majorHAnsi" w:hAnsiTheme="majorHAnsi"/>
        </w:rPr>
        <w:t>is</w:t>
      </w:r>
      <w:r w:rsidR="00155AAE" w:rsidRPr="00F61485">
        <w:rPr>
          <w:rFonts w:asciiTheme="majorHAnsi" w:hAnsiTheme="majorHAnsi"/>
        </w:rPr>
        <w:t xml:space="preserve"> </w:t>
      </w:r>
      <w:r w:rsidR="00B82737" w:rsidRPr="00F61485">
        <w:rPr>
          <w:rFonts w:asciiTheme="majorHAnsi" w:hAnsiTheme="majorHAnsi"/>
        </w:rPr>
        <w:t>not in scope.</w:t>
      </w:r>
    </w:p>
    <w:p w14:paraId="6204D348" w14:textId="5A5EE9BB" w:rsidR="002531B2" w:rsidRDefault="002531B2" w:rsidP="0005456E">
      <w:pPr>
        <w:spacing w:after="480" w:line="276" w:lineRule="auto"/>
        <w:rPr>
          <w:rFonts w:asciiTheme="majorHAnsi" w:hAnsiTheme="majorHAnsi"/>
          <w:noProof/>
          <w14:numSpacing w14:val="proportional"/>
        </w:rPr>
      </w:pPr>
      <w:r w:rsidRPr="00F61485">
        <w:rPr>
          <w:rFonts w:asciiTheme="majorHAnsi" w:hAnsiTheme="majorHAnsi"/>
          <w:noProof/>
          <w14:numSpacing w14:val="proportional"/>
        </w:rPr>
        <w:t xml:space="preserve">The study will also explore the role of </w:t>
      </w:r>
      <w:r w:rsidR="00185AD4" w:rsidRPr="00185AD4">
        <w:rPr>
          <w:rFonts w:asciiTheme="majorHAnsi" w:hAnsiTheme="majorHAnsi"/>
          <w:noProof/>
          <w:color w:val="000000" w:themeColor="text1"/>
          <w14:numSpacing w14:val="proportional"/>
        </w:rPr>
        <w:t>preproduction</w:t>
      </w:r>
      <w:r w:rsidR="00185AD4">
        <w:rPr>
          <w:rFonts w:asciiTheme="majorHAnsi" w:hAnsiTheme="majorHAnsi"/>
          <w:noProof/>
          <w14:numSpacing w14:val="proportional"/>
        </w:rPr>
        <w:t xml:space="preserve">, </w:t>
      </w:r>
      <w:r w:rsidRPr="00F61485">
        <w:rPr>
          <w:rFonts w:asciiTheme="majorHAnsi" w:hAnsiTheme="majorHAnsi"/>
          <w:noProof/>
          <w14:numSpacing w14:val="proportional"/>
        </w:rPr>
        <w:t>biosecurity, research, and the enduring contribution of First Nations people, land holdings, businesses and practices.</w:t>
      </w:r>
      <w:r w:rsidR="001025B7">
        <w:rPr>
          <w:rFonts w:asciiTheme="majorHAnsi" w:hAnsiTheme="majorHAnsi"/>
          <w:noProof/>
          <w14:numSpacing w14:val="proportional"/>
        </w:rPr>
        <w:t xml:space="preserve"> </w:t>
      </w:r>
      <w:r w:rsidR="00601CFC">
        <w:rPr>
          <w:rFonts w:asciiTheme="majorHAnsi" w:hAnsiTheme="majorHAnsi"/>
          <w:noProof/>
          <w14:numSpacing w14:val="proportional"/>
        </w:rPr>
        <w:t>The study</w:t>
      </w:r>
      <w:r w:rsidRPr="00F61485">
        <w:rPr>
          <w:rFonts w:asciiTheme="majorHAnsi" w:hAnsiTheme="majorHAnsi"/>
          <w:noProof/>
          <w14:numSpacing w14:val="proportional"/>
        </w:rPr>
        <w:t xml:space="preserve"> will not include non-food production such as fibre and forestry.</w:t>
      </w:r>
    </w:p>
    <w:p w14:paraId="01A7A9A4" w14:textId="75C7E72B" w:rsidR="0005456E" w:rsidRDefault="0005456E" w:rsidP="003A1F45">
      <w:pPr>
        <w:spacing w:after="80" w:line="276" w:lineRule="auto"/>
        <w:ind w:left="113"/>
        <w:rPr>
          <w:rFonts w:asciiTheme="majorHAnsi" w:hAnsiTheme="majorHAnsi"/>
          <w:b/>
          <w:bCs/>
          <w:noProof/>
          <w:sz w:val="24"/>
          <w:szCs w:val="24"/>
          <w14:numSpacing w14:val="proportional"/>
        </w:rPr>
      </w:pPr>
      <w:r w:rsidRPr="0005456E">
        <w:rPr>
          <w:rFonts w:asciiTheme="majorHAnsi" w:hAnsiTheme="majorHAnsi"/>
          <w:b/>
          <w:bCs/>
          <w:noProof/>
          <w:sz w:val="24"/>
          <w:szCs w:val="24"/>
          <w14:numSpacing w14:val="proportional"/>
        </w:rPr>
        <w:t>Figure 1. Industry scope of the food supply chain study</w:t>
      </w:r>
      <w:r w:rsidR="00811E99">
        <w:rPr>
          <w:rFonts w:asciiTheme="majorHAnsi" w:hAnsiTheme="majorHAnsi"/>
          <w:b/>
          <w:bCs/>
          <w:noProof/>
          <w:sz w:val="24"/>
          <w:szCs w:val="24"/>
        </w:rPr>
        <w:drawing>
          <wp:inline distT="0" distB="0" distL="0" distR="0" wp14:anchorId="10FC545C" wp14:editId="5B9CC317">
            <wp:extent cx="5831840" cy="5407900"/>
            <wp:effectExtent l="0" t="0" r="0" b="2540"/>
            <wp:docPr id="691261541" name="Picture 1" descr="A diagram of a production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61541" name="Picture 1" descr="A diagram of a production company&#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1840" cy="5407900"/>
                    </a:xfrm>
                    <a:prstGeom prst="rect">
                      <a:avLst/>
                    </a:prstGeom>
                    <a:noFill/>
                  </pic:spPr>
                </pic:pic>
              </a:graphicData>
            </a:graphic>
          </wp:inline>
        </w:drawing>
      </w:r>
    </w:p>
    <w:p w14:paraId="5F10AEED" w14:textId="406605D3" w:rsidR="00767E74" w:rsidRPr="00205FE5" w:rsidRDefault="00767E74" w:rsidP="00C44936">
      <w:pPr>
        <w:pStyle w:val="Sub"/>
        <w:spacing w:before="240" w:after="600"/>
        <w:rPr>
          <w:rFonts w:asciiTheme="majorHAnsi" w:hAnsiTheme="majorHAnsi"/>
        </w:rPr>
      </w:pPr>
      <w:r w:rsidRPr="00205FE5">
        <w:rPr>
          <w:rFonts w:asciiTheme="majorHAnsi" w:hAnsiTheme="majorHAnsi"/>
        </w:rPr>
        <w:t>Attachment B</w:t>
      </w:r>
      <w:r w:rsidR="00C44936">
        <w:rPr>
          <w:rFonts w:asciiTheme="majorHAnsi" w:hAnsiTheme="majorHAnsi"/>
        </w:rPr>
        <w:t>.</w:t>
      </w:r>
      <w:r w:rsidRPr="00205FE5">
        <w:rPr>
          <w:rFonts w:asciiTheme="majorHAnsi" w:hAnsiTheme="majorHAnsi"/>
        </w:rPr>
        <w:t xml:space="preserve"> </w:t>
      </w:r>
      <w:r w:rsidRPr="00C44936">
        <w:rPr>
          <w:rFonts w:asciiTheme="majorHAnsi" w:hAnsiTheme="majorHAnsi"/>
          <w:b w:val="0"/>
          <w:bCs/>
        </w:rPr>
        <w:t xml:space="preserve">Related </w:t>
      </w:r>
      <w:r w:rsidR="00255953" w:rsidRPr="00C44936">
        <w:rPr>
          <w:rFonts w:asciiTheme="majorHAnsi" w:hAnsiTheme="majorHAnsi"/>
          <w:b w:val="0"/>
          <w:bCs/>
        </w:rPr>
        <w:t>work</w:t>
      </w:r>
    </w:p>
    <w:p w14:paraId="1E13912B" w14:textId="77777777" w:rsidR="00255953" w:rsidRDefault="00255953" w:rsidP="00205FE5">
      <w:pPr>
        <w:spacing w:after="240"/>
      </w:pPr>
      <w:r>
        <w:t>The capacity study will have regard to other work underway, including but not limited to:</w:t>
      </w:r>
    </w:p>
    <w:p w14:paraId="6FB4D4A4" w14:textId="77777777" w:rsidR="00255953" w:rsidRDefault="00205FE5" w:rsidP="00205FE5">
      <w:pPr>
        <w:pStyle w:val="ListParagraph"/>
        <w:numPr>
          <w:ilvl w:val="0"/>
          <w:numId w:val="21"/>
        </w:numPr>
        <w:spacing w:after="240" w:line="276" w:lineRule="auto"/>
        <w:ind w:left="714" w:hanging="357"/>
        <w:contextualSpacing w:val="0"/>
      </w:pPr>
      <w:r>
        <w:t>t</w:t>
      </w:r>
      <w:r w:rsidR="00255953">
        <w:t xml:space="preserve">he </w:t>
      </w:r>
      <w:r>
        <w:t xml:space="preserve">tripartite </w:t>
      </w:r>
      <w:r w:rsidR="00255953">
        <w:t>Agricultural Workforce Forum</w:t>
      </w:r>
    </w:p>
    <w:p w14:paraId="074E965C" w14:textId="77777777" w:rsidR="00255953" w:rsidRDefault="00205FE5" w:rsidP="00205FE5">
      <w:pPr>
        <w:pStyle w:val="ListParagraph"/>
        <w:numPr>
          <w:ilvl w:val="0"/>
          <w:numId w:val="21"/>
        </w:numPr>
        <w:spacing w:after="240" w:line="276" w:lineRule="auto"/>
        <w:ind w:left="714" w:hanging="357"/>
        <w:contextualSpacing w:val="0"/>
      </w:pPr>
      <w:r>
        <w:t>k</w:t>
      </w:r>
      <w:r w:rsidR="00255953">
        <w:t>ey reforms in response to the Migrant Workers’ Taskforce report</w:t>
      </w:r>
    </w:p>
    <w:p w14:paraId="6CEB07C8" w14:textId="77777777" w:rsidR="00255953" w:rsidRDefault="00255953" w:rsidP="00205FE5">
      <w:pPr>
        <w:pStyle w:val="ListParagraph"/>
        <w:numPr>
          <w:ilvl w:val="0"/>
          <w:numId w:val="21"/>
        </w:numPr>
        <w:spacing w:after="240" w:line="276" w:lineRule="auto"/>
        <w:ind w:left="714" w:hanging="357"/>
        <w:contextualSpacing w:val="0"/>
      </w:pPr>
      <w:r>
        <w:t>the House Standing Committee Inquiry into Food Security in Australia</w:t>
      </w:r>
    </w:p>
    <w:p w14:paraId="0F9684FC" w14:textId="6254CB67" w:rsidR="00255953" w:rsidRDefault="00255953" w:rsidP="00205FE5">
      <w:pPr>
        <w:pStyle w:val="ListParagraph"/>
        <w:numPr>
          <w:ilvl w:val="0"/>
          <w:numId w:val="21"/>
        </w:numPr>
        <w:spacing w:after="240" w:line="276" w:lineRule="auto"/>
        <w:ind w:left="714" w:hanging="357"/>
        <w:contextualSpacing w:val="0"/>
      </w:pPr>
      <w:r>
        <w:t>Jobs and Skills Council</w:t>
      </w:r>
      <w:r w:rsidR="00C5304D">
        <w:t xml:space="preserve"> work plans</w:t>
      </w:r>
      <w:r>
        <w:t>, including a proposed Agricultural Trade Apprenticeship Project by Skills Insight</w:t>
      </w:r>
    </w:p>
    <w:p w14:paraId="1C787ECE" w14:textId="1235661E" w:rsidR="00255953" w:rsidRDefault="00255953" w:rsidP="00205FE5">
      <w:pPr>
        <w:pStyle w:val="ListParagraph"/>
        <w:numPr>
          <w:ilvl w:val="0"/>
          <w:numId w:val="21"/>
        </w:numPr>
        <w:spacing w:after="240" w:line="276" w:lineRule="auto"/>
        <w:ind w:left="714" w:hanging="357"/>
        <w:contextualSpacing w:val="0"/>
      </w:pPr>
      <w:r>
        <w:t xml:space="preserve">reforms to expand and improve the Pacific Australia Labour Mobility </w:t>
      </w:r>
      <w:r w:rsidR="008844CA">
        <w:t>s</w:t>
      </w:r>
      <w:r>
        <w:t>cheme</w:t>
      </w:r>
    </w:p>
    <w:p w14:paraId="55A574B5" w14:textId="37B2CFF0" w:rsidR="00255953" w:rsidRDefault="00255953" w:rsidP="00205FE5">
      <w:pPr>
        <w:pStyle w:val="ListParagraph"/>
        <w:numPr>
          <w:ilvl w:val="0"/>
          <w:numId w:val="21"/>
        </w:numPr>
        <w:spacing w:after="240" w:line="276" w:lineRule="auto"/>
        <w:ind w:left="714" w:hanging="357"/>
        <w:contextualSpacing w:val="0"/>
      </w:pPr>
      <w:r>
        <w:t xml:space="preserve">the National Skills Agreement, </w:t>
      </w:r>
      <w:r w:rsidR="0005251C">
        <w:t xml:space="preserve">and government responses to the </w:t>
      </w:r>
      <w:r>
        <w:t>Migration Strategy and Universities Accord</w:t>
      </w:r>
    </w:p>
    <w:p w14:paraId="477B35B8" w14:textId="3DE54674" w:rsidR="00255953" w:rsidRDefault="00255953" w:rsidP="00205FE5">
      <w:pPr>
        <w:pStyle w:val="ListParagraph"/>
        <w:numPr>
          <w:ilvl w:val="0"/>
          <w:numId w:val="21"/>
        </w:numPr>
        <w:spacing w:after="240" w:line="276" w:lineRule="auto"/>
        <w:ind w:left="714" w:hanging="357"/>
        <w:contextualSpacing w:val="0"/>
      </w:pPr>
      <w:r>
        <w:t>the National Reconstruction Fund and investment in value-adding across the food supply chain</w:t>
      </w:r>
    </w:p>
    <w:p w14:paraId="68A00DAA" w14:textId="2CCB31B9" w:rsidR="00D81818" w:rsidRPr="00205FE5" w:rsidRDefault="00255953" w:rsidP="00C44936">
      <w:pPr>
        <w:pStyle w:val="ListParagraph"/>
        <w:numPr>
          <w:ilvl w:val="0"/>
          <w:numId w:val="21"/>
        </w:numPr>
        <w:spacing w:after="240" w:line="276" w:lineRule="auto"/>
        <w:ind w:left="714" w:hanging="357"/>
        <w:contextualSpacing w:val="0"/>
      </w:pPr>
      <w:r>
        <w:t>the 2023-24 independent review of Food and Grocery Code of Conduct</w:t>
      </w:r>
      <w:r w:rsidR="00205FE5">
        <w:t>.</w:t>
      </w:r>
    </w:p>
    <w:sectPr w:rsidR="00D81818" w:rsidRPr="00205FE5" w:rsidSect="00D75569">
      <w:headerReference w:type="default" r:id="rId19"/>
      <w:type w:val="continuous"/>
      <w:pgSz w:w="11906" w:h="16838"/>
      <w:pgMar w:top="1134" w:right="1361" w:bottom="1134" w:left="1361"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575C" w14:textId="77777777" w:rsidR="00D75569" w:rsidRDefault="00D75569" w:rsidP="008C0056">
      <w:r>
        <w:separator/>
      </w:r>
    </w:p>
  </w:endnote>
  <w:endnote w:type="continuationSeparator" w:id="0">
    <w:p w14:paraId="0EFAB6DA" w14:textId="77777777" w:rsidR="00D75569" w:rsidRDefault="00D75569" w:rsidP="008C0056">
      <w:r>
        <w:continuationSeparator/>
      </w:r>
    </w:p>
  </w:endnote>
  <w:endnote w:type="continuationNotice" w:id="1">
    <w:p w14:paraId="5E6D45E4" w14:textId="77777777" w:rsidR="00D75569" w:rsidRDefault="00D75569"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50DB28E2" w14:textId="77777777"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F1357C">
              <w:t>Food Supply Chain Capacity Study</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98338"/>
      <w:docPartObj>
        <w:docPartGallery w:val="Page Numbers (Bottom of Page)"/>
        <w:docPartUnique/>
      </w:docPartObj>
    </w:sdtPr>
    <w:sdtEndPr>
      <w:rPr>
        <w:noProof/>
      </w:rPr>
    </w:sdtEndPr>
    <w:sdtContent>
      <w:p w14:paraId="6AC1791E" w14:textId="77777777" w:rsidR="00B30EAB" w:rsidRDefault="00B30EAB" w:rsidP="00B30EAB">
        <w:pPr>
          <w:pStyle w:val="Footer"/>
          <w:tabs>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F1357C">
              <w:t>Food Supply Chain Capacity Study</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9809" w14:textId="77777777" w:rsidR="00D75569" w:rsidRDefault="00D75569" w:rsidP="008C0056">
      <w:r>
        <w:separator/>
      </w:r>
    </w:p>
  </w:footnote>
  <w:footnote w:type="continuationSeparator" w:id="0">
    <w:p w14:paraId="4D929428" w14:textId="77777777" w:rsidR="00D75569" w:rsidRDefault="00D75569" w:rsidP="008C0056">
      <w:r>
        <w:continuationSeparator/>
      </w:r>
    </w:p>
  </w:footnote>
  <w:footnote w:type="continuationNotice" w:id="1">
    <w:p w14:paraId="49942C37" w14:textId="77777777" w:rsidR="00D75569" w:rsidRDefault="00D75569"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B92F" w14:textId="77777777" w:rsidR="004C79CF" w:rsidRDefault="004C7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17EBD5B" w14:paraId="467DCF58" w14:textId="77777777" w:rsidTr="517EBD5B">
      <w:trPr>
        <w:trHeight w:val="300"/>
      </w:trPr>
      <w:tc>
        <w:tcPr>
          <w:tcW w:w="3005" w:type="dxa"/>
        </w:tcPr>
        <w:p w14:paraId="3C9EA927" w14:textId="77777777" w:rsidR="517EBD5B" w:rsidRDefault="517EBD5B" w:rsidP="517EBD5B">
          <w:pPr>
            <w:pStyle w:val="Header"/>
            <w:ind w:left="-115"/>
          </w:pPr>
        </w:p>
      </w:tc>
      <w:tc>
        <w:tcPr>
          <w:tcW w:w="3005" w:type="dxa"/>
        </w:tcPr>
        <w:p w14:paraId="2DCC095F" w14:textId="77777777" w:rsidR="517EBD5B" w:rsidRDefault="517EBD5B" w:rsidP="517EBD5B">
          <w:pPr>
            <w:pStyle w:val="Header"/>
            <w:jc w:val="center"/>
          </w:pPr>
        </w:p>
      </w:tc>
      <w:tc>
        <w:tcPr>
          <w:tcW w:w="3005" w:type="dxa"/>
        </w:tcPr>
        <w:p w14:paraId="079050F1" w14:textId="77777777" w:rsidR="517EBD5B" w:rsidRDefault="517EBD5B" w:rsidP="517EBD5B">
          <w:pPr>
            <w:pStyle w:val="Header"/>
            <w:ind w:right="-115"/>
            <w:jc w:val="right"/>
          </w:pPr>
        </w:p>
      </w:tc>
    </w:tr>
  </w:tbl>
  <w:p w14:paraId="638839BC" w14:textId="77777777" w:rsidR="517EBD5B" w:rsidRDefault="517EBD5B" w:rsidP="517EB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E92" w14:textId="77777777" w:rsidR="00A8077F" w:rsidRDefault="00A8077F">
    <w:pPr>
      <w:pStyle w:val="Header"/>
    </w:pPr>
    <w:r>
      <w:t>Australian Government Jobs and Skills Australia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17EBD5B" w14:paraId="646CE769" w14:textId="77777777" w:rsidTr="517EBD5B">
      <w:trPr>
        <w:trHeight w:val="300"/>
      </w:trPr>
      <w:tc>
        <w:tcPr>
          <w:tcW w:w="3005" w:type="dxa"/>
        </w:tcPr>
        <w:p w14:paraId="78C4F824" w14:textId="77777777" w:rsidR="517EBD5B" w:rsidRDefault="517EBD5B" w:rsidP="517EBD5B">
          <w:pPr>
            <w:pStyle w:val="Header"/>
            <w:ind w:left="-115"/>
          </w:pPr>
        </w:p>
      </w:tc>
      <w:tc>
        <w:tcPr>
          <w:tcW w:w="3005" w:type="dxa"/>
        </w:tcPr>
        <w:p w14:paraId="37706AC6" w14:textId="77777777" w:rsidR="517EBD5B" w:rsidRDefault="517EBD5B" w:rsidP="517EBD5B">
          <w:pPr>
            <w:pStyle w:val="Header"/>
            <w:jc w:val="center"/>
          </w:pPr>
        </w:p>
      </w:tc>
      <w:tc>
        <w:tcPr>
          <w:tcW w:w="3005" w:type="dxa"/>
        </w:tcPr>
        <w:p w14:paraId="6EBD04C5" w14:textId="77777777" w:rsidR="517EBD5B" w:rsidRDefault="517EBD5B" w:rsidP="517EBD5B">
          <w:pPr>
            <w:pStyle w:val="Header"/>
            <w:ind w:right="-115"/>
            <w:jc w:val="right"/>
          </w:pPr>
        </w:p>
      </w:tc>
    </w:tr>
  </w:tbl>
  <w:p w14:paraId="40F68C13" w14:textId="77777777" w:rsidR="517EBD5B" w:rsidRDefault="517EBD5B" w:rsidP="517EB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E08ED"/>
    <w:multiLevelType w:val="hybridMultilevel"/>
    <w:tmpl w:val="14460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4EF03FF"/>
    <w:multiLevelType w:val="hybridMultilevel"/>
    <w:tmpl w:val="F4C857EC"/>
    <w:lvl w:ilvl="0" w:tplc="4E046E30">
      <w:start w:val="1"/>
      <w:numFmt w:val="bullet"/>
      <w:lvlText w:val=""/>
      <w:lvlJc w:val="left"/>
      <w:pPr>
        <w:tabs>
          <w:tab w:val="num" w:pos="720"/>
        </w:tabs>
        <w:ind w:left="720" w:hanging="360"/>
      </w:pPr>
      <w:rPr>
        <w:rFonts w:ascii="Wingdings" w:hAnsi="Wingdings" w:hint="default"/>
      </w:rPr>
    </w:lvl>
    <w:lvl w:ilvl="1" w:tplc="ACACE262" w:tentative="1">
      <w:start w:val="1"/>
      <w:numFmt w:val="bullet"/>
      <w:lvlText w:val=""/>
      <w:lvlJc w:val="left"/>
      <w:pPr>
        <w:tabs>
          <w:tab w:val="num" w:pos="1440"/>
        </w:tabs>
        <w:ind w:left="1440" w:hanging="360"/>
      </w:pPr>
      <w:rPr>
        <w:rFonts w:ascii="Wingdings" w:hAnsi="Wingdings" w:hint="default"/>
      </w:rPr>
    </w:lvl>
    <w:lvl w:ilvl="2" w:tplc="8FA4FBAE" w:tentative="1">
      <w:start w:val="1"/>
      <w:numFmt w:val="bullet"/>
      <w:lvlText w:val=""/>
      <w:lvlJc w:val="left"/>
      <w:pPr>
        <w:tabs>
          <w:tab w:val="num" w:pos="2160"/>
        </w:tabs>
        <w:ind w:left="2160" w:hanging="360"/>
      </w:pPr>
      <w:rPr>
        <w:rFonts w:ascii="Wingdings" w:hAnsi="Wingdings" w:hint="default"/>
      </w:rPr>
    </w:lvl>
    <w:lvl w:ilvl="3" w:tplc="E82C6FDC" w:tentative="1">
      <w:start w:val="1"/>
      <w:numFmt w:val="bullet"/>
      <w:lvlText w:val=""/>
      <w:lvlJc w:val="left"/>
      <w:pPr>
        <w:tabs>
          <w:tab w:val="num" w:pos="2880"/>
        </w:tabs>
        <w:ind w:left="2880" w:hanging="360"/>
      </w:pPr>
      <w:rPr>
        <w:rFonts w:ascii="Wingdings" w:hAnsi="Wingdings" w:hint="default"/>
      </w:rPr>
    </w:lvl>
    <w:lvl w:ilvl="4" w:tplc="C770C5D4" w:tentative="1">
      <w:start w:val="1"/>
      <w:numFmt w:val="bullet"/>
      <w:lvlText w:val=""/>
      <w:lvlJc w:val="left"/>
      <w:pPr>
        <w:tabs>
          <w:tab w:val="num" w:pos="3600"/>
        </w:tabs>
        <w:ind w:left="3600" w:hanging="360"/>
      </w:pPr>
      <w:rPr>
        <w:rFonts w:ascii="Wingdings" w:hAnsi="Wingdings" w:hint="default"/>
      </w:rPr>
    </w:lvl>
    <w:lvl w:ilvl="5" w:tplc="D3341BEA" w:tentative="1">
      <w:start w:val="1"/>
      <w:numFmt w:val="bullet"/>
      <w:lvlText w:val=""/>
      <w:lvlJc w:val="left"/>
      <w:pPr>
        <w:tabs>
          <w:tab w:val="num" w:pos="4320"/>
        </w:tabs>
        <w:ind w:left="4320" w:hanging="360"/>
      </w:pPr>
      <w:rPr>
        <w:rFonts w:ascii="Wingdings" w:hAnsi="Wingdings" w:hint="default"/>
      </w:rPr>
    </w:lvl>
    <w:lvl w:ilvl="6" w:tplc="369EA31A" w:tentative="1">
      <w:start w:val="1"/>
      <w:numFmt w:val="bullet"/>
      <w:lvlText w:val=""/>
      <w:lvlJc w:val="left"/>
      <w:pPr>
        <w:tabs>
          <w:tab w:val="num" w:pos="5040"/>
        </w:tabs>
        <w:ind w:left="5040" w:hanging="360"/>
      </w:pPr>
      <w:rPr>
        <w:rFonts w:ascii="Wingdings" w:hAnsi="Wingdings" w:hint="default"/>
      </w:rPr>
    </w:lvl>
    <w:lvl w:ilvl="7" w:tplc="9E86FF3E" w:tentative="1">
      <w:start w:val="1"/>
      <w:numFmt w:val="bullet"/>
      <w:lvlText w:val=""/>
      <w:lvlJc w:val="left"/>
      <w:pPr>
        <w:tabs>
          <w:tab w:val="num" w:pos="5760"/>
        </w:tabs>
        <w:ind w:left="5760" w:hanging="360"/>
      </w:pPr>
      <w:rPr>
        <w:rFonts w:ascii="Wingdings" w:hAnsi="Wingdings" w:hint="default"/>
      </w:rPr>
    </w:lvl>
    <w:lvl w:ilvl="8" w:tplc="86D86F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5474F1"/>
    <w:multiLevelType w:val="hybridMultilevel"/>
    <w:tmpl w:val="BADC2F40"/>
    <w:lvl w:ilvl="0" w:tplc="2A7EB2CC">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3923B6"/>
    <w:multiLevelType w:val="hybridMultilevel"/>
    <w:tmpl w:val="DCC06708"/>
    <w:lvl w:ilvl="0" w:tplc="C1FA3586">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9727B3"/>
    <w:multiLevelType w:val="hybridMultilevel"/>
    <w:tmpl w:val="8D54645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DC1B31"/>
    <w:multiLevelType w:val="hybridMultilevel"/>
    <w:tmpl w:val="A44C82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A720BA"/>
    <w:multiLevelType w:val="hybridMultilevel"/>
    <w:tmpl w:val="78BC2BA0"/>
    <w:lvl w:ilvl="0" w:tplc="FFB2046C">
      <w:start w:val="1"/>
      <w:numFmt w:val="bullet"/>
      <w:lvlText w:val="•"/>
      <w:lvlJc w:val="left"/>
      <w:pPr>
        <w:tabs>
          <w:tab w:val="num" w:pos="720"/>
        </w:tabs>
        <w:ind w:left="720" w:hanging="360"/>
      </w:pPr>
      <w:rPr>
        <w:rFonts w:ascii="Arial" w:hAnsi="Arial" w:hint="default"/>
      </w:rPr>
    </w:lvl>
    <w:lvl w:ilvl="1" w:tplc="FAFC36A6" w:tentative="1">
      <w:start w:val="1"/>
      <w:numFmt w:val="bullet"/>
      <w:lvlText w:val="•"/>
      <w:lvlJc w:val="left"/>
      <w:pPr>
        <w:tabs>
          <w:tab w:val="num" w:pos="1440"/>
        </w:tabs>
        <w:ind w:left="1440" w:hanging="360"/>
      </w:pPr>
      <w:rPr>
        <w:rFonts w:ascii="Arial" w:hAnsi="Arial" w:hint="default"/>
      </w:rPr>
    </w:lvl>
    <w:lvl w:ilvl="2" w:tplc="F5264056" w:tentative="1">
      <w:start w:val="1"/>
      <w:numFmt w:val="bullet"/>
      <w:lvlText w:val="•"/>
      <w:lvlJc w:val="left"/>
      <w:pPr>
        <w:tabs>
          <w:tab w:val="num" w:pos="2160"/>
        </w:tabs>
        <w:ind w:left="2160" w:hanging="360"/>
      </w:pPr>
      <w:rPr>
        <w:rFonts w:ascii="Arial" w:hAnsi="Arial" w:hint="default"/>
      </w:rPr>
    </w:lvl>
    <w:lvl w:ilvl="3" w:tplc="ABA45D82" w:tentative="1">
      <w:start w:val="1"/>
      <w:numFmt w:val="bullet"/>
      <w:lvlText w:val="•"/>
      <w:lvlJc w:val="left"/>
      <w:pPr>
        <w:tabs>
          <w:tab w:val="num" w:pos="2880"/>
        </w:tabs>
        <w:ind w:left="2880" w:hanging="360"/>
      </w:pPr>
      <w:rPr>
        <w:rFonts w:ascii="Arial" w:hAnsi="Arial" w:hint="default"/>
      </w:rPr>
    </w:lvl>
    <w:lvl w:ilvl="4" w:tplc="BB8A0BC4" w:tentative="1">
      <w:start w:val="1"/>
      <w:numFmt w:val="bullet"/>
      <w:lvlText w:val="•"/>
      <w:lvlJc w:val="left"/>
      <w:pPr>
        <w:tabs>
          <w:tab w:val="num" w:pos="3600"/>
        </w:tabs>
        <w:ind w:left="3600" w:hanging="360"/>
      </w:pPr>
      <w:rPr>
        <w:rFonts w:ascii="Arial" w:hAnsi="Arial" w:hint="default"/>
      </w:rPr>
    </w:lvl>
    <w:lvl w:ilvl="5" w:tplc="CAA228E0" w:tentative="1">
      <w:start w:val="1"/>
      <w:numFmt w:val="bullet"/>
      <w:lvlText w:val="•"/>
      <w:lvlJc w:val="left"/>
      <w:pPr>
        <w:tabs>
          <w:tab w:val="num" w:pos="4320"/>
        </w:tabs>
        <w:ind w:left="4320" w:hanging="360"/>
      </w:pPr>
      <w:rPr>
        <w:rFonts w:ascii="Arial" w:hAnsi="Arial" w:hint="default"/>
      </w:rPr>
    </w:lvl>
    <w:lvl w:ilvl="6" w:tplc="6C824AB2" w:tentative="1">
      <w:start w:val="1"/>
      <w:numFmt w:val="bullet"/>
      <w:lvlText w:val="•"/>
      <w:lvlJc w:val="left"/>
      <w:pPr>
        <w:tabs>
          <w:tab w:val="num" w:pos="5040"/>
        </w:tabs>
        <w:ind w:left="5040" w:hanging="360"/>
      </w:pPr>
      <w:rPr>
        <w:rFonts w:ascii="Arial" w:hAnsi="Arial" w:hint="default"/>
      </w:rPr>
    </w:lvl>
    <w:lvl w:ilvl="7" w:tplc="E858397E" w:tentative="1">
      <w:start w:val="1"/>
      <w:numFmt w:val="bullet"/>
      <w:lvlText w:val="•"/>
      <w:lvlJc w:val="left"/>
      <w:pPr>
        <w:tabs>
          <w:tab w:val="num" w:pos="5760"/>
        </w:tabs>
        <w:ind w:left="5760" w:hanging="360"/>
      </w:pPr>
      <w:rPr>
        <w:rFonts w:ascii="Arial" w:hAnsi="Arial" w:hint="default"/>
      </w:rPr>
    </w:lvl>
    <w:lvl w:ilvl="8" w:tplc="09C63A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580AA7"/>
    <w:multiLevelType w:val="hybridMultilevel"/>
    <w:tmpl w:val="D5747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22"/>
  </w:num>
  <w:num w:numId="2" w16cid:durableId="1668050683">
    <w:abstractNumId w:val="13"/>
  </w:num>
  <w:num w:numId="3" w16cid:durableId="1683042470">
    <w:abstractNumId w:val="6"/>
  </w:num>
  <w:num w:numId="4" w16cid:durableId="133523604">
    <w:abstractNumId w:val="14"/>
  </w:num>
  <w:num w:numId="5" w16cid:durableId="1994024302">
    <w:abstractNumId w:val="16"/>
  </w:num>
  <w:num w:numId="6" w16cid:durableId="1358852113">
    <w:abstractNumId w:val="11"/>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351273299">
    <w:abstractNumId w:val="21"/>
  </w:num>
  <w:num w:numId="17" w16cid:durableId="1699239305">
    <w:abstractNumId w:val="10"/>
  </w:num>
  <w:num w:numId="18" w16cid:durableId="756562933">
    <w:abstractNumId w:val="17"/>
  </w:num>
  <w:num w:numId="19" w16cid:durableId="1233350971">
    <w:abstractNumId w:val="18"/>
  </w:num>
  <w:num w:numId="20" w16cid:durableId="158742413">
    <w:abstractNumId w:val="19"/>
  </w:num>
  <w:num w:numId="21" w16cid:durableId="1377001188">
    <w:abstractNumId w:val="15"/>
  </w:num>
  <w:num w:numId="22" w16cid:durableId="789982138">
    <w:abstractNumId w:val="20"/>
  </w:num>
  <w:num w:numId="23" w16cid:durableId="13059379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147A9"/>
    <w:rsid w:val="00025BD0"/>
    <w:rsid w:val="000261A3"/>
    <w:rsid w:val="0003316F"/>
    <w:rsid w:val="0003366E"/>
    <w:rsid w:val="00037EB9"/>
    <w:rsid w:val="000404CE"/>
    <w:rsid w:val="0004100D"/>
    <w:rsid w:val="00041073"/>
    <w:rsid w:val="00042611"/>
    <w:rsid w:val="0004462A"/>
    <w:rsid w:val="00051CBE"/>
    <w:rsid w:val="0005251C"/>
    <w:rsid w:val="0005456E"/>
    <w:rsid w:val="0005518A"/>
    <w:rsid w:val="0005530D"/>
    <w:rsid w:val="000572BD"/>
    <w:rsid w:val="00074372"/>
    <w:rsid w:val="00090D40"/>
    <w:rsid w:val="00093F7D"/>
    <w:rsid w:val="00095E11"/>
    <w:rsid w:val="00097A53"/>
    <w:rsid w:val="000A145A"/>
    <w:rsid w:val="000A14F1"/>
    <w:rsid w:val="000A7F1E"/>
    <w:rsid w:val="000B6324"/>
    <w:rsid w:val="000C0BA2"/>
    <w:rsid w:val="000D5FCE"/>
    <w:rsid w:val="000D6745"/>
    <w:rsid w:val="000E329F"/>
    <w:rsid w:val="000E38BA"/>
    <w:rsid w:val="000E7042"/>
    <w:rsid w:val="00101FBF"/>
    <w:rsid w:val="001025B7"/>
    <w:rsid w:val="00106C31"/>
    <w:rsid w:val="001134ED"/>
    <w:rsid w:val="00123DFA"/>
    <w:rsid w:val="00124D9E"/>
    <w:rsid w:val="00125C36"/>
    <w:rsid w:val="001306D6"/>
    <w:rsid w:val="00131E99"/>
    <w:rsid w:val="00143208"/>
    <w:rsid w:val="001516BF"/>
    <w:rsid w:val="001534EA"/>
    <w:rsid w:val="001554FC"/>
    <w:rsid w:val="00155AAE"/>
    <w:rsid w:val="00164614"/>
    <w:rsid w:val="0017574A"/>
    <w:rsid w:val="00185AD4"/>
    <w:rsid w:val="00186DC1"/>
    <w:rsid w:val="00192BED"/>
    <w:rsid w:val="00197AA5"/>
    <w:rsid w:val="001A22A8"/>
    <w:rsid w:val="001B7035"/>
    <w:rsid w:val="001B7F1C"/>
    <w:rsid w:val="001C0CB2"/>
    <w:rsid w:val="001C0D18"/>
    <w:rsid w:val="001C381D"/>
    <w:rsid w:val="001C52A3"/>
    <w:rsid w:val="001C6BA8"/>
    <w:rsid w:val="001D03B2"/>
    <w:rsid w:val="001E4423"/>
    <w:rsid w:val="001E58C4"/>
    <w:rsid w:val="001F108B"/>
    <w:rsid w:val="001F36D6"/>
    <w:rsid w:val="001F59D3"/>
    <w:rsid w:val="001F6115"/>
    <w:rsid w:val="001F7C41"/>
    <w:rsid w:val="00200D09"/>
    <w:rsid w:val="00200E80"/>
    <w:rsid w:val="00201984"/>
    <w:rsid w:val="00204C08"/>
    <w:rsid w:val="00205FE5"/>
    <w:rsid w:val="00206249"/>
    <w:rsid w:val="00233A75"/>
    <w:rsid w:val="0024392D"/>
    <w:rsid w:val="00244550"/>
    <w:rsid w:val="002531B2"/>
    <w:rsid w:val="00255953"/>
    <w:rsid w:val="002618DF"/>
    <w:rsid w:val="00261D00"/>
    <w:rsid w:val="002633D9"/>
    <w:rsid w:val="00280AC6"/>
    <w:rsid w:val="002824C3"/>
    <w:rsid w:val="002927DB"/>
    <w:rsid w:val="002950ED"/>
    <w:rsid w:val="00296166"/>
    <w:rsid w:val="002A1FC9"/>
    <w:rsid w:val="002A4B17"/>
    <w:rsid w:val="002B7EE7"/>
    <w:rsid w:val="002C30E8"/>
    <w:rsid w:val="002D68E2"/>
    <w:rsid w:val="002E0E18"/>
    <w:rsid w:val="002E5B03"/>
    <w:rsid w:val="002E6E2F"/>
    <w:rsid w:val="002F3EB5"/>
    <w:rsid w:val="002F5690"/>
    <w:rsid w:val="00302784"/>
    <w:rsid w:val="003060CC"/>
    <w:rsid w:val="00306575"/>
    <w:rsid w:val="00306C0E"/>
    <w:rsid w:val="00310CA1"/>
    <w:rsid w:val="003120EC"/>
    <w:rsid w:val="003122CC"/>
    <w:rsid w:val="00313B29"/>
    <w:rsid w:val="00314E27"/>
    <w:rsid w:val="003207E2"/>
    <w:rsid w:val="00321FD4"/>
    <w:rsid w:val="00323A22"/>
    <w:rsid w:val="00323B9A"/>
    <w:rsid w:val="00327AB4"/>
    <w:rsid w:val="0033752C"/>
    <w:rsid w:val="0035131B"/>
    <w:rsid w:val="003520AA"/>
    <w:rsid w:val="00352C57"/>
    <w:rsid w:val="00366923"/>
    <w:rsid w:val="00367AFE"/>
    <w:rsid w:val="003708C1"/>
    <w:rsid w:val="00374E1D"/>
    <w:rsid w:val="00384774"/>
    <w:rsid w:val="00385788"/>
    <w:rsid w:val="00385ABF"/>
    <w:rsid w:val="00387A7B"/>
    <w:rsid w:val="0039115D"/>
    <w:rsid w:val="003926FD"/>
    <w:rsid w:val="00393313"/>
    <w:rsid w:val="00396646"/>
    <w:rsid w:val="00396F55"/>
    <w:rsid w:val="003A1F45"/>
    <w:rsid w:val="003A2337"/>
    <w:rsid w:val="003B474F"/>
    <w:rsid w:val="003D4122"/>
    <w:rsid w:val="003D48E5"/>
    <w:rsid w:val="003E0796"/>
    <w:rsid w:val="003E0B70"/>
    <w:rsid w:val="003E3395"/>
    <w:rsid w:val="003E448E"/>
    <w:rsid w:val="003E4F5F"/>
    <w:rsid w:val="003F1578"/>
    <w:rsid w:val="0040383F"/>
    <w:rsid w:val="00414A4A"/>
    <w:rsid w:val="00420F1F"/>
    <w:rsid w:val="00421066"/>
    <w:rsid w:val="00422AD4"/>
    <w:rsid w:val="00431BE4"/>
    <w:rsid w:val="00431BFC"/>
    <w:rsid w:val="00440C82"/>
    <w:rsid w:val="004440ED"/>
    <w:rsid w:val="004574CC"/>
    <w:rsid w:val="0046170C"/>
    <w:rsid w:val="00465736"/>
    <w:rsid w:val="004773D3"/>
    <w:rsid w:val="004959E6"/>
    <w:rsid w:val="004975B9"/>
    <w:rsid w:val="004A6AC8"/>
    <w:rsid w:val="004B4640"/>
    <w:rsid w:val="004C542A"/>
    <w:rsid w:val="004C705B"/>
    <w:rsid w:val="004C79CF"/>
    <w:rsid w:val="004D0F14"/>
    <w:rsid w:val="004D22A5"/>
    <w:rsid w:val="004D3224"/>
    <w:rsid w:val="004D3A08"/>
    <w:rsid w:val="004E0B8B"/>
    <w:rsid w:val="004E0CD5"/>
    <w:rsid w:val="004E4B30"/>
    <w:rsid w:val="004F1DD4"/>
    <w:rsid w:val="004F2369"/>
    <w:rsid w:val="004F5082"/>
    <w:rsid w:val="00506CD7"/>
    <w:rsid w:val="005109B0"/>
    <w:rsid w:val="005109B7"/>
    <w:rsid w:val="00513C8F"/>
    <w:rsid w:val="0051507F"/>
    <w:rsid w:val="00532929"/>
    <w:rsid w:val="005411A8"/>
    <w:rsid w:val="00543D06"/>
    <w:rsid w:val="005446B5"/>
    <w:rsid w:val="0055120C"/>
    <w:rsid w:val="005533B5"/>
    <w:rsid w:val="00563023"/>
    <w:rsid w:val="00565E7A"/>
    <w:rsid w:val="00567E50"/>
    <w:rsid w:val="0057143D"/>
    <w:rsid w:val="00572133"/>
    <w:rsid w:val="00573D3B"/>
    <w:rsid w:val="00584E9E"/>
    <w:rsid w:val="00585DF3"/>
    <w:rsid w:val="00586563"/>
    <w:rsid w:val="005914A7"/>
    <w:rsid w:val="00592584"/>
    <w:rsid w:val="005964AC"/>
    <w:rsid w:val="00597EF7"/>
    <w:rsid w:val="005A2035"/>
    <w:rsid w:val="005A2862"/>
    <w:rsid w:val="005A37C4"/>
    <w:rsid w:val="005A77DA"/>
    <w:rsid w:val="005B2318"/>
    <w:rsid w:val="005B5A7A"/>
    <w:rsid w:val="005B60AC"/>
    <w:rsid w:val="005C1000"/>
    <w:rsid w:val="005C5BF0"/>
    <w:rsid w:val="005C6471"/>
    <w:rsid w:val="005D467D"/>
    <w:rsid w:val="005D4AEC"/>
    <w:rsid w:val="005D6DFD"/>
    <w:rsid w:val="005D7036"/>
    <w:rsid w:val="005E18D8"/>
    <w:rsid w:val="005E364E"/>
    <w:rsid w:val="005F1E8D"/>
    <w:rsid w:val="00601CFC"/>
    <w:rsid w:val="006029D6"/>
    <w:rsid w:val="006066C4"/>
    <w:rsid w:val="0062731C"/>
    <w:rsid w:val="00631632"/>
    <w:rsid w:val="00635255"/>
    <w:rsid w:val="0064002D"/>
    <w:rsid w:val="00642A9A"/>
    <w:rsid w:val="00647545"/>
    <w:rsid w:val="006514E4"/>
    <w:rsid w:val="00652EFA"/>
    <w:rsid w:val="00654457"/>
    <w:rsid w:val="00655BCA"/>
    <w:rsid w:val="006606E0"/>
    <w:rsid w:val="0066578D"/>
    <w:rsid w:val="006670A4"/>
    <w:rsid w:val="00676628"/>
    <w:rsid w:val="00677034"/>
    <w:rsid w:val="00687960"/>
    <w:rsid w:val="00693878"/>
    <w:rsid w:val="00693BA4"/>
    <w:rsid w:val="00693E00"/>
    <w:rsid w:val="006B0AF5"/>
    <w:rsid w:val="006B6C94"/>
    <w:rsid w:val="006C06BF"/>
    <w:rsid w:val="006C282B"/>
    <w:rsid w:val="006C3CC3"/>
    <w:rsid w:val="006D2345"/>
    <w:rsid w:val="006D3281"/>
    <w:rsid w:val="006E1136"/>
    <w:rsid w:val="006F01F4"/>
    <w:rsid w:val="006F437A"/>
    <w:rsid w:val="006F7520"/>
    <w:rsid w:val="00702CB5"/>
    <w:rsid w:val="00703260"/>
    <w:rsid w:val="00706431"/>
    <w:rsid w:val="00710DAA"/>
    <w:rsid w:val="007117F1"/>
    <w:rsid w:val="007119BB"/>
    <w:rsid w:val="00715013"/>
    <w:rsid w:val="00717636"/>
    <w:rsid w:val="007177A7"/>
    <w:rsid w:val="0072616C"/>
    <w:rsid w:val="0073513A"/>
    <w:rsid w:val="007371B3"/>
    <w:rsid w:val="007374F9"/>
    <w:rsid w:val="00746A43"/>
    <w:rsid w:val="0075455B"/>
    <w:rsid w:val="00754AB9"/>
    <w:rsid w:val="007576ED"/>
    <w:rsid w:val="00767C3A"/>
    <w:rsid w:val="00767E74"/>
    <w:rsid w:val="00775340"/>
    <w:rsid w:val="00782490"/>
    <w:rsid w:val="007866FA"/>
    <w:rsid w:val="00793B71"/>
    <w:rsid w:val="0079530D"/>
    <w:rsid w:val="00797F84"/>
    <w:rsid w:val="007A31FD"/>
    <w:rsid w:val="007A3F61"/>
    <w:rsid w:val="007A4F5C"/>
    <w:rsid w:val="007A5668"/>
    <w:rsid w:val="007A7572"/>
    <w:rsid w:val="007B0EC1"/>
    <w:rsid w:val="007B100A"/>
    <w:rsid w:val="007B21A5"/>
    <w:rsid w:val="007B2AD6"/>
    <w:rsid w:val="007B3938"/>
    <w:rsid w:val="007C6AEC"/>
    <w:rsid w:val="007D4ED8"/>
    <w:rsid w:val="007D799D"/>
    <w:rsid w:val="007E4474"/>
    <w:rsid w:val="007F4A20"/>
    <w:rsid w:val="007F7DBD"/>
    <w:rsid w:val="00802F0D"/>
    <w:rsid w:val="0081136A"/>
    <w:rsid w:val="00811B37"/>
    <w:rsid w:val="00811E99"/>
    <w:rsid w:val="008139CC"/>
    <w:rsid w:val="00814D30"/>
    <w:rsid w:val="008229A5"/>
    <w:rsid w:val="00837EDC"/>
    <w:rsid w:val="00840DAA"/>
    <w:rsid w:val="0084197B"/>
    <w:rsid w:val="00846357"/>
    <w:rsid w:val="0084740A"/>
    <w:rsid w:val="00854A33"/>
    <w:rsid w:val="00857878"/>
    <w:rsid w:val="00857E1B"/>
    <w:rsid w:val="00861259"/>
    <w:rsid w:val="008634C2"/>
    <w:rsid w:val="00864EEA"/>
    <w:rsid w:val="008651B7"/>
    <w:rsid w:val="00865E4F"/>
    <w:rsid w:val="00866663"/>
    <w:rsid w:val="00873BE7"/>
    <w:rsid w:val="0087706C"/>
    <w:rsid w:val="008844CA"/>
    <w:rsid w:val="00886A15"/>
    <w:rsid w:val="008906A2"/>
    <w:rsid w:val="008A5FB9"/>
    <w:rsid w:val="008A6964"/>
    <w:rsid w:val="008B3E8F"/>
    <w:rsid w:val="008B6ECD"/>
    <w:rsid w:val="008C0056"/>
    <w:rsid w:val="008C1EAA"/>
    <w:rsid w:val="008C21E1"/>
    <w:rsid w:val="008D76F6"/>
    <w:rsid w:val="008F1466"/>
    <w:rsid w:val="008F1848"/>
    <w:rsid w:val="008F1855"/>
    <w:rsid w:val="008F2F17"/>
    <w:rsid w:val="008F2F5C"/>
    <w:rsid w:val="008F5797"/>
    <w:rsid w:val="008F7110"/>
    <w:rsid w:val="009062AE"/>
    <w:rsid w:val="00917B2F"/>
    <w:rsid w:val="00923B0D"/>
    <w:rsid w:val="0092478E"/>
    <w:rsid w:val="00937A11"/>
    <w:rsid w:val="009417F7"/>
    <w:rsid w:val="009426F3"/>
    <w:rsid w:val="00946DEB"/>
    <w:rsid w:val="009609A8"/>
    <w:rsid w:val="00963C9F"/>
    <w:rsid w:val="00963F49"/>
    <w:rsid w:val="0096517C"/>
    <w:rsid w:val="00966619"/>
    <w:rsid w:val="00973117"/>
    <w:rsid w:val="009736F5"/>
    <w:rsid w:val="009858C3"/>
    <w:rsid w:val="00991526"/>
    <w:rsid w:val="00991DED"/>
    <w:rsid w:val="009923DD"/>
    <w:rsid w:val="00997F6C"/>
    <w:rsid w:val="009A0A07"/>
    <w:rsid w:val="009A0E76"/>
    <w:rsid w:val="009A5BC4"/>
    <w:rsid w:val="009A7BA1"/>
    <w:rsid w:val="009B0BC5"/>
    <w:rsid w:val="009B1D54"/>
    <w:rsid w:val="009B272D"/>
    <w:rsid w:val="009B34AC"/>
    <w:rsid w:val="009B7E6D"/>
    <w:rsid w:val="009C3A0F"/>
    <w:rsid w:val="009C3CB0"/>
    <w:rsid w:val="009C4230"/>
    <w:rsid w:val="009C4285"/>
    <w:rsid w:val="009C4CA6"/>
    <w:rsid w:val="009C56D1"/>
    <w:rsid w:val="009D18C2"/>
    <w:rsid w:val="009D19AF"/>
    <w:rsid w:val="009D5A36"/>
    <w:rsid w:val="009E34D5"/>
    <w:rsid w:val="009E4054"/>
    <w:rsid w:val="009E5917"/>
    <w:rsid w:val="009E718A"/>
    <w:rsid w:val="009E7875"/>
    <w:rsid w:val="009F4D35"/>
    <w:rsid w:val="009F7A5A"/>
    <w:rsid w:val="00A03C15"/>
    <w:rsid w:val="00A070B7"/>
    <w:rsid w:val="00A13691"/>
    <w:rsid w:val="00A14752"/>
    <w:rsid w:val="00A16365"/>
    <w:rsid w:val="00A21AF6"/>
    <w:rsid w:val="00A22B3D"/>
    <w:rsid w:val="00A3043E"/>
    <w:rsid w:val="00A36734"/>
    <w:rsid w:val="00A369AC"/>
    <w:rsid w:val="00A414BC"/>
    <w:rsid w:val="00A43021"/>
    <w:rsid w:val="00A4461A"/>
    <w:rsid w:val="00A459DE"/>
    <w:rsid w:val="00A50D02"/>
    <w:rsid w:val="00A5508E"/>
    <w:rsid w:val="00A62216"/>
    <w:rsid w:val="00A65913"/>
    <w:rsid w:val="00A70A4D"/>
    <w:rsid w:val="00A7229C"/>
    <w:rsid w:val="00A73B11"/>
    <w:rsid w:val="00A74E0F"/>
    <w:rsid w:val="00A8077F"/>
    <w:rsid w:val="00A80E09"/>
    <w:rsid w:val="00A851E3"/>
    <w:rsid w:val="00A9012A"/>
    <w:rsid w:val="00A93A77"/>
    <w:rsid w:val="00A93DF6"/>
    <w:rsid w:val="00AA23A2"/>
    <w:rsid w:val="00AA328F"/>
    <w:rsid w:val="00AA3BB9"/>
    <w:rsid w:val="00AA5C14"/>
    <w:rsid w:val="00AC08D2"/>
    <w:rsid w:val="00AC0F59"/>
    <w:rsid w:val="00AC1BEE"/>
    <w:rsid w:val="00AC3CBD"/>
    <w:rsid w:val="00AC3E56"/>
    <w:rsid w:val="00AC4BDA"/>
    <w:rsid w:val="00AD0C81"/>
    <w:rsid w:val="00AE1EED"/>
    <w:rsid w:val="00AE68CA"/>
    <w:rsid w:val="00AF2783"/>
    <w:rsid w:val="00AF57B3"/>
    <w:rsid w:val="00B00BB9"/>
    <w:rsid w:val="00B04E3B"/>
    <w:rsid w:val="00B10FC9"/>
    <w:rsid w:val="00B11937"/>
    <w:rsid w:val="00B12498"/>
    <w:rsid w:val="00B14356"/>
    <w:rsid w:val="00B170B7"/>
    <w:rsid w:val="00B216E2"/>
    <w:rsid w:val="00B21E09"/>
    <w:rsid w:val="00B26A79"/>
    <w:rsid w:val="00B26C3D"/>
    <w:rsid w:val="00B275AC"/>
    <w:rsid w:val="00B27734"/>
    <w:rsid w:val="00B30EAB"/>
    <w:rsid w:val="00B32201"/>
    <w:rsid w:val="00B366DB"/>
    <w:rsid w:val="00B37667"/>
    <w:rsid w:val="00B44B46"/>
    <w:rsid w:val="00B44BFF"/>
    <w:rsid w:val="00B476DF"/>
    <w:rsid w:val="00B47890"/>
    <w:rsid w:val="00B5117D"/>
    <w:rsid w:val="00B532DB"/>
    <w:rsid w:val="00B545CC"/>
    <w:rsid w:val="00B54794"/>
    <w:rsid w:val="00B715EA"/>
    <w:rsid w:val="00B72A6C"/>
    <w:rsid w:val="00B72B74"/>
    <w:rsid w:val="00B82737"/>
    <w:rsid w:val="00B86A45"/>
    <w:rsid w:val="00B934FC"/>
    <w:rsid w:val="00B94111"/>
    <w:rsid w:val="00B94474"/>
    <w:rsid w:val="00B94F0A"/>
    <w:rsid w:val="00B95FED"/>
    <w:rsid w:val="00BA18F6"/>
    <w:rsid w:val="00BA4854"/>
    <w:rsid w:val="00BA70EA"/>
    <w:rsid w:val="00BB2ACB"/>
    <w:rsid w:val="00BC70FF"/>
    <w:rsid w:val="00BD5583"/>
    <w:rsid w:val="00BD6D71"/>
    <w:rsid w:val="00BE0FFD"/>
    <w:rsid w:val="00BE13B4"/>
    <w:rsid w:val="00BE2AB7"/>
    <w:rsid w:val="00BE2B47"/>
    <w:rsid w:val="00BE3A2F"/>
    <w:rsid w:val="00BE4587"/>
    <w:rsid w:val="00BE5400"/>
    <w:rsid w:val="00BE68F3"/>
    <w:rsid w:val="00BF3528"/>
    <w:rsid w:val="00C03955"/>
    <w:rsid w:val="00C2798C"/>
    <w:rsid w:val="00C27FFB"/>
    <w:rsid w:val="00C337DD"/>
    <w:rsid w:val="00C40E20"/>
    <w:rsid w:val="00C44936"/>
    <w:rsid w:val="00C45947"/>
    <w:rsid w:val="00C473FC"/>
    <w:rsid w:val="00C474BF"/>
    <w:rsid w:val="00C5304D"/>
    <w:rsid w:val="00C5570E"/>
    <w:rsid w:val="00C62237"/>
    <w:rsid w:val="00C6447C"/>
    <w:rsid w:val="00C7173F"/>
    <w:rsid w:val="00C75A0D"/>
    <w:rsid w:val="00C75B78"/>
    <w:rsid w:val="00C77945"/>
    <w:rsid w:val="00C83737"/>
    <w:rsid w:val="00C84B60"/>
    <w:rsid w:val="00C91F4E"/>
    <w:rsid w:val="00C936B9"/>
    <w:rsid w:val="00C970B1"/>
    <w:rsid w:val="00CA5772"/>
    <w:rsid w:val="00CA6591"/>
    <w:rsid w:val="00CB10BE"/>
    <w:rsid w:val="00CB41F2"/>
    <w:rsid w:val="00CC21FC"/>
    <w:rsid w:val="00CD0493"/>
    <w:rsid w:val="00CD1F19"/>
    <w:rsid w:val="00CE03A4"/>
    <w:rsid w:val="00CE1816"/>
    <w:rsid w:val="00CE4AAF"/>
    <w:rsid w:val="00CE6EEC"/>
    <w:rsid w:val="00CE71A4"/>
    <w:rsid w:val="00CF277F"/>
    <w:rsid w:val="00CF30BD"/>
    <w:rsid w:val="00CF78B0"/>
    <w:rsid w:val="00D03812"/>
    <w:rsid w:val="00D045C6"/>
    <w:rsid w:val="00D048F7"/>
    <w:rsid w:val="00D05054"/>
    <w:rsid w:val="00D10911"/>
    <w:rsid w:val="00D125F6"/>
    <w:rsid w:val="00D12938"/>
    <w:rsid w:val="00D15E31"/>
    <w:rsid w:val="00D16AE3"/>
    <w:rsid w:val="00D21F38"/>
    <w:rsid w:val="00D238E3"/>
    <w:rsid w:val="00D23BBB"/>
    <w:rsid w:val="00D241DE"/>
    <w:rsid w:val="00D2513B"/>
    <w:rsid w:val="00D264F5"/>
    <w:rsid w:val="00D26A23"/>
    <w:rsid w:val="00D26B95"/>
    <w:rsid w:val="00D31218"/>
    <w:rsid w:val="00D31FDA"/>
    <w:rsid w:val="00D33D5D"/>
    <w:rsid w:val="00D4055A"/>
    <w:rsid w:val="00D4302A"/>
    <w:rsid w:val="00D436E8"/>
    <w:rsid w:val="00D45F4B"/>
    <w:rsid w:val="00D500BB"/>
    <w:rsid w:val="00D56072"/>
    <w:rsid w:val="00D561ED"/>
    <w:rsid w:val="00D56B38"/>
    <w:rsid w:val="00D60030"/>
    <w:rsid w:val="00D64A57"/>
    <w:rsid w:val="00D658D0"/>
    <w:rsid w:val="00D70F5A"/>
    <w:rsid w:val="00D70F8A"/>
    <w:rsid w:val="00D71EFE"/>
    <w:rsid w:val="00D73EA4"/>
    <w:rsid w:val="00D75569"/>
    <w:rsid w:val="00D81818"/>
    <w:rsid w:val="00D82891"/>
    <w:rsid w:val="00D8323E"/>
    <w:rsid w:val="00D83945"/>
    <w:rsid w:val="00D8473F"/>
    <w:rsid w:val="00D8583A"/>
    <w:rsid w:val="00D86B58"/>
    <w:rsid w:val="00D92118"/>
    <w:rsid w:val="00D96A1E"/>
    <w:rsid w:val="00DB0916"/>
    <w:rsid w:val="00DC6534"/>
    <w:rsid w:val="00DC69D9"/>
    <w:rsid w:val="00DC6A05"/>
    <w:rsid w:val="00DC6BC0"/>
    <w:rsid w:val="00DD32CF"/>
    <w:rsid w:val="00DD4A34"/>
    <w:rsid w:val="00DD4BF8"/>
    <w:rsid w:val="00DD56E6"/>
    <w:rsid w:val="00DE251A"/>
    <w:rsid w:val="00DE4605"/>
    <w:rsid w:val="00DF37AA"/>
    <w:rsid w:val="00E12F16"/>
    <w:rsid w:val="00E131C8"/>
    <w:rsid w:val="00E14252"/>
    <w:rsid w:val="00E148F7"/>
    <w:rsid w:val="00E21A5F"/>
    <w:rsid w:val="00E255B8"/>
    <w:rsid w:val="00E32512"/>
    <w:rsid w:val="00E419B6"/>
    <w:rsid w:val="00E464AC"/>
    <w:rsid w:val="00E47E48"/>
    <w:rsid w:val="00E56D6D"/>
    <w:rsid w:val="00E570C0"/>
    <w:rsid w:val="00E57ACE"/>
    <w:rsid w:val="00E61856"/>
    <w:rsid w:val="00E61ADA"/>
    <w:rsid w:val="00E633C2"/>
    <w:rsid w:val="00E7418D"/>
    <w:rsid w:val="00E80980"/>
    <w:rsid w:val="00E82EEB"/>
    <w:rsid w:val="00E8392F"/>
    <w:rsid w:val="00E85606"/>
    <w:rsid w:val="00E87129"/>
    <w:rsid w:val="00E9767B"/>
    <w:rsid w:val="00E97F1F"/>
    <w:rsid w:val="00EA04CB"/>
    <w:rsid w:val="00EA1594"/>
    <w:rsid w:val="00EA2309"/>
    <w:rsid w:val="00EB1102"/>
    <w:rsid w:val="00EB6B00"/>
    <w:rsid w:val="00EB6B22"/>
    <w:rsid w:val="00EC0D9A"/>
    <w:rsid w:val="00ED1D58"/>
    <w:rsid w:val="00ED2051"/>
    <w:rsid w:val="00ED538C"/>
    <w:rsid w:val="00ED759F"/>
    <w:rsid w:val="00EE49FB"/>
    <w:rsid w:val="00F0136E"/>
    <w:rsid w:val="00F01D0D"/>
    <w:rsid w:val="00F01D6B"/>
    <w:rsid w:val="00F03900"/>
    <w:rsid w:val="00F06BC4"/>
    <w:rsid w:val="00F10A19"/>
    <w:rsid w:val="00F11DE4"/>
    <w:rsid w:val="00F1357C"/>
    <w:rsid w:val="00F137CE"/>
    <w:rsid w:val="00F154E4"/>
    <w:rsid w:val="00F16142"/>
    <w:rsid w:val="00F2332D"/>
    <w:rsid w:val="00F2586E"/>
    <w:rsid w:val="00F27CE6"/>
    <w:rsid w:val="00F32D7A"/>
    <w:rsid w:val="00F348BE"/>
    <w:rsid w:val="00F3610A"/>
    <w:rsid w:val="00F40DA7"/>
    <w:rsid w:val="00F43668"/>
    <w:rsid w:val="00F4374D"/>
    <w:rsid w:val="00F43CEF"/>
    <w:rsid w:val="00F61485"/>
    <w:rsid w:val="00F61B23"/>
    <w:rsid w:val="00F627D7"/>
    <w:rsid w:val="00F63A24"/>
    <w:rsid w:val="00F6663C"/>
    <w:rsid w:val="00F66B94"/>
    <w:rsid w:val="00F739F5"/>
    <w:rsid w:val="00F8257B"/>
    <w:rsid w:val="00F94E9B"/>
    <w:rsid w:val="00F97459"/>
    <w:rsid w:val="00F97B7E"/>
    <w:rsid w:val="00FA3EB5"/>
    <w:rsid w:val="00FB5B2B"/>
    <w:rsid w:val="00FC25C0"/>
    <w:rsid w:val="00FD1FBC"/>
    <w:rsid w:val="00FE1090"/>
    <w:rsid w:val="00FE7CF4"/>
    <w:rsid w:val="00FF42FD"/>
    <w:rsid w:val="00FF53A9"/>
    <w:rsid w:val="0C9FABEA"/>
    <w:rsid w:val="0D38353D"/>
    <w:rsid w:val="224C69CC"/>
    <w:rsid w:val="231CA7DD"/>
    <w:rsid w:val="35510163"/>
    <w:rsid w:val="38D9BCA0"/>
    <w:rsid w:val="3D6C997E"/>
    <w:rsid w:val="45ADC7E5"/>
    <w:rsid w:val="517EBD5B"/>
    <w:rsid w:val="55E36BB2"/>
    <w:rsid w:val="59479C09"/>
    <w:rsid w:val="6146558A"/>
    <w:rsid w:val="6C9C5564"/>
    <w:rsid w:val="6EB8F8E0"/>
    <w:rsid w:val="7E3F18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F5830B"/>
  <w15:docId w15:val="{698E6F1F-BE2D-40C5-B847-9DBC3BC3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Revision">
    <w:name w:val="Revision"/>
    <w:hidden/>
    <w:uiPriority w:val="99"/>
    <w:semiHidden/>
    <w:rsid w:val="00A73B1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130019">
      <w:bodyDiv w:val="1"/>
      <w:marLeft w:val="0"/>
      <w:marRight w:val="0"/>
      <w:marTop w:val="0"/>
      <w:marBottom w:val="0"/>
      <w:divBdr>
        <w:top w:val="none" w:sz="0" w:space="0" w:color="auto"/>
        <w:left w:val="none" w:sz="0" w:space="0" w:color="auto"/>
        <w:bottom w:val="none" w:sz="0" w:space="0" w:color="auto"/>
        <w:right w:val="none" w:sz="0" w:space="0" w:color="auto"/>
      </w:divBdr>
      <w:divsChild>
        <w:div w:id="751588268">
          <w:marLeft w:val="446"/>
          <w:marRight w:val="0"/>
          <w:marTop w:val="68"/>
          <w:marBottom w:val="23"/>
          <w:divBdr>
            <w:top w:val="none" w:sz="0" w:space="0" w:color="auto"/>
            <w:left w:val="none" w:sz="0" w:space="0" w:color="auto"/>
            <w:bottom w:val="none" w:sz="0" w:space="0" w:color="auto"/>
            <w:right w:val="none" w:sz="0" w:space="0" w:color="auto"/>
          </w:divBdr>
        </w:div>
        <w:div w:id="1007050631">
          <w:marLeft w:val="446"/>
          <w:marRight w:val="0"/>
          <w:marTop w:val="68"/>
          <w:marBottom w:val="23"/>
          <w:divBdr>
            <w:top w:val="none" w:sz="0" w:space="0" w:color="auto"/>
            <w:left w:val="none" w:sz="0" w:space="0" w:color="auto"/>
            <w:bottom w:val="none" w:sz="0" w:space="0" w:color="auto"/>
            <w:right w:val="none" w:sz="0" w:space="0" w:color="auto"/>
          </w:divBdr>
        </w:div>
        <w:div w:id="1299532680">
          <w:marLeft w:val="446"/>
          <w:marRight w:val="0"/>
          <w:marTop w:val="68"/>
          <w:marBottom w:val="23"/>
          <w:divBdr>
            <w:top w:val="none" w:sz="0" w:space="0" w:color="auto"/>
            <w:left w:val="none" w:sz="0" w:space="0" w:color="auto"/>
            <w:bottom w:val="none" w:sz="0" w:space="0" w:color="auto"/>
            <w:right w:val="none" w:sz="0" w:space="0" w:color="auto"/>
          </w:divBdr>
        </w:div>
        <w:div w:id="1887177716">
          <w:marLeft w:val="446"/>
          <w:marRight w:val="0"/>
          <w:marTop w:val="68"/>
          <w:marBottom w:val="23"/>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
      <w:docPartPr>
        <w:name w:val="3195EDAECC984DF29487F9BA7FB0F13A"/>
        <w:category>
          <w:name w:val="General"/>
          <w:gallery w:val="placeholder"/>
        </w:category>
        <w:types>
          <w:type w:val="bbPlcHdr"/>
        </w:types>
        <w:behaviors>
          <w:behavior w:val="content"/>
        </w:behaviors>
        <w:guid w:val="{B4DBD23C-6BE4-4C6B-BBF4-EDAC5CCA0A17}"/>
      </w:docPartPr>
      <w:docPartBody>
        <w:p w:rsidR="00647545" w:rsidRDefault="00647545" w:rsidP="00647545">
          <w:pPr>
            <w:pStyle w:val="3195EDAECC984DF29487F9BA7FB0F13A"/>
          </w:pPr>
          <w:r w:rsidRPr="000A0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12162E"/>
    <w:rsid w:val="00333799"/>
    <w:rsid w:val="00434B80"/>
    <w:rsid w:val="00461E16"/>
    <w:rsid w:val="00475DED"/>
    <w:rsid w:val="00542A46"/>
    <w:rsid w:val="005A0B81"/>
    <w:rsid w:val="005E1B79"/>
    <w:rsid w:val="00647545"/>
    <w:rsid w:val="00657D92"/>
    <w:rsid w:val="0066452D"/>
    <w:rsid w:val="00731BBC"/>
    <w:rsid w:val="00742C1C"/>
    <w:rsid w:val="0098574E"/>
    <w:rsid w:val="00A5665E"/>
    <w:rsid w:val="00AA5C14"/>
    <w:rsid w:val="00AE328A"/>
    <w:rsid w:val="00B1191B"/>
    <w:rsid w:val="00BA7A92"/>
    <w:rsid w:val="00C337DD"/>
    <w:rsid w:val="00CF7616"/>
    <w:rsid w:val="00D34B13"/>
    <w:rsid w:val="00D50F86"/>
    <w:rsid w:val="00D55AA3"/>
    <w:rsid w:val="00E16680"/>
    <w:rsid w:val="00E962D2"/>
    <w:rsid w:val="00EA637B"/>
    <w:rsid w:val="00EC6E4F"/>
    <w:rsid w:val="00EF6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F86"/>
    <w:rPr>
      <w:color w:val="808080"/>
    </w:rPr>
  </w:style>
  <w:style w:type="paragraph" w:customStyle="1" w:styleId="2D2D024BDF304EF58EB26857CD7A9952">
    <w:name w:val="2D2D024BDF304EF58EB26857CD7A9952"/>
    <w:rsid w:val="00AA5C14"/>
  </w:style>
  <w:style w:type="paragraph" w:customStyle="1" w:styleId="3195EDAECC984DF29487F9BA7FB0F13A">
    <w:name w:val="3195EDAECC984DF29487F9BA7FB0F13A"/>
    <w:rsid w:val="00647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F360C2F-6CEB-4C77-BFD8-D21E4512D4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B3503FFED4BDB4A86566DD8A5DD9B16" ma:contentTypeVersion="" ma:contentTypeDescription="PDMS Document Site Content Type" ma:contentTypeScope="" ma:versionID="0c6040a65ce6997c574c2c4a5fa185b0">
  <xsd:schema xmlns:xsd="http://www.w3.org/2001/XMLSchema" xmlns:xs="http://www.w3.org/2001/XMLSchema" xmlns:p="http://schemas.microsoft.com/office/2006/metadata/properties" xmlns:ns2="1F360C2F-6CEB-4C77-BFD8-D21E4512D49F" targetNamespace="http://schemas.microsoft.com/office/2006/metadata/properties" ma:root="true" ma:fieldsID="5712f0176aa8a7a78b12409ac1f3cffd" ns2:_="">
    <xsd:import namespace="1F360C2F-6CEB-4C77-BFD8-D21E4512D4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60C2F-6CEB-4C77-BFD8-D21E4512D4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3749-92F8-4312-917A-7ED321D5BB6C}">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1F360C2F-6CEB-4C77-BFD8-D21E4512D49F"/>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42FC1BB0-6FBA-41C3-9C59-82904A8F2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60C2F-6CEB-4C77-BFD8-D21E4512D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Food Supply Chain Capacity Study</vt:lpstr>
    </vt:vector>
  </TitlesOfParts>
  <Company>JSA</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Supply Chain Capacity Study</dc:title>
  <dc:subject>Report</dc:subject>
  <dc:creator>JSA</dc:creator>
  <cp:keywords>JSA report template</cp:keywords>
  <dc:description/>
  <cp:lastModifiedBy>EDWARDS,Andrew</cp:lastModifiedBy>
  <cp:revision>23</cp:revision>
  <cp:lastPrinted>2024-04-17T00:42:00Z</cp:lastPrinted>
  <dcterms:created xsi:type="dcterms:W3CDTF">2024-03-25T20:25:00Z</dcterms:created>
  <dcterms:modified xsi:type="dcterms:W3CDTF">2024-04-17T00:42:00Z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0x010100266966F133664895A6EE3632470D45F5009B3503FFED4BDB4A86566DD8A5DD9B16</vt:lpwstr>
  </property>
  <property fmtid="{D5CDD505-2E9C-101B-9397-08002B2CF9AE}" pid="10" name="MediaServiceImageTags">
    <vt:lpwstr/>
  </property>
</Properties>
</file>