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77777777" w:rsidR="00EE49FB" w:rsidRPr="008E1839" w:rsidRDefault="00997F6C" w:rsidP="006C282B">
      <w:pPr>
        <w:rPr>
          <w:rFonts w:asciiTheme="majorHAnsi" w:hAnsiTheme="majorHAnsi" w:cstheme="majorHAnsi"/>
        </w:rPr>
        <w:sectPr w:rsidR="00EE49FB" w:rsidRPr="008E1839" w:rsidSect="00B9342E">
          <w:headerReference w:type="default" r:id="rId11"/>
          <w:footerReference w:type="default" r:id="rId12"/>
          <w:headerReference w:type="first" r:id="rId13"/>
          <w:footerReference w:type="first" r:id="rId14"/>
          <w:endnotePr>
            <w:numFmt w:val="decimal"/>
          </w:endnotePr>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8E1839">
        <w:rPr>
          <w:rFonts w:asciiTheme="majorHAnsi" w:hAnsiTheme="majorHAnsi" w:cstheme="majorHAnsi"/>
          <w:noProof/>
        </w:rPr>
        <w:drawing>
          <wp:inline distT="0" distB="0" distL="0" distR="0" wp14:anchorId="202EBB92" wp14:editId="723D4E8B">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8E1839" w:rsidRDefault="00B32201" w:rsidP="00B11937">
      <w:pPr>
        <w:rPr>
          <w:rFonts w:asciiTheme="majorHAnsi" w:hAnsiTheme="majorHAnsi" w:cstheme="majorHAnsi"/>
        </w:rPr>
      </w:pPr>
      <w:r w:rsidRPr="008E1839">
        <w:rPr>
          <w:rFonts w:asciiTheme="majorHAnsi" w:hAnsiTheme="majorHAnsi" w:cstheme="majorHAnsi"/>
          <w:noProof/>
        </w:rPr>
        <w:drawing>
          <wp:anchor distT="0" distB="0" distL="114300" distR="114300" simplePos="0" relativeHeight="251639808" behindDoc="1" locked="0" layoutInCell="1" allowOverlap="1" wp14:anchorId="41B9CE17" wp14:editId="34FB21C8">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0425C09A" w:rsidR="004F2369" w:rsidRPr="008E1839" w:rsidRDefault="00000000" w:rsidP="00233A75">
      <w:pPr>
        <w:pStyle w:val="Title"/>
        <w:rPr>
          <w:rFonts w:cstheme="majorHAnsi"/>
        </w:rPr>
      </w:pPr>
      <w:sdt>
        <w:sdtPr>
          <w:rPr>
            <w:rFonts w:cstheme="majorHAnsi"/>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D96334" w:rsidRPr="008E1839">
            <w:rPr>
              <w:rFonts w:cstheme="majorHAnsi"/>
            </w:rPr>
            <w:t>Food Supply Chain Capacity Study</w:t>
          </w:r>
        </w:sdtContent>
      </w:sdt>
    </w:p>
    <w:p w14:paraId="3DF70E82" w14:textId="73816FF9" w:rsidR="004F2369" w:rsidRPr="008E1839" w:rsidRDefault="00D96334" w:rsidP="00233A75">
      <w:pPr>
        <w:pStyle w:val="Subtitle"/>
        <w:rPr>
          <w:rFonts w:cstheme="majorHAnsi"/>
        </w:rPr>
      </w:pPr>
      <w:r w:rsidRPr="008E1839">
        <w:rPr>
          <w:rFonts w:cstheme="majorHAnsi"/>
        </w:rPr>
        <w:t>Discussion Paper</w:t>
      </w:r>
    </w:p>
    <w:p w14:paraId="49F46106" w14:textId="365A7473" w:rsidR="004F2369" w:rsidRPr="008E1839" w:rsidRDefault="00D96334" w:rsidP="004F2369">
      <w:pPr>
        <w:spacing w:before="460"/>
        <w:rPr>
          <w:rFonts w:asciiTheme="majorHAnsi" w:hAnsiTheme="majorHAnsi" w:cstheme="majorHAnsi"/>
        </w:rPr>
      </w:pPr>
      <w:r w:rsidRPr="008E1839">
        <w:rPr>
          <w:rFonts w:asciiTheme="majorHAnsi" w:hAnsiTheme="majorHAnsi" w:cstheme="majorHAnsi"/>
          <w:b/>
          <w:bCs/>
          <w:color w:val="FFFFFF" w:themeColor="background1"/>
          <w:spacing w:val="-10"/>
          <w:sz w:val="28"/>
          <w:szCs w:val="28"/>
        </w:rPr>
        <w:t>1</w:t>
      </w:r>
      <w:r w:rsidR="00991886" w:rsidRPr="008E1839">
        <w:rPr>
          <w:rFonts w:asciiTheme="majorHAnsi" w:hAnsiTheme="majorHAnsi" w:cstheme="majorHAnsi"/>
          <w:b/>
          <w:bCs/>
          <w:color w:val="FFFFFF" w:themeColor="background1"/>
          <w:spacing w:val="-10"/>
          <w:sz w:val="28"/>
          <w:szCs w:val="28"/>
        </w:rPr>
        <w:t>8</w:t>
      </w:r>
      <w:r w:rsidR="004F2369" w:rsidRPr="008E1839">
        <w:rPr>
          <w:rFonts w:asciiTheme="majorHAnsi" w:hAnsiTheme="majorHAnsi" w:cstheme="majorHAnsi"/>
          <w:b/>
          <w:bCs/>
          <w:color w:val="FFFFFF" w:themeColor="background1"/>
          <w:spacing w:val="-10"/>
          <w:sz w:val="28"/>
          <w:szCs w:val="28"/>
        </w:rPr>
        <w:t xml:space="preserve"> </w:t>
      </w:r>
      <w:r w:rsidRPr="008E1839">
        <w:rPr>
          <w:rFonts w:asciiTheme="majorHAnsi" w:hAnsiTheme="majorHAnsi" w:cstheme="majorHAnsi"/>
          <w:b/>
          <w:bCs/>
          <w:color w:val="FFFFFF" w:themeColor="background1"/>
          <w:spacing w:val="-10"/>
          <w:sz w:val="28"/>
          <w:szCs w:val="28"/>
        </w:rPr>
        <w:t xml:space="preserve">April </w:t>
      </w:r>
      <w:r w:rsidR="004F2369" w:rsidRPr="008E1839">
        <w:rPr>
          <w:rFonts w:asciiTheme="majorHAnsi" w:hAnsiTheme="majorHAnsi" w:cstheme="majorHAnsi"/>
          <w:b/>
          <w:bCs/>
          <w:color w:val="FFFFFF" w:themeColor="background1"/>
          <w:spacing w:val="-10"/>
          <w:sz w:val="28"/>
          <w:szCs w:val="28"/>
        </w:rPr>
        <w:t>202</w:t>
      </w:r>
      <w:r w:rsidRPr="008E1839">
        <w:rPr>
          <w:rFonts w:asciiTheme="majorHAnsi" w:hAnsiTheme="majorHAnsi" w:cstheme="majorHAnsi"/>
          <w:b/>
          <w:bCs/>
          <w:color w:val="FFFFFF" w:themeColor="background1"/>
          <w:spacing w:val="-10"/>
          <w:sz w:val="28"/>
          <w:szCs w:val="28"/>
        </w:rPr>
        <w:t>4</w:t>
      </w:r>
      <w:r w:rsidR="004F2369" w:rsidRPr="008E1839">
        <w:rPr>
          <w:rFonts w:asciiTheme="majorHAnsi" w:hAnsiTheme="majorHAnsi" w:cstheme="majorHAnsi"/>
        </w:rPr>
        <w:br w:type="page"/>
      </w:r>
    </w:p>
    <w:p w14:paraId="2C9651D4" w14:textId="09FDF53E" w:rsidR="00B11937" w:rsidRPr="008E1839" w:rsidRDefault="00B11937" w:rsidP="009B49D3">
      <w:pPr>
        <w:pStyle w:val="TOCHeading"/>
        <w:spacing w:after="720"/>
        <w:rPr>
          <w:rFonts w:asciiTheme="majorHAnsi" w:hAnsiTheme="majorHAnsi" w:cstheme="majorHAnsi"/>
        </w:rPr>
      </w:pPr>
      <w:r w:rsidRPr="008E1839">
        <w:rPr>
          <w:rFonts w:asciiTheme="majorHAnsi" w:hAnsiTheme="majorHAnsi" w:cstheme="majorHAnsi"/>
        </w:rPr>
        <w:lastRenderedPageBreak/>
        <w:t>Contents</w:t>
      </w:r>
    </w:p>
    <w:p w14:paraId="797AD1C7" w14:textId="5C056C43" w:rsidR="00A94511" w:rsidRPr="008E1839" w:rsidRDefault="00870E0C" w:rsidP="00A45013">
      <w:pPr>
        <w:pStyle w:val="TOC1"/>
        <w:pBdr>
          <w:left w:val="single" w:sz="12" w:space="8" w:color="4B0885" w:themeColor="text2"/>
        </w:pBdr>
        <w:tabs>
          <w:tab w:val="right" w:pos="9016"/>
        </w:tabs>
        <w:ind w:left="283"/>
        <w:rPr>
          <w:rFonts w:asciiTheme="majorHAnsi" w:eastAsiaTheme="minorEastAsia" w:hAnsiTheme="majorHAnsi" w:cstheme="majorHAnsi"/>
          <w:b w:val="0"/>
          <w:noProof/>
          <w:color w:val="000000" w:themeColor="text1"/>
          <w:kern w:val="2"/>
          <w:sz w:val="28"/>
          <w:szCs w:val="28"/>
          <w:lang w:eastAsia="en-AU"/>
          <w14:ligatures w14:val="standardContextual"/>
        </w:rPr>
      </w:pPr>
      <w:r w:rsidRPr="008E1839">
        <w:rPr>
          <w:rFonts w:asciiTheme="majorHAnsi" w:hAnsiTheme="majorHAnsi" w:cstheme="majorHAnsi"/>
          <w:b w:val="0"/>
          <w:caps/>
          <w:color w:val="000000" w:themeColor="text1"/>
          <w:sz w:val="24"/>
          <w:szCs w:val="24"/>
          <w14:numForm w14:val="lining"/>
          <w14:numSpacing w14:val="proportional"/>
        </w:rPr>
        <w:fldChar w:fldCharType="begin"/>
      </w:r>
      <w:r w:rsidRPr="008E1839">
        <w:rPr>
          <w:rFonts w:asciiTheme="majorHAnsi" w:hAnsiTheme="majorHAnsi" w:cstheme="majorHAnsi"/>
          <w:b w:val="0"/>
          <w:caps/>
          <w:color w:val="000000" w:themeColor="text1"/>
          <w:sz w:val="24"/>
          <w:szCs w:val="24"/>
          <w14:numForm w14:val="lining"/>
          <w14:numSpacing w14:val="proportional"/>
        </w:rPr>
        <w:instrText xml:space="preserve"> TOC \o "1-1" \h \z \u </w:instrText>
      </w:r>
      <w:r w:rsidRPr="008E1839">
        <w:rPr>
          <w:rFonts w:asciiTheme="majorHAnsi" w:hAnsiTheme="majorHAnsi" w:cstheme="majorHAnsi"/>
          <w:b w:val="0"/>
          <w:caps/>
          <w:color w:val="000000" w:themeColor="text1"/>
          <w:sz w:val="24"/>
          <w:szCs w:val="24"/>
          <w14:numForm w14:val="lining"/>
          <w14:numSpacing w14:val="proportional"/>
        </w:rPr>
        <w:fldChar w:fldCharType="separate"/>
      </w:r>
      <w:hyperlink w:anchor="_Toc164071741" w:history="1">
        <w:r w:rsidR="00A94511" w:rsidRPr="008E1839">
          <w:rPr>
            <w:rStyle w:val="Hyperlink"/>
            <w:rFonts w:asciiTheme="majorHAnsi" w:hAnsiTheme="majorHAnsi" w:cstheme="majorHAnsi"/>
            <w:b w:val="0"/>
            <w:color w:val="000000" w:themeColor="text1"/>
            <w:sz w:val="28"/>
            <w:szCs w:val="28"/>
          </w:rPr>
          <w:t>About the study</w:t>
        </w:r>
        <w:r w:rsidR="00A94511" w:rsidRPr="008E1839">
          <w:rPr>
            <w:rFonts w:asciiTheme="majorHAnsi" w:hAnsiTheme="majorHAnsi" w:cstheme="majorHAnsi"/>
            <w:b w:val="0"/>
            <w:webHidden/>
            <w:color w:val="000000" w:themeColor="text1"/>
            <w:sz w:val="28"/>
            <w:szCs w:val="28"/>
          </w:rPr>
          <w:tab/>
        </w:r>
        <w:r w:rsidR="00A94511" w:rsidRPr="008E1839">
          <w:rPr>
            <w:rFonts w:asciiTheme="majorHAnsi" w:hAnsiTheme="majorHAnsi" w:cstheme="majorHAnsi"/>
            <w:b w:val="0"/>
            <w:webHidden/>
            <w:color w:val="000000" w:themeColor="text1"/>
            <w:sz w:val="28"/>
            <w:szCs w:val="28"/>
          </w:rPr>
          <w:fldChar w:fldCharType="begin"/>
        </w:r>
        <w:r w:rsidR="00A94511" w:rsidRPr="008E1839">
          <w:rPr>
            <w:rFonts w:asciiTheme="majorHAnsi" w:hAnsiTheme="majorHAnsi" w:cstheme="majorHAnsi"/>
            <w:b w:val="0"/>
            <w:webHidden/>
            <w:color w:val="000000" w:themeColor="text1"/>
            <w:sz w:val="28"/>
            <w:szCs w:val="28"/>
          </w:rPr>
          <w:instrText xml:space="preserve"> PAGEREF _Toc164071741 \h </w:instrText>
        </w:r>
        <w:r w:rsidR="00A94511" w:rsidRPr="008E1839">
          <w:rPr>
            <w:rFonts w:asciiTheme="majorHAnsi" w:hAnsiTheme="majorHAnsi" w:cstheme="majorHAnsi"/>
            <w:b w:val="0"/>
            <w:webHidden/>
            <w:color w:val="000000" w:themeColor="text1"/>
            <w:sz w:val="28"/>
            <w:szCs w:val="28"/>
          </w:rPr>
        </w:r>
        <w:r w:rsidR="00A94511" w:rsidRPr="008E1839">
          <w:rPr>
            <w:rFonts w:asciiTheme="majorHAnsi" w:hAnsiTheme="majorHAnsi" w:cstheme="majorHAnsi"/>
            <w:b w:val="0"/>
            <w:webHidden/>
            <w:color w:val="000000" w:themeColor="text1"/>
            <w:sz w:val="28"/>
            <w:szCs w:val="28"/>
          </w:rPr>
          <w:fldChar w:fldCharType="separate"/>
        </w:r>
        <w:r w:rsidR="00A05D2B" w:rsidRPr="008E1839">
          <w:rPr>
            <w:rFonts w:asciiTheme="majorHAnsi" w:hAnsiTheme="majorHAnsi" w:cstheme="majorHAnsi"/>
            <w:b w:val="0"/>
            <w:noProof/>
            <w:webHidden/>
            <w:color w:val="000000" w:themeColor="text1"/>
            <w:sz w:val="28"/>
            <w:szCs w:val="28"/>
          </w:rPr>
          <w:t>3</w:t>
        </w:r>
        <w:r w:rsidR="00A94511" w:rsidRPr="008E1839">
          <w:rPr>
            <w:rFonts w:asciiTheme="majorHAnsi" w:hAnsiTheme="majorHAnsi" w:cstheme="majorHAnsi"/>
            <w:b w:val="0"/>
            <w:webHidden/>
            <w:color w:val="000000" w:themeColor="text1"/>
            <w:sz w:val="28"/>
            <w:szCs w:val="28"/>
          </w:rPr>
          <w:fldChar w:fldCharType="end"/>
        </w:r>
      </w:hyperlink>
    </w:p>
    <w:p w14:paraId="77CEA57E" w14:textId="4C656841" w:rsidR="00A94511" w:rsidRPr="008E1839" w:rsidRDefault="00000000" w:rsidP="00A45013">
      <w:pPr>
        <w:pStyle w:val="TOC1"/>
        <w:pBdr>
          <w:left w:val="single" w:sz="12" w:space="8" w:color="4B0885" w:themeColor="text2"/>
        </w:pBdr>
        <w:tabs>
          <w:tab w:val="right" w:pos="9016"/>
        </w:tabs>
        <w:spacing w:after="0"/>
        <w:ind w:left="283"/>
        <w:rPr>
          <w:rStyle w:val="Hyperlink"/>
          <w:rFonts w:asciiTheme="majorHAnsi" w:hAnsiTheme="majorHAnsi" w:cstheme="majorHAnsi"/>
          <w:b w:val="0"/>
          <w:color w:val="000000" w:themeColor="text1"/>
          <w:sz w:val="28"/>
          <w:szCs w:val="28"/>
        </w:rPr>
      </w:pPr>
      <w:hyperlink w:anchor="_Toc164071742" w:history="1">
        <w:r w:rsidR="00A94511" w:rsidRPr="008E1839">
          <w:rPr>
            <w:rStyle w:val="Hyperlink"/>
            <w:rFonts w:asciiTheme="majorHAnsi" w:hAnsiTheme="majorHAnsi" w:cstheme="majorHAnsi"/>
            <w:b w:val="0"/>
            <w:color w:val="000000" w:themeColor="text1"/>
            <w:sz w:val="28"/>
            <w:szCs w:val="28"/>
          </w:rPr>
          <w:t>What is the food supply chain workforce?</w:t>
        </w:r>
        <w:r w:rsidR="00A94511" w:rsidRPr="008E1839">
          <w:rPr>
            <w:rFonts w:asciiTheme="majorHAnsi" w:hAnsiTheme="majorHAnsi" w:cstheme="majorHAnsi"/>
            <w:b w:val="0"/>
            <w:webHidden/>
            <w:color w:val="000000" w:themeColor="text1"/>
            <w:sz w:val="28"/>
            <w:szCs w:val="28"/>
          </w:rPr>
          <w:tab/>
        </w:r>
        <w:r w:rsidR="00A94511" w:rsidRPr="008E1839">
          <w:rPr>
            <w:rFonts w:asciiTheme="majorHAnsi" w:hAnsiTheme="majorHAnsi" w:cstheme="majorHAnsi"/>
            <w:b w:val="0"/>
            <w:webHidden/>
            <w:color w:val="000000" w:themeColor="text1"/>
            <w:sz w:val="28"/>
            <w:szCs w:val="28"/>
          </w:rPr>
          <w:fldChar w:fldCharType="begin"/>
        </w:r>
        <w:r w:rsidR="00A94511" w:rsidRPr="008E1839">
          <w:rPr>
            <w:rFonts w:asciiTheme="majorHAnsi" w:hAnsiTheme="majorHAnsi" w:cstheme="majorHAnsi"/>
            <w:b w:val="0"/>
            <w:webHidden/>
            <w:color w:val="000000" w:themeColor="text1"/>
            <w:sz w:val="28"/>
            <w:szCs w:val="28"/>
          </w:rPr>
          <w:instrText xml:space="preserve"> PAGEREF _Toc164071742 \h </w:instrText>
        </w:r>
        <w:r w:rsidR="00A94511" w:rsidRPr="008E1839">
          <w:rPr>
            <w:rFonts w:asciiTheme="majorHAnsi" w:hAnsiTheme="majorHAnsi" w:cstheme="majorHAnsi"/>
            <w:b w:val="0"/>
            <w:webHidden/>
            <w:color w:val="000000" w:themeColor="text1"/>
            <w:sz w:val="28"/>
            <w:szCs w:val="28"/>
          </w:rPr>
        </w:r>
        <w:r w:rsidR="00A94511" w:rsidRPr="008E1839">
          <w:rPr>
            <w:rFonts w:asciiTheme="majorHAnsi" w:hAnsiTheme="majorHAnsi" w:cstheme="majorHAnsi"/>
            <w:b w:val="0"/>
            <w:webHidden/>
            <w:color w:val="000000" w:themeColor="text1"/>
            <w:sz w:val="28"/>
            <w:szCs w:val="28"/>
          </w:rPr>
          <w:fldChar w:fldCharType="separate"/>
        </w:r>
        <w:r w:rsidR="00A05D2B" w:rsidRPr="008E1839">
          <w:rPr>
            <w:rFonts w:asciiTheme="majorHAnsi" w:hAnsiTheme="majorHAnsi" w:cstheme="majorHAnsi"/>
            <w:b w:val="0"/>
            <w:noProof/>
            <w:webHidden/>
            <w:color w:val="000000" w:themeColor="text1"/>
            <w:sz w:val="28"/>
            <w:szCs w:val="28"/>
          </w:rPr>
          <w:t>6</w:t>
        </w:r>
        <w:r w:rsidR="00A94511" w:rsidRPr="008E1839">
          <w:rPr>
            <w:rFonts w:asciiTheme="majorHAnsi" w:hAnsiTheme="majorHAnsi" w:cstheme="majorHAnsi"/>
            <w:b w:val="0"/>
            <w:webHidden/>
            <w:color w:val="000000" w:themeColor="text1"/>
            <w:sz w:val="28"/>
            <w:szCs w:val="28"/>
          </w:rPr>
          <w:fldChar w:fldCharType="end"/>
        </w:r>
      </w:hyperlink>
    </w:p>
    <w:p w14:paraId="6DB7A199" w14:textId="77777777" w:rsidR="00A94511" w:rsidRPr="008E1839" w:rsidRDefault="00A94511" w:rsidP="00911752">
      <w:pPr>
        <w:spacing w:after="0"/>
        <w:rPr>
          <w:rFonts w:asciiTheme="majorHAnsi" w:hAnsiTheme="majorHAnsi" w:cstheme="majorHAnsi"/>
          <w:color w:val="000000" w:themeColor="text1"/>
          <w:sz w:val="28"/>
          <w:szCs w:val="28"/>
        </w:rPr>
      </w:pPr>
    </w:p>
    <w:p w14:paraId="4DAFC9AF" w14:textId="3F48E99F"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3" w:history="1">
        <w:r w:rsidR="00A94511" w:rsidRPr="008E1839">
          <w:rPr>
            <w:rStyle w:val="Hyperlink"/>
            <w:rFonts w:asciiTheme="majorHAnsi" w:hAnsiTheme="majorHAnsi" w:cstheme="majorHAnsi"/>
            <w:b w:val="0"/>
            <w:color w:val="000000" w:themeColor="text1"/>
            <w:sz w:val="28"/>
            <w:szCs w:val="28"/>
          </w:rPr>
          <w:t>A shared vision for the workforce</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_Toc164071743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8</w:t>
        </w:r>
        <w:r w:rsidR="00A94511" w:rsidRPr="008E1839">
          <w:rPr>
            <w:rStyle w:val="Hyperlink"/>
            <w:rFonts w:asciiTheme="majorHAnsi" w:hAnsiTheme="majorHAnsi" w:cstheme="majorHAnsi"/>
            <w:b w:val="0"/>
            <w:webHidden/>
            <w:color w:val="000000" w:themeColor="text1"/>
            <w:sz w:val="28"/>
            <w:szCs w:val="28"/>
          </w:rPr>
          <w:fldChar w:fldCharType="end"/>
        </w:r>
      </w:hyperlink>
    </w:p>
    <w:p w14:paraId="6BD9229A" w14:textId="4496AD8C"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4" w:history="1">
        <w:r w:rsidR="00A94511" w:rsidRPr="008E1839">
          <w:rPr>
            <w:rStyle w:val="Hyperlink"/>
            <w:rFonts w:asciiTheme="majorHAnsi" w:hAnsiTheme="majorHAnsi" w:cstheme="majorHAnsi"/>
            <w:b w:val="0"/>
            <w:color w:val="000000" w:themeColor="text1"/>
            <w:sz w:val="28"/>
            <w:szCs w:val="28"/>
          </w:rPr>
          <w:t>Workforce data and information</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_Toc164071744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9</w:t>
        </w:r>
        <w:r w:rsidR="00A94511" w:rsidRPr="008E1839">
          <w:rPr>
            <w:rStyle w:val="Hyperlink"/>
            <w:rFonts w:asciiTheme="majorHAnsi" w:hAnsiTheme="majorHAnsi" w:cstheme="majorHAnsi"/>
            <w:b w:val="0"/>
            <w:webHidden/>
            <w:color w:val="000000" w:themeColor="text1"/>
            <w:sz w:val="28"/>
            <w:szCs w:val="28"/>
          </w:rPr>
          <w:fldChar w:fldCharType="end"/>
        </w:r>
      </w:hyperlink>
    </w:p>
    <w:p w14:paraId="04115A98" w14:textId="2882EB98"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5" w:history="1">
        <w:r w:rsidR="00A94511" w:rsidRPr="008E1839">
          <w:rPr>
            <w:rStyle w:val="Hyperlink"/>
            <w:rFonts w:asciiTheme="majorHAnsi" w:hAnsiTheme="majorHAnsi" w:cstheme="majorHAnsi"/>
            <w:b w:val="0"/>
            <w:color w:val="000000" w:themeColor="text1"/>
            <w:sz w:val="28"/>
            <w:szCs w:val="28"/>
          </w:rPr>
          <w:t>Demand and supply factors</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_Toc164071745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11</w:t>
        </w:r>
        <w:r w:rsidR="00A94511" w:rsidRPr="008E1839">
          <w:rPr>
            <w:rStyle w:val="Hyperlink"/>
            <w:rFonts w:asciiTheme="majorHAnsi" w:hAnsiTheme="majorHAnsi" w:cstheme="majorHAnsi"/>
            <w:b w:val="0"/>
            <w:webHidden/>
            <w:color w:val="000000" w:themeColor="text1"/>
            <w:sz w:val="28"/>
            <w:szCs w:val="28"/>
          </w:rPr>
          <w:fldChar w:fldCharType="end"/>
        </w:r>
      </w:hyperlink>
    </w:p>
    <w:p w14:paraId="28CD3B62" w14:textId="0BE5547D"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6" w:history="1">
        <w:r w:rsidR="00A94511" w:rsidRPr="008E1839">
          <w:rPr>
            <w:rStyle w:val="Hyperlink"/>
            <w:rFonts w:asciiTheme="majorHAnsi" w:hAnsiTheme="majorHAnsi" w:cstheme="majorHAnsi"/>
            <w:b w:val="0"/>
            <w:color w:val="000000" w:themeColor="text1"/>
            <w:sz w:val="28"/>
            <w:szCs w:val="28"/>
          </w:rPr>
          <w:t>Participation and progression</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_Toc164071746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12</w:t>
        </w:r>
        <w:r w:rsidR="00A94511" w:rsidRPr="008E1839">
          <w:rPr>
            <w:rStyle w:val="Hyperlink"/>
            <w:rFonts w:asciiTheme="majorHAnsi" w:hAnsiTheme="majorHAnsi" w:cstheme="majorHAnsi"/>
            <w:b w:val="0"/>
            <w:webHidden/>
            <w:color w:val="000000" w:themeColor="text1"/>
            <w:sz w:val="28"/>
            <w:szCs w:val="28"/>
          </w:rPr>
          <w:fldChar w:fldCharType="end"/>
        </w:r>
      </w:hyperlink>
    </w:p>
    <w:p w14:paraId="646BE0FC" w14:textId="70BECE9E"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7" w:history="1">
        <w:r w:rsidR="00A94511" w:rsidRPr="008E1839">
          <w:rPr>
            <w:rStyle w:val="Hyperlink"/>
            <w:rFonts w:asciiTheme="majorHAnsi" w:hAnsiTheme="majorHAnsi" w:cstheme="majorHAnsi"/>
            <w:b w:val="0"/>
            <w:color w:val="000000" w:themeColor="text1"/>
            <w:sz w:val="28"/>
            <w:szCs w:val="28"/>
          </w:rPr>
          <w:t>Disruption and resilience</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_Toc164071747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13</w:t>
        </w:r>
        <w:r w:rsidR="00A94511" w:rsidRPr="008E1839">
          <w:rPr>
            <w:rStyle w:val="Hyperlink"/>
            <w:rFonts w:asciiTheme="majorHAnsi" w:hAnsiTheme="majorHAnsi" w:cstheme="majorHAnsi"/>
            <w:b w:val="0"/>
            <w:webHidden/>
            <w:color w:val="000000" w:themeColor="text1"/>
            <w:sz w:val="28"/>
            <w:szCs w:val="28"/>
          </w:rPr>
          <w:fldChar w:fldCharType="end"/>
        </w:r>
      </w:hyperlink>
    </w:p>
    <w:p w14:paraId="19A32134" w14:textId="7F2CFB23"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8" w:history="1">
        <w:r w:rsidR="00A94511" w:rsidRPr="008E1839">
          <w:rPr>
            <w:rStyle w:val="Hyperlink"/>
            <w:rFonts w:asciiTheme="majorHAnsi" w:hAnsiTheme="majorHAnsi" w:cstheme="majorHAnsi"/>
            <w:b w:val="0"/>
            <w:color w:val="000000" w:themeColor="text1"/>
            <w:sz w:val="28"/>
            <w:szCs w:val="28"/>
          </w:rPr>
          <w:t>Education and training</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_Toc164071748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14</w:t>
        </w:r>
        <w:r w:rsidR="00A94511" w:rsidRPr="008E1839">
          <w:rPr>
            <w:rStyle w:val="Hyperlink"/>
            <w:rFonts w:asciiTheme="majorHAnsi" w:hAnsiTheme="majorHAnsi" w:cstheme="majorHAnsi"/>
            <w:b w:val="0"/>
            <w:webHidden/>
            <w:color w:val="000000" w:themeColor="text1"/>
            <w:sz w:val="28"/>
            <w:szCs w:val="28"/>
          </w:rPr>
          <w:fldChar w:fldCharType="end"/>
        </w:r>
      </w:hyperlink>
    </w:p>
    <w:p w14:paraId="223D92D2" w14:textId="79F54A14"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49" w:history="1">
        <w:r w:rsidR="00A94511" w:rsidRPr="008E1839">
          <w:rPr>
            <w:rStyle w:val="Hyperlink"/>
            <w:rFonts w:asciiTheme="majorHAnsi" w:hAnsiTheme="majorHAnsi" w:cstheme="majorHAnsi"/>
            <w:b w:val="0"/>
            <w:color w:val="000000" w:themeColor="text1"/>
            <w:sz w:val="28"/>
            <w:szCs w:val="28"/>
          </w:rPr>
          <w:t>Migration</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_Toc164071749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16</w:t>
        </w:r>
        <w:r w:rsidR="00A94511" w:rsidRPr="008E1839">
          <w:rPr>
            <w:rStyle w:val="Hyperlink"/>
            <w:rFonts w:asciiTheme="majorHAnsi" w:hAnsiTheme="majorHAnsi" w:cstheme="majorHAnsi"/>
            <w:b w:val="0"/>
            <w:webHidden/>
            <w:color w:val="000000" w:themeColor="text1"/>
            <w:sz w:val="28"/>
            <w:szCs w:val="28"/>
          </w:rPr>
          <w:fldChar w:fldCharType="end"/>
        </w:r>
      </w:hyperlink>
    </w:p>
    <w:p w14:paraId="2F364E58" w14:textId="5E77908C" w:rsidR="00A94511" w:rsidRPr="008E1839" w:rsidRDefault="00000000" w:rsidP="00A45013">
      <w:pPr>
        <w:pStyle w:val="TOC1"/>
        <w:pBdr>
          <w:left w:val="single" w:sz="12" w:space="8" w:color="4B0885" w:themeColor="text2"/>
        </w:pBdr>
        <w:tabs>
          <w:tab w:val="right" w:pos="9016"/>
        </w:tabs>
        <w:spacing w:after="0"/>
        <w:ind w:left="283"/>
        <w:rPr>
          <w:rStyle w:val="Hyperlink"/>
          <w:rFonts w:asciiTheme="majorHAnsi" w:hAnsiTheme="majorHAnsi" w:cstheme="majorHAnsi"/>
          <w:b w:val="0"/>
          <w:color w:val="000000" w:themeColor="text1"/>
          <w:sz w:val="28"/>
          <w:szCs w:val="28"/>
        </w:rPr>
      </w:pPr>
      <w:hyperlink w:anchor="_Toc164071750" w:history="1">
        <w:r w:rsidR="00A94511" w:rsidRPr="008E1839">
          <w:rPr>
            <w:rStyle w:val="Hyperlink"/>
            <w:rFonts w:asciiTheme="majorHAnsi" w:hAnsiTheme="majorHAnsi" w:cstheme="majorHAnsi"/>
            <w:b w:val="0"/>
            <w:color w:val="000000" w:themeColor="text1"/>
            <w:sz w:val="28"/>
            <w:szCs w:val="28"/>
          </w:rPr>
          <w:t>Biosecurity skills and workers</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_Toc164071750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19</w:t>
        </w:r>
        <w:r w:rsidR="00A94511" w:rsidRPr="008E1839">
          <w:rPr>
            <w:rStyle w:val="Hyperlink"/>
            <w:rFonts w:asciiTheme="majorHAnsi" w:hAnsiTheme="majorHAnsi" w:cstheme="majorHAnsi"/>
            <w:b w:val="0"/>
            <w:webHidden/>
            <w:color w:val="000000" w:themeColor="text1"/>
            <w:sz w:val="28"/>
            <w:szCs w:val="28"/>
          </w:rPr>
          <w:fldChar w:fldCharType="end"/>
        </w:r>
      </w:hyperlink>
    </w:p>
    <w:p w14:paraId="200F0E30" w14:textId="77777777" w:rsidR="00A94511" w:rsidRPr="008E1839" w:rsidRDefault="00A94511" w:rsidP="00A45013">
      <w:pPr>
        <w:spacing w:after="0"/>
        <w:ind w:left="283"/>
        <w:rPr>
          <w:rFonts w:asciiTheme="majorHAnsi" w:hAnsiTheme="majorHAnsi" w:cstheme="majorHAnsi"/>
          <w:color w:val="000000" w:themeColor="text1"/>
          <w:sz w:val="28"/>
          <w:szCs w:val="28"/>
        </w:rPr>
      </w:pPr>
    </w:p>
    <w:p w14:paraId="51684775" w14:textId="5EF9C31A" w:rsidR="00A94511" w:rsidRPr="008E1839" w:rsidRDefault="00000000" w:rsidP="00A45013">
      <w:pPr>
        <w:pStyle w:val="TOC1"/>
        <w:pBdr>
          <w:left w:val="single" w:sz="12" w:space="8" w:color="4B0885" w:themeColor="text2"/>
        </w:pBdr>
        <w:tabs>
          <w:tab w:val="right" w:pos="9016"/>
        </w:tabs>
        <w:ind w:left="283"/>
        <w:rPr>
          <w:rStyle w:val="Hyperlink"/>
          <w:rFonts w:asciiTheme="majorHAnsi" w:hAnsiTheme="majorHAnsi" w:cstheme="majorHAnsi"/>
          <w:b w:val="0"/>
          <w:color w:val="000000" w:themeColor="text1"/>
          <w:sz w:val="28"/>
          <w:szCs w:val="28"/>
        </w:rPr>
      </w:pPr>
      <w:hyperlink w:anchor="_Toc164071751" w:history="1">
        <w:r w:rsidR="00A94511" w:rsidRPr="008E1839">
          <w:rPr>
            <w:rStyle w:val="Hyperlink"/>
            <w:rFonts w:asciiTheme="majorHAnsi" w:hAnsiTheme="majorHAnsi" w:cstheme="majorHAnsi"/>
            <w:b w:val="0"/>
            <w:color w:val="000000" w:themeColor="text1"/>
            <w:sz w:val="28"/>
            <w:szCs w:val="28"/>
          </w:rPr>
          <w:t>Getting involved</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_Toc164071751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21</w:t>
        </w:r>
        <w:r w:rsidR="00A94511" w:rsidRPr="008E1839">
          <w:rPr>
            <w:rStyle w:val="Hyperlink"/>
            <w:rFonts w:asciiTheme="majorHAnsi" w:hAnsiTheme="majorHAnsi" w:cstheme="majorHAnsi"/>
            <w:b w:val="0"/>
            <w:webHidden/>
            <w:color w:val="000000" w:themeColor="text1"/>
            <w:sz w:val="28"/>
            <w:szCs w:val="28"/>
          </w:rPr>
          <w:fldChar w:fldCharType="end"/>
        </w:r>
      </w:hyperlink>
    </w:p>
    <w:p w14:paraId="288A23E7" w14:textId="60E01CF5" w:rsidR="00A94511" w:rsidRPr="008E1839" w:rsidRDefault="00000000" w:rsidP="00A45013">
      <w:pPr>
        <w:pStyle w:val="TOC1"/>
        <w:pBdr>
          <w:left w:val="single" w:sz="12" w:space="8" w:color="4B0885" w:themeColor="text2"/>
        </w:pBdr>
        <w:tabs>
          <w:tab w:val="right" w:pos="9016"/>
        </w:tabs>
        <w:spacing w:after="0"/>
        <w:ind w:left="283"/>
        <w:rPr>
          <w:rFonts w:asciiTheme="majorHAnsi" w:eastAsiaTheme="minorEastAsia" w:hAnsiTheme="majorHAnsi" w:cstheme="majorHAnsi"/>
          <w:b w:val="0"/>
          <w:noProof/>
          <w:color w:val="000000" w:themeColor="text1"/>
          <w:kern w:val="2"/>
          <w:sz w:val="28"/>
          <w:szCs w:val="28"/>
          <w:lang w:eastAsia="en-AU"/>
          <w14:ligatures w14:val="standardContextual"/>
        </w:rPr>
      </w:pPr>
      <w:hyperlink w:anchor="_Toc164071752" w:history="1">
        <w:r w:rsidR="00A94511" w:rsidRPr="008E1839">
          <w:rPr>
            <w:rStyle w:val="Hyperlink"/>
            <w:rFonts w:asciiTheme="majorHAnsi" w:hAnsiTheme="majorHAnsi" w:cstheme="majorHAnsi"/>
            <w:b w:val="0"/>
            <w:color w:val="000000" w:themeColor="text1"/>
            <w:sz w:val="28"/>
            <w:szCs w:val="28"/>
          </w:rPr>
          <w:t>References</w:t>
        </w:r>
        <w:r w:rsidR="00A94511" w:rsidRPr="008E1839">
          <w:rPr>
            <w:rStyle w:val="Hyperlink"/>
            <w:rFonts w:asciiTheme="majorHAnsi" w:hAnsiTheme="majorHAnsi" w:cstheme="majorHAnsi"/>
            <w:b w:val="0"/>
            <w:webHidden/>
            <w:color w:val="000000" w:themeColor="text1"/>
            <w:sz w:val="28"/>
            <w:szCs w:val="28"/>
          </w:rPr>
          <w:tab/>
        </w:r>
        <w:r w:rsidR="00A94511" w:rsidRPr="008E1839">
          <w:rPr>
            <w:rStyle w:val="Hyperlink"/>
            <w:rFonts w:asciiTheme="majorHAnsi" w:hAnsiTheme="majorHAnsi" w:cstheme="majorHAnsi"/>
            <w:b w:val="0"/>
            <w:webHidden/>
            <w:color w:val="000000" w:themeColor="text1"/>
            <w:sz w:val="28"/>
            <w:szCs w:val="28"/>
          </w:rPr>
          <w:fldChar w:fldCharType="begin"/>
        </w:r>
        <w:r w:rsidR="00A94511" w:rsidRPr="008E1839">
          <w:rPr>
            <w:rStyle w:val="Hyperlink"/>
            <w:rFonts w:asciiTheme="majorHAnsi" w:hAnsiTheme="majorHAnsi" w:cstheme="majorHAnsi"/>
            <w:b w:val="0"/>
            <w:webHidden/>
            <w:color w:val="000000" w:themeColor="text1"/>
            <w:sz w:val="28"/>
            <w:szCs w:val="28"/>
          </w:rPr>
          <w:instrText xml:space="preserve"> PAGEREF _Toc164071752 \h </w:instrText>
        </w:r>
        <w:r w:rsidR="00A94511" w:rsidRPr="008E1839">
          <w:rPr>
            <w:rStyle w:val="Hyperlink"/>
            <w:rFonts w:asciiTheme="majorHAnsi" w:hAnsiTheme="majorHAnsi" w:cstheme="majorHAnsi"/>
            <w:b w:val="0"/>
            <w:webHidden/>
            <w:color w:val="000000" w:themeColor="text1"/>
            <w:sz w:val="28"/>
            <w:szCs w:val="28"/>
          </w:rPr>
        </w:r>
        <w:r w:rsidR="00A94511" w:rsidRPr="008E1839">
          <w:rPr>
            <w:rStyle w:val="Hyperlink"/>
            <w:rFonts w:asciiTheme="majorHAnsi" w:hAnsiTheme="majorHAnsi" w:cstheme="majorHAnsi"/>
            <w:b w:val="0"/>
            <w:webHidden/>
            <w:color w:val="000000" w:themeColor="text1"/>
            <w:sz w:val="28"/>
            <w:szCs w:val="28"/>
          </w:rPr>
          <w:fldChar w:fldCharType="separate"/>
        </w:r>
        <w:r w:rsidR="00A05D2B" w:rsidRPr="008E1839">
          <w:rPr>
            <w:rStyle w:val="Hyperlink"/>
            <w:rFonts w:asciiTheme="majorHAnsi" w:hAnsiTheme="majorHAnsi" w:cstheme="majorHAnsi"/>
            <w:b w:val="0"/>
            <w:noProof/>
            <w:webHidden/>
            <w:color w:val="000000" w:themeColor="text1"/>
            <w:sz w:val="28"/>
            <w:szCs w:val="28"/>
          </w:rPr>
          <w:t>22</w:t>
        </w:r>
        <w:r w:rsidR="00A94511" w:rsidRPr="008E1839">
          <w:rPr>
            <w:rStyle w:val="Hyperlink"/>
            <w:rFonts w:asciiTheme="majorHAnsi" w:hAnsiTheme="majorHAnsi" w:cstheme="majorHAnsi"/>
            <w:b w:val="0"/>
            <w:webHidden/>
            <w:color w:val="000000" w:themeColor="text1"/>
            <w:sz w:val="28"/>
            <w:szCs w:val="28"/>
          </w:rPr>
          <w:fldChar w:fldCharType="end"/>
        </w:r>
      </w:hyperlink>
    </w:p>
    <w:p w14:paraId="2832C9E3" w14:textId="56902AEF" w:rsidR="00B11937" w:rsidRPr="008E1839" w:rsidRDefault="00870E0C" w:rsidP="00344897">
      <w:pPr>
        <w:spacing w:after="160" w:line="259" w:lineRule="auto"/>
        <w:rPr>
          <w:rFonts w:asciiTheme="majorHAnsi" w:hAnsiTheme="majorHAnsi" w:cstheme="majorHAnsi"/>
        </w:rPr>
      </w:pPr>
      <w:r w:rsidRPr="008E1839">
        <w:rPr>
          <w:rFonts w:asciiTheme="majorHAnsi" w:hAnsiTheme="majorHAnsi" w:cstheme="majorHAnsi"/>
          <w:caps/>
          <w:color w:val="000000" w:themeColor="text1"/>
          <w:sz w:val="24"/>
          <w:szCs w:val="24"/>
          <w14:numForm w14:val="lining"/>
          <w14:numSpacing w14:val="proportional"/>
        </w:rPr>
        <w:fldChar w:fldCharType="end"/>
      </w:r>
      <w:r w:rsidR="00B11937" w:rsidRPr="008E1839">
        <w:rPr>
          <w:rFonts w:asciiTheme="majorHAnsi" w:hAnsiTheme="majorHAnsi" w:cstheme="majorHAnsi"/>
        </w:rPr>
        <w:br w:type="page"/>
      </w:r>
    </w:p>
    <w:p w14:paraId="27A5C720" w14:textId="77777777" w:rsidR="00334B2B" w:rsidRPr="008E1839" w:rsidRDefault="00334B2B" w:rsidP="00F855E8">
      <w:pPr>
        <w:pStyle w:val="Heading1"/>
        <w:spacing w:after="360"/>
        <w:rPr>
          <w:rFonts w:asciiTheme="majorHAnsi" w:hAnsiTheme="majorHAnsi" w:cstheme="majorHAnsi"/>
        </w:rPr>
      </w:pPr>
      <w:bookmarkStart w:id="2" w:name="_Toc162430008"/>
      <w:bookmarkStart w:id="3" w:name="_Toc164071741"/>
      <w:bookmarkStart w:id="4" w:name="_Toc118443209"/>
      <w:bookmarkEnd w:id="0"/>
      <w:bookmarkEnd w:id="1"/>
      <w:r w:rsidRPr="008E1839">
        <w:rPr>
          <w:rFonts w:asciiTheme="majorHAnsi" w:hAnsiTheme="majorHAnsi" w:cstheme="majorHAnsi"/>
        </w:rPr>
        <w:lastRenderedPageBreak/>
        <w:t>About the study</w:t>
      </w:r>
      <w:bookmarkEnd w:id="2"/>
      <w:bookmarkEnd w:id="3"/>
    </w:p>
    <w:p w14:paraId="1DD4D3D8" w14:textId="73DDE57C" w:rsidR="00334B2B" w:rsidRPr="008E1839" w:rsidRDefault="00334B2B" w:rsidP="00344735">
      <w:pPr>
        <w:spacing w:after="160" w:line="22" w:lineRule="atLeast"/>
        <w:rPr>
          <w:rFonts w:asciiTheme="majorHAnsi" w:hAnsiTheme="majorHAnsi" w:cstheme="majorHAnsi"/>
        </w:rPr>
      </w:pPr>
      <w:r w:rsidRPr="008E1839">
        <w:rPr>
          <w:rFonts w:asciiTheme="majorHAnsi" w:hAnsiTheme="majorHAnsi" w:cstheme="majorHAnsi"/>
        </w:rPr>
        <w:t xml:space="preserve">The Australian Government commissioned Jobs and Skills Australia (JSA) to undertake a capacity study on the workforce needs of </w:t>
      </w:r>
      <w:r w:rsidR="004D5F5D" w:rsidRPr="008E1839">
        <w:rPr>
          <w:rFonts w:asciiTheme="majorHAnsi" w:hAnsiTheme="majorHAnsi" w:cstheme="majorHAnsi"/>
        </w:rPr>
        <w:t>the</w:t>
      </w:r>
      <w:r w:rsidRPr="008E1839">
        <w:rPr>
          <w:rFonts w:asciiTheme="majorHAnsi" w:hAnsiTheme="majorHAnsi" w:cstheme="majorHAnsi"/>
        </w:rPr>
        <w:t xml:space="preserve"> food supply chain. The study will provide critical evidence, insights and recommendations to support workforce planning, policy development and program design. </w:t>
      </w:r>
    </w:p>
    <w:p w14:paraId="26443313" w14:textId="7F78DD6C" w:rsidR="00334B2B" w:rsidRPr="008E1839" w:rsidRDefault="00334B2B" w:rsidP="00344735">
      <w:pPr>
        <w:spacing w:after="160" w:line="22" w:lineRule="atLeast"/>
        <w:rPr>
          <w:rFonts w:asciiTheme="majorHAnsi" w:hAnsiTheme="majorHAnsi" w:cstheme="majorHAnsi"/>
        </w:rPr>
      </w:pPr>
      <w:r w:rsidRPr="008E1839">
        <w:rPr>
          <w:rFonts w:asciiTheme="majorHAnsi" w:hAnsiTheme="majorHAnsi" w:cstheme="majorHAnsi"/>
        </w:rPr>
        <w:t xml:space="preserve">The final Terms of Reference for the study were published on </w:t>
      </w:r>
      <w:r w:rsidR="00654E22" w:rsidRPr="008E1839">
        <w:rPr>
          <w:rFonts w:asciiTheme="majorHAnsi" w:hAnsiTheme="majorHAnsi" w:cstheme="majorHAnsi"/>
        </w:rPr>
        <w:t xml:space="preserve">18 April 2024 </w:t>
      </w:r>
      <w:r w:rsidRPr="008E1839">
        <w:rPr>
          <w:rFonts w:asciiTheme="majorHAnsi" w:hAnsiTheme="majorHAnsi" w:cstheme="majorHAnsi"/>
        </w:rPr>
        <w:t xml:space="preserve">and are available </w:t>
      </w:r>
      <w:r w:rsidR="004D5F5D" w:rsidRPr="008E1839">
        <w:rPr>
          <w:rFonts w:asciiTheme="majorHAnsi" w:hAnsiTheme="majorHAnsi" w:cstheme="majorHAnsi"/>
        </w:rPr>
        <w:t>on the JSA website.</w:t>
      </w:r>
      <w:r w:rsidRPr="008E1839">
        <w:rPr>
          <w:rFonts w:asciiTheme="majorHAnsi" w:hAnsiTheme="majorHAnsi" w:cstheme="majorHAnsi"/>
        </w:rPr>
        <w:t xml:space="preserve"> These incorporate feedback from governments, industry, unions, and civil society.</w:t>
      </w:r>
      <w:r w:rsidR="00344735" w:rsidRPr="008E1839">
        <w:rPr>
          <w:rFonts w:asciiTheme="majorHAnsi" w:hAnsiTheme="majorHAnsi" w:cstheme="majorHAnsi"/>
        </w:rPr>
        <w:t xml:space="preserve"> </w:t>
      </w:r>
      <w:r w:rsidRPr="008E1839">
        <w:rPr>
          <w:rFonts w:asciiTheme="majorHAnsi" w:hAnsiTheme="majorHAnsi" w:cstheme="majorHAnsi"/>
        </w:rPr>
        <w:t xml:space="preserve">JSA has committed to deliver </w:t>
      </w:r>
      <w:r w:rsidR="00654E22" w:rsidRPr="008E1839">
        <w:rPr>
          <w:rFonts w:asciiTheme="majorHAnsi" w:hAnsiTheme="majorHAnsi" w:cstheme="majorHAnsi"/>
        </w:rPr>
        <w:t>its final report to government by September 2024. It will be published shortly thereafter.</w:t>
      </w:r>
    </w:p>
    <w:p w14:paraId="21683878" w14:textId="77777777" w:rsidR="00334B2B" w:rsidRPr="008E1839" w:rsidRDefault="00334B2B" w:rsidP="00344735">
      <w:pPr>
        <w:spacing w:after="160" w:line="22" w:lineRule="atLeast"/>
        <w:rPr>
          <w:rFonts w:asciiTheme="majorHAnsi" w:hAnsiTheme="majorHAnsi" w:cstheme="majorHAnsi"/>
        </w:rPr>
      </w:pPr>
      <w:r w:rsidRPr="008E1839">
        <w:rPr>
          <w:rFonts w:asciiTheme="majorHAnsi" w:hAnsiTheme="majorHAnsi" w:cstheme="majorHAnsi"/>
        </w:rPr>
        <w:t>The purpose of this discussion paper is to provide stakeholders, interested parties and the broader community with a sense of the study's scope and approach, and an early opportunity to provide submissions. JSA welcomes feedback on this discussion paper from all interested parties.</w:t>
      </w:r>
    </w:p>
    <w:p w14:paraId="364B21E5" w14:textId="287A203B" w:rsidR="00334B2B" w:rsidRPr="008E1839" w:rsidRDefault="00334B2B" w:rsidP="00344735">
      <w:pPr>
        <w:pStyle w:val="Heading2"/>
        <w:spacing w:before="480" w:line="22" w:lineRule="atLeast"/>
        <w:rPr>
          <w:rFonts w:asciiTheme="majorHAnsi" w:hAnsiTheme="majorHAnsi" w:cstheme="majorHAnsi"/>
        </w:rPr>
      </w:pPr>
      <w:bookmarkStart w:id="5" w:name="_Toc162430009"/>
      <w:r w:rsidRPr="008E1839">
        <w:rPr>
          <w:rFonts w:asciiTheme="majorHAnsi" w:hAnsiTheme="majorHAnsi" w:cstheme="majorHAnsi"/>
        </w:rPr>
        <w:t xml:space="preserve">Why are we looking into </w:t>
      </w:r>
      <w:r w:rsidR="0038023F" w:rsidRPr="008E1839">
        <w:rPr>
          <w:rFonts w:asciiTheme="majorHAnsi" w:hAnsiTheme="majorHAnsi" w:cstheme="majorHAnsi"/>
        </w:rPr>
        <w:t>this workforce</w:t>
      </w:r>
      <w:r w:rsidRPr="008E1839">
        <w:rPr>
          <w:rFonts w:asciiTheme="majorHAnsi" w:hAnsiTheme="majorHAnsi" w:cstheme="majorHAnsi"/>
        </w:rPr>
        <w:t>?</w:t>
      </w:r>
      <w:bookmarkEnd w:id="5"/>
    </w:p>
    <w:p w14:paraId="4431C831" w14:textId="05CA2E77" w:rsidR="002359F5" w:rsidRPr="008E1839" w:rsidRDefault="002359F5" w:rsidP="00344735">
      <w:pPr>
        <w:pStyle w:val="Bodycopy"/>
        <w:spacing w:before="120" w:line="22" w:lineRule="atLeast"/>
        <w:rPr>
          <w:rFonts w:asciiTheme="majorHAnsi" w:hAnsiTheme="majorHAnsi" w:cstheme="majorHAnsi"/>
        </w:rPr>
      </w:pPr>
      <w:bookmarkStart w:id="6" w:name="_Toc162430010"/>
      <w:r w:rsidRPr="008E1839">
        <w:rPr>
          <w:rFonts w:asciiTheme="majorHAnsi" w:hAnsiTheme="majorHAnsi" w:cstheme="majorHAnsi"/>
        </w:rPr>
        <w:t>Australia h</w:t>
      </w:r>
      <w:r w:rsidR="00BE185F" w:rsidRPr="008E1839">
        <w:rPr>
          <w:rFonts w:asciiTheme="majorHAnsi" w:hAnsiTheme="majorHAnsi" w:cstheme="majorHAnsi"/>
        </w:rPr>
        <w:t xml:space="preserve">as a world class food supply chain. </w:t>
      </w:r>
      <w:r w:rsidR="00074903" w:rsidRPr="008E1839">
        <w:rPr>
          <w:rFonts w:asciiTheme="majorHAnsi" w:hAnsiTheme="majorHAnsi" w:cstheme="majorHAnsi"/>
        </w:rPr>
        <w:t>We produce</w:t>
      </w:r>
      <w:r w:rsidR="00E70F76" w:rsidRPr="008E1839">
        <w:rPr>
          <w:rFonts w:asciiTheme="majorHAnsi" w:hAnsiTheme="majorHAnsi" w:cstheme="majorHAnsi"/>
        </w:rPr>
        <w:t xml:space="preserve"> </w:t>
      </w:r>
      <w:r w:rsidR="00074903" w:rsidRPr="008E1839">
        <w:rPr>
          <w:rFonts w:asciiTheme="majorHAnsi" w:hAnsiTheme="majorHAnsi" w:cstheme="majorHAnsi"/>
        </w:rPr>
        <w:t>a</w:t>
      </w:r>
      <w:r w:rsidR="00BC36D9" w:rsidRPr="008E1839">
        <w:rPr>
          <w:rFonts w:asciiTheme="majorHAnsi" w:hAnsiTheme="majorHAnsi" w:cstheme="majorHAnsi"/>
        </w:rPr>
        <w:t xml:space="preserve"> wide </w:t>
      </w:r>
      <w:r w:rsidR="00347501" w:rsidRPr="008E1839">
        <w:rPr>
          <w:rFonts w:asciiTheme="majorHAnsi" w:hAnsiTheme="majorHAnsi" w:cstheme="majorHAnsi"/>
        </w:rPr>
        <w:t>variety</w:t>
      </w:r>
      <w:r w:rsidR="00BC36D9" w:rsidRPr="008E1839">
        <w:rPr>
          <w:rFonts w:asciiTheme="majorHAnsi" w:hAnsiTheme="majorHAnsi" w:cstheme="majorHAnsi"/>
        </w:rPr>
        <w:t xml:space="preserve"> </w:t>
      </w:r>
      <w:r w:rsidR="00074903" w:rsidRPr="008E1839">
        <w:rPr>
          <w:rFonts w:asciiTheme="majorHAnsi" w:hAnsiTheme="majorHAnsi" w:cstheme="majorHAnsi"/>
        </w:rPr>
        <w:t>of high quality food</w:t>
      </w:r>
      <w:r w:rsidR="00347501" w:rsidRPr="008E1839">
        <w:rPr>
          <w:rFonts w:asciiTheme="majorHAnsi" w:hAnsiTheme="majorHAnsi" w:cstheme="majorHAnsi"/>
        </w:rPr>
        <w:t>s</w:t>
      </w:r>
      <w:r w:rsidR="00074903" w:rsidRPr="008E1839">
        <w:rPr>
          <w:rFonts w:asciiTheme="majorHAnsi" w:hAnsiTheme="majorHAnsi" w:cstheme="majorHAnsi"/>
        </w:rPr>
        <w:t xml:space="preserve"> </w:t>
      </w:r>
      <w:r w:rsidR="00742FF4" w:rsidRPr="008E1839">
        <w:rPr>
          <w:rFonts w:asciiTheme="majorHAnsi" w:hAnsiTheme="majorHAnsi" w:cstheme="majorHAnsi"/>
        </w:rPr>
        <w:t xml:space="preserve">and export </w:t>
      </w:r>
      <w:r w:rsidR="005556D0" w:rsidRPr="008E1839">
        <w:rPr>
          <w:rFonts w:asciiTheme="majorHAnsi" w:hAnsiTheme="majorHAnsi" w:cstheme="majorHAnsi"/>
        </w:rPr>
        <w:t>them</w:t>
      </w:r>
      <w:r w:rsidR="00742FF4" w:rsidRPr="008E1839">
        <w:rPr>
          <w:rFonts w:asciiTheme="majorHAnsi" w:hAnsiTheme="majorHAnsi" w:cstheme="majorHAnsi"/>
        </w:rPr>
        <w:t xml:space="preserve"> around the world.</w:t>
      </w:r>
      <w:r w:rsidR="001F5197" w:rsidRPr="008E1839">
        <w:rPr>
          <w:rFonts w:asciiTheme="majorHAnsi" w:hAnsiTheme="majorHAnsi" w:cstheme="majorHAnsi"/>
        </w:rPr>
        <w:t xml:space="preserve"> </w:t>
      </w:r>
      <w:r w:rsidR="008322E2" w:rsidRPr="008E1839">
        <w:rPr>
          <w:rFonts w:asciiTheme="majorHAnsi" w:hAnsiTheme="majorHAnsi" w:cstheme="majorHAnsi"/>
        </w:rPr>
        <w:t>The</w:t>
      </w:r>
      <w:r w:rsidR="00EC01D4" w:rsidRPr="008E1839">
        <w:rPr>
          <w:rFonts w:asciiTheme="majorHAnsi" w:hAnsiTheme="majorHAnsi" w:cstheme="majorHAnsi"/>
        </w:rPr>
        <w:t xml:space="preserve"> industries, activities and jobs that make </w:t>
      </w:r>
      <w:r w:rsidR="00C17BF3" w:rsidRPr="008E1839">
        <w:rPr>
          <w:rFonts w:asciiTheme="majorHAnsi" w:hAnsiTheme="majorHAnsi" w:cstheme="majorHAnsi"/>
        </w:rPr>
        <w:t>up this supply chain are highl</w:t>
      </w:r>
      <w:r w:rsidR="000E6BF5" w:rsidRPr="008E1839">
        <w:rPr>
          <w:rFonts w:asciiTheme="majorHAnsi" w:hAnsiTheme="majorHAnsi" w:cstheme="majorHAnsi"/>
        </w:rPr>
        <w:t xml:space="preserve">y diverse </w:t>
      </w:r>
      <w:r w:rsidR="00917EA9" w:rsidRPr="008E1839">
        <w:rPr>
          <w:rFonts w:asciiTheme="majorHAnsi" w:hAnsiTheme="majorHAnsi" w:cstheme="majorHAnsi"/>
        </w:rPr>
        <w:t xml:space="preserve">and </w:t>
      </w:r>
      <w:r w:rsidR="00357579" w:rsidRPr="008E1839">
        <w:rPr>
          <w:rFonts w:asciiTheme="majorHAnsi" w:hAnsiTheme="majorHAnsi" w:cstheme="majorHAnsi"/>
        </w:rPr>
        <w:t xml:space="preserve">distributed right across the </w:t>
      </w:r>
      <w:r w:rsidR="006F0561" w:rsidRPr="008E1839">
        <w:rPr>
          <w:rFonts w:asciiTheme="majorHAnsi" w:hAnsiTheme="majorHAnsi" w:cstheme="majorHAnsi"/>
        </w:rPr>
        <w:t>country</w:t>
      </w:r>
      <w:r w:rsidR="00357579" w:rsidRPr="008E1839">
        <w:rPr>
          <w:rFonts w:asciiTheme="majorHAnsi" w:hAnsiTheme="majorHAnsi" w:cstheme="majorHAnsi"/>
        </w:rPr>
        <w:t>.</w:t>
      </w:r>
      <w:r w:rsidR="00B96079" w:rsidRPr="008E1839">
        <w:rPr>
          <w:rFonts w:asciiTheme="majorHAnsi" w:hAnsiTheme="majorHAnsi" w:cstheme="majorHAnsi"/>
        </w:rPr>
        <w:t xml:space="preserve"> Through this study we </w:t>
      </w:r>
      <w:r w:rsidR="00CC18D0" w:rsidRPr="008E1839">
        <w:rPr>
          <w:rFonts w:asciiTheme="majorHAnsi" w:hAnsiTheme="majorHAnsi" w:cstheme="majorHAnsi"/>
        </w:rPr>
        <w:t xml:space="preserve">aim to support a </w:t>
      </w:r>
      <w:r w:rsidR="00B96079" w:rsidRPr="008E1839">
        <w:rPr>
          <w:rFonts w:asciiTheme="majorHAnsi" w:hAnsiTheme="majorHAnsi" w:cstheme="majorHAnsi"/>
        </w:rPr>
        <w:t>workforce that can:</w:t>
      </w:r>
      <w:r w:rsidR="00326A1D" w:rsidRPr="008E1839">
        <w:rPr>
          <w:rFonts w:asciiTheme="majorHAnsi" w:hAnsiTheme="majorHAnsi" w:cstheme="majorHAnsi"/>
          <w:noProof/>
        </w:rPr>
        <w:t xml:space="preserve"> </w:t>
      </w:r>
    </w:p>
    <w:p w14:paraId="31DB78DE" w14:textId="5FEC04AB" w:rsidR="00334B2B" w:rsidRPr="008E1839" w:rsidRDefault="00344735" w:rsidP="00344735">
      <w:pPr>
        <w:pStyle w:val="Bodycopy"/>
        <w:spacing w:before="160" w:line="22" w:lineRule="atLeast"/>
        <w:ind w:left="567"/>
        <w:rPr>
          <w:rFonts w:asciiTheme="majorHAnsi" w:hAnsiTheme="majorHAnsi" w:cstheme="majorHAnsi"/>
        </w:rPr>
      </w:pPr>
      <w:r w:rsidRPr="008E1839">
        <w:rPr>
          <w:rFonts w:asciiTheme="majorHAnsi" w:hAnsiTheme="majorHAnsi" w:cstheme="majorHAnsi"/>
          <w:noProof/>
        </w:rPr>
        <w:drawing>
          <wp:anchor distT="0" distB="0" distL="114300" distR="114300" simplePos="0" relativeHeight="251650048" behindDoc="0" locked="0" layoutInCell="1" allowOverlap="1" wp14:anchorId="0BBD781F" wp14:editId="0FB68BBC">
            <wp:simplePos x="0" y="0"/>
            <wp:positionH relativeFrom="column">
              <wp:posOffset>98425</wp:posOffset>
            </wp:positionH>
            <wp:positionV relativeFrom="page">
              <wp:posOffset>5100826</wp:posOffset>
            </wp:positionV>
            <wp:extent cx="165100" cy="285750"/>
            <wp:effectExtent l="0" t="0" r="6350" b="0"/>
            <wp:wrapNone/>
            <wp:docPr id="4309690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69062" name="Picture 1">
                      <a:extLst>
                        <a:ext uri="{C183D7F6-B498-43B3-948B-1728B52AA6E4}">
                          <adec:decorative xmlns:adec="http://schemas.microsoft.com/office/drawing/2017/decorative" val="1"/>
                        </a:ext>
                      </a:extLst>
                    </pic:cNvPr>
                    <pic:cNvPicPr/>
                  </pic:nvPicPr>
                  <pic:blipFill>
                    <a:blip r:embed="rId17">
                      <a:clrChange>
                        <a:clrFrom>
                          <a:srgbClr val="FFFFFF"/>
                        </a:clrFrom>
                        <a:clrTo>
                          <a:srgbClr val="FFFFFF">
                            <a:alpha val="0"/>
                          </a:srgbClr>
                        </a:clrTo>
                      </a:clrChange>
                    </a:blip>
                    <a:stretch>
                      <a:fillRect/>
                    </a:stretch>
                  </pic:blipFill>
                  <pic:spPr>
                    <a:xfrm>
                      <a:off x="0" y="0"/>
                      <a:ext cx="165100" cy="285750"/>
                    </a:xfrm>
                    <a:prstGeom prst="rect">
                      <a:avLst/>
                    </a:prstGeom>
                  </pic:spPr>
                </pic:pic>
              </a:graphicData>
            </a:graphic>
          </wp:anchor>
        </w:drawing>
      </w:r>
      <w:r w:rsidR="00CC18D0" w:rsidRPr="008E1839">
        <w:rPr>
          <w:rFonts w:asciiTheme="majorHAnsi" w:hAnsiTheme="majorHAnsi" w:cstheme="majorHAnsi"/>
          <w:b/>
          <w:bCs/>
          <w:color w:val="4B0885" w:themeColor="text2"/>
        </w:rPr>
        <w:t>sustain</w:t>
      </w:r>
      <w:r w:rsidR="00334B2B" w:rsidRPr="008E1839">
        <w:rPr>
          <w:rFonts w:asciiTheme="majorHAnsi" w:hAnsiTheme="majorHAnsi" w:cstheme="majorHAnsi"/>
          <w:b/>
          <w:bCs/>
          <w:color w:val="4B0885" w:themeColor="text2"/>
        </w:rPr>
        <w:t xml:space="preserve"> regional Australia</w:t>
      </w:r>
      <w:bookmarkEnd w:id="6"/>
      <w:r w:rsidR="00704745" w:rsidRPr="008E1839">
        <w:rPr>
          <w:rFonts w:asciiTheme="majorHAnsi" w:hAnsiTheme="majorHAnsi" w:cstheme="majorHAnsi"/>
        </w:rPr>
        <w:t xml:space="preserve">. </w:t>
      </w:r>
      <w:r w:rsidR="00334B2B" w:rsidRPr="008E1839">
        <w:rPr>
          <w:rFonts w:asciiTheme="majorHAnsi" w:hAnsiTheme="majorHAnsi" w:cstheme="majorHAnsi"/>
        </w:rPr>
        <w:t xml:space="preserve">Employment in the food supply chain is heavily concentrated in regional and rural Australia, with </w:t>
      </w:r>
      <w:r w:rsidR="000F2EC5" w:rsidRPr="008E1839">
        <w:rPr>
          <w:rFonts w:asciiTheme="majorHAnsi" w:hAnsiTheme="majorHAnsi" w:cstheme="majorHAnsi"/>
        </w:rPr>
        <w:t>food</w:t>
      </w:r>
      <w:r w:rsidR="00334B2B" w:rsidRPr="008E1839">
        <w:rPr>
          <w:rFonts w:asciiTheme="majorHAnsi" w:hAnsiTheme="majorHAnsi" w:cstheme="majorHAnsi"/>
        </w:rPr>
        <w:t xml:space="preserve"> production and manufacturing acting as anchor industries for many communities.</w:t>
      </w:r>
      <w:r w:rsidR="001030DD" w:rsidRPr="008E1839">
        <w:rPr>
          <w:rFonts w:asciiTheme="majorHAnsi" w:hAnsiTheme="majorHAnsi" w:cstheme="majorHAnsi"/>
        </w:rPr>
        <w:t xml:space="preserve"> </w:t>
      </w:r>
    </w:p>
    <w:p w14:paraId="039D605E" w14:textId="52DEA244" w:rsidR="00334B2B" w:rsidRPr="008E1839" w:rsidRDefault="005E0FB0" w:rsidP="00344735">
      <w:pPr>
        <w:spacing w:before="160" w:after="160" w:line="22" w:lineRule="atLeast"/>
        <w:ind w:left="567"/>
        <w:rPr>
          <w:rFonts w:asciiTheme="majorHAnsi" w:hAnsiTheme="majorHAnsi" w:cstheme="majorHAnsi"/>
        </w:rPr>
      </w:pPr>
      <w:r w:rsidRPr="008E1839">
        <w:rPr>
          <w:rFonts w:asciiTheme="majorHAnsi" w:hAnsiTheme="majorHAnsi" w:cstheme="majorHAnsi"/>
          <w:noProof/>
        </w:rPr>
        <w:drawing>
          <wp:anchor distT="0" distB="0" distL="114300" distR="114300" simplePos="0" relativeHeight="251652096" behindDoc="0" locked="0" layoutInCell="1" allowOverlap="1" wp14:anchorId="57B7E434" wp14:editId="5D03B897">
            <wp:simplePos x="0" y="0"/>
            <wp:positionH relativeFrom="column">
              <wp:posOffset>92075</wp:posOffset>
            </wp:positionH>
            <wp:positionV relativeFrom="page">
              <wp:posOffset>5710426</wp:posOffset>
            </wp:positionV>
            <wp:extent cx="165100" cy="285750"/>
            <wp:effectExtent l="0" t="0" r="6350" b="0"/>
            <wp:wrapNone/>
            <wp:docPr id="152294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401" name="Picture 1">
                      <a:extLst>
                        <a:ext uri="{C183D7F6-B498-43B3-948B-1728B52AA6E4}">
                          <adec:decorative xmlns:adec="http://schemas.microsoft.com/office/drawing/2017/decorative" val="1"/>
                        </a:ext>
                      </a:extLst>
                    </pic:cNvPr>
                    <pic:cNvPicPr/>
                  </pic:nvPicPr>
                  <pic:blipFill>
                    <a:blip r:embed="rId17">
                      <a:clrChange>
                        <a:clrFrom>
                          <a:srgbClr val="FFFFFF"/>
                        </a:clrFrom>
                        <a:clrTo>
                          <a:srgbClr val="FFFFFF">
                            <a:alpha val="0"/>
                          </a:srgbClr>
                        </a:clrTo>
                      </a:clrChange>
                    </a:blip>
                    <a:stretch>
                      <a:fillRect/>
                    </a:stretch>
                  </pic:blipFill>
                  <pic:spPr>
                    <a:xfrm>
                      <a:off x="0" y="0"/>
                      <a:ext cx="165100" cy="285750"/>
                    </a:xfrm>
                    <a:prstGeom prst="rect">
                      <a:avLst/>
                    </a:prstGeom>
                  </pic:spPr>
                </pic:pic>
              </a:graphicData>
            </a:graphic>
          </wp:anchor>
        </w:drawing>
      </w:r>
      <w:r w:rsidR="00B96079" w:rsidRPr="008E1839">
        <w:rPr>
          <w:rFonts w:asciiTheme="majorHAnsi" w:hAnsiTheme="majorHAnsi" w:cstheme="majorHAnsi"/>
          <w:b/>
          <w:bCs/>
          <w:color w:val="4B0885" w:themeColor="text2"/>
        </w:rPr>
        <w:t>s</w:t>
      </w:r>
      <w:r w:rsidR="00347501" w:rsidRPr="008E1839">
        <w:rPr>
          <w:rFonts w:asciiTheme="majorHAnsi" w:hAnsiTheme="majorHAnsi" w:cstheme="majorHAnsi"/>
          <w:b/>
          <w:bCs/>
          <w:color w:val="4B0885" w:themeColor="text2"/>
        </w:rPr>
        <w:t>trength</w:t>
      </w:r>
      <w:r w:rsidR="008322E2" w:rsidRPr="008E1839">
        <w:rPr>
          <w:rFonts w:asciiTheme="majorHAnsi" w:hAnsiTheme="majorHAnsi" w:cstheme="majorHAnsi"/>
          <w:b/>
          <w:bCs/>
          <w:color w:val="4B0885" w:themeColor="text2"/>
        </w:rPr>
        <w:t>en</w:t>
      </w:r>
      <w:r w:rsidR="00704745" w:rsidRPr="008E1839">
        <w:rPr>
          <w:rFonts w:asciiTheme="majorHAnsi" w:hAnsiTheme="majorHAnsi" w:cstheme="majorHAnsi"/>
          <w:b/>
          <w:bCs/>
          <w:color w:val="4B0885" w:themeColor="text2"/>
        </w:rPr>
        <w:t xml:space="preserve"> the economy.</w:t>
      </w:r>
      <w:r w:rsidR="00704745" w:rsidRPr="008E1839">
        <w:rPr>
          <w:rFonts w:asciiTheme="majorHAnsi" w:hAnsiTheme="majorHAnsi" w:cstheme="majorHAnsi"/>
        </w:rPr>
        <w:t xml:space="preserve"> </w:t>
      </w:r>
      <w:r w:rsidR="00334B2B" w:rsidRPr="008E1839">
        <w:rPr>
          <w:rFonts w:asciiTheme="majorHAnsi" w:hAnsiTheme="majorHAnsi" w:cstheme="majorHAnsi"/>
        </w:rPr>
        <w:t>Industries throughout the food supply chain make a significant contribution to the Australian economy</w:t>
      </w:r>
      <w:r w:rsidR="0037011B" w:rsidRPr="008E1839">
        <w:rPr>
          <w:rFonts w:asciiTheme="majorHAnsi" w:hAnsiTheme="majorHAnsi" w:cstheme="majorHAnsi"/>
        </w:rPr>
        <w:t xml:space="preserve">. </w:t>
      </w:r>
      <w:r w:rsidR="00E74DA3" w:rsidRPr="008E1839">
        <w:rPr>
          <w:rFonts w:asciiTheme="majorHAnsi" w:hAnsiTheme="majorHAnsi" w:cstheme="majorHAnsi"/>
        </w:rPr>
        <w:t xml:space="preserve">The value of agriculture production alone is forecast to reach $85 billion </w:t>
      </w:r>
      <w:r w:rsidR="00027968" w:rsidRPr="008E1839">
        <w:rPr>
          <w:rFonts w:asciiTheme="majorHAnsi" w:hAnsiTheme="majorHAnsi" w:cstheme="majorHAnsi"/>
        </w:rPr>
        <w:t xml:space="preserve">in </w:t>
      </w:r>
      <w:r w:rsidR="00E74DA3" w:rsidRPr="008E1839">
        <w:rPr>
          <w:rFonts w:asciiTheme="majorHAnsi" w:hAnsiTheme="majorHAnsi" w:cstheme="majorHAnsi"/>
        </w:rPr>
        <w:t>2024-25</w:t>
      </w:r>
      <w:r w:rsidR="009D548A" w:rsidRPr="008E1839">
        <w:rPr>
          <w:rFonts w:asciiTheme="majorHAnsi" w:hAnsiTheme="majorHAnsi" w:cstheme="majorHAnsi"/>
        </w:rPr>
        <w:t>,</w:t>
      </w:r>
      <w:r w:rsidR="00951748" w:rsidRPr="008E1839">
        <w:rPr>
          <w:rFonts w:asciiTheme="majorHAnsi" w:hAnsiTheme="majorHAnsi" w:cstheme="majorHAnsi"/>
        </w:rPr>
        <w:t xml:space="preserve"> with the sector </w:t>
      </w:r>
      <w:r w:rsidR="009D548A" w:rsidRPr="008E1839">
        <w:rPr>
          <w:rFonts w:asciiTheme="majorHAnsi" w:hAnsiTheme="majorHAnsi" w:cstheme="majorHAnsi"/>
        </w:rPr>
        <w:t>aiming for $100</w:t>
      </w:r>
      <w:r w:rsidR="00AF4129" w:rsidRPr="008E1839">
        <w:rPr>
          <w:rFonts w:asciiTheme="majorHAnsi" w:hAnsiTheme="majorHAnsi" w:cstheme="majorHAnsi"/>
        </w:rPr>
        <w:t> </w:t>
      </w:r>
      <w:r w:rsidR="00C247B6" w:rsidRPr="008E1839">
        <w:rPr>
          <w:rFonts w:asciiTheme="majorHAnsi" w:hAnsiTheme="majorHAnsi" w:cstheme="majorHAnsi"/>
        </w:rPr>
        <w:t>billion</w:t>
      </w:r>
      <w:r w:rsidR="009D548A" w:rsidRPr="008E1839">
        <w:rPr>
          <w:rFonts w:asciiTheme="majorHAnsi" w:hAnsiTheme="majorHAnsi" w:cstheme="majorHAnsi"/>
        </w:rPr>
        <w:t xml:space="preserve"> by 2030.</w:t>
      </w:r>
      <w:r w:rsidR="00A43FF2" w:rsidRPr="008E1839">
        <w:rPr>
          <w:rFonts w:asciiTheme="majorHAnsi" w:hAnsiTheme="majorHAnsi" w:cstheme="majorHAnsi"/>
        </w:rPr>
        <w:t xml:space="preserve"> Without a</w:t>
      </w:r>
      <w:r w:rsidRPr="008E1839">
        <w:rPr>
          <w:rFonts w:asciiTheme="majorHAnsi" w:hAnsiTheme="majorHAnsi" w:cstheme="majorHAnsi"/>
        </w:rPr>
        <w:t xml:space="preserve">n adequate and sustainable workforce, the viability of these </w:t>
      </w:r>
      <w:r w:rsidR="008E1839">
        <w:rPr>
          <w:rFonts w:asciiTheme="majorHAnsi" w:hAnsiTheme="majorHAnsi" w:cstheme="majorHAnsi"/>
        </w:rPr>
        <w:br/>
      </w:r>
      <w:r w:rsidRPr="008E1839">
        <w:rPr>
          <w:rFonts w:asciiTheme="majorHAnsi" w:hAnsiTheme="majorHAnsi" w:cstheme="majorHAnsi"/>
        </w:rPr>
        <w:t>sectors</w:t>
      </w:r>
      <w:r w:rsidR="002D42DC" w:rsidRPr="008E1839">
        <w:rPr>
          <w:rFonts w:asciiTheme="majorHAnsi" w:hAnsiTheme="majorHAnsi" w:cstheme="majorHAnsi"/>
        </w:rPr>
        <w:t xml:space="preserve"> – and the regional economies they sustain –</w:t>
      </w:r>
      <w:r w:rsidRPr="008E1839">
        <w:rPr>
          <w:rFonts w:asciiTheme="majorHAnsi" w:hAnsiTheme="majorHAnsi" w:cstheme="majorHAnsi"/>
        </w:rPr>
        <w:t xml:space="preserve"> will be at risk.</w:t>
      </w:r>
    </w:p>
    <w:p w14:paraId="7AAE2AD0" w14:textId="09154AF4" w:rsidR="00334B2B" w:rsidRPr="008E1839" w:rsidRDefault="00344735" w:rsidP="00344735">
      <w:pPr>
        <w:spacing w:before="160" w:after="160" w:line="22" w:lineRule="atLeast"/>
        <w:ind w:left="567"/>
        <w:rPr>
          <w:rFonts w:asciiTheme="majorHAnsi" w:hAnsiTheme="majorHAnsi" w:cstheme="majorHAnsi"/>
        </w:rPr>
      </w:pPr>
      <w:r w:rsidRPr="008E1839">
        <w:rPr>
          <w:rFonts w:asciiTheme="majorHAnsi" w:hAnsiTheme="majorHAnsi" w:cstheme="majorHAnsi"/>
          <w:noProof/>
        </w:rPr>
        <w:drawing>
          <wp:anchor distT="0" distB="0" distL="114300" distR="114300" simplePos="0" relativeHeight="251654144" behindDoc="0" locked="0" layoutInCell="1" allowOverlap="1" wp14:anchorId="4D34409D" wp14:editId="4CCA273A">
            <wp:simplePos x="0" y="0"/>
            <wp:positionH relativeFrom="column">
              <wp:posOffset>95250</wp:posOffset>
            </wp:positionH>
            <wp:positionV relativeFrom="page">
              <wp:posOffset>6575296</wp:posOffset>
            </wp:positionV>
            <wp:extent cx="165100" cy="285750"/>
            <wp:effectExtent l="0" t="0" r="6350" b="0"/>
            <wp:wrapNone/>
            <wp:docPr id="1917629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9882" name="Picture 1">
                      <a:extLst>
                        <a:ext uri="{C183D7F6-B498-43B3-948B-1728B52AA6E4}">
                          <adec:decorative xmlns:adec="http://schemas.microsoft.com/office/drawing/2017/decorative" val="1"/>
                        </a:ext>
                      </a:extLst>
                    </pic:cNvPr>
                    <pic:cNvPicPr/>
                  </pic:nvPicPr>
                  <pic:blipFill>
                    <a:blip r:embed="rId17">
                      <a:clrChange>
                        <a:clrFrom>
                          <a:srgbClr val="FFFFFF"/>
                        </a:clrFrom>
                        <a:clrTo>
                          <a:srgbClr val="FFFFFF">
                            <a:alpha val="0"/>
                          </a:srgbClr>
                        </a:clrTo>
                      </a:clrChange>
                    </a:blip>
                    <a:stretch>
                      <a:fillRect/>
                    </a:stretch>
                  </pic:blipFill>
                  <pic:spPr>
                    <a:xfrm>
                      <a:off x="0" y="0"/>
                      <a:ext cx="165100" cy="285750"/>
                    </a:xfrm>
                    <a:prstGeom prst="rect">
                      <a:avLst/>
                    </a:prstGeom>
                  </pic:spPr>
                </pic:pic>
              </a:graphicData>
            </a:graphic>
          </wp:anchor>
        </w:drawing>
      </w:r>
      <w:r w:rsidR="00B96079" w:rsidRPr="008E1839">
        <w:rPr>
          <w:rFonts w:asciiTheme="majorHAnsi" w:hAnsiTheme="majorHAnsi" w:cstheme="majorHAnsi"/>
          <w:b/>
          <w:bCs/>
          <w:color w:val="4B0885" w:themeColor="text2"/>
        </w:rPr>
        <w:t>m</w:t>
      </w:r>
      <w:r w:rsidR="00704745" w:rsidRPr="008E1839">
        <w:rPr>
          <w:rFonts w:asciiTheme="majorHAnsi" w:hAnsiTheme="majorHAnsi" w:cstheme="majorHAnsi"/>
          <w:b/>
          <w:bCs/>
          <w:color w:val="4B0885" w:themeColor="text2"/>
        </w:rPr>
        <w:t>aintain food security.</w:t>
      </w:r>
      <w:r w:rsidR="00704745" w:rsidRPr="008E1839">
        <w:rPr>
          <w:rFonts w:asciiTheme="majorHAnsi" w:hAnsiTheme="majorHAnsi" w:cstheme="majorHAnsi"/>
        </w:rPr>
        <w:t xml:space="preserve"> </w:t>
      </w:r>
      <w:r w:rsidR="00334B2B" w:rsidRPr="008E1839">
        <w:rPr>
          <w:rFonts w:asciiTheme="majorHAnsi" w:hAnsiTheme="majorHAnsi" w:cstheme="majorHAnsi"/>
        </w:rPr>
        <w:t>Access to labour and skills has been widely recognised as a risk to Australia’s food security.</w:t>
      </w:r>
      <w:r w:rsidR="00654E22" w:rsidRPr="008E1839">
        <w:rPr>
          <w:rStyle w:val="EndnoteReference"/>
          <w:rFonts w:asciiTheme="majorHAnsi" w:hAnsiTheme="majorHAnsi" w:cstheme="majorHAnsi"/>
        </w:rPr>
        <w:endnoteReference w:id="2"/>
      </w:r>
      <w:r w:rsidR="00654E22" w:rsidRPr="008E1839">
        <w:rPr>
          <w:rFonts w:asciiTheme="majorHAnsi" w:hAnsiTheme="majorHAnsi" w:cstheme="majorHAnsi"/>
        </w:rPr>
        <w:t xml:space="preserve"> </w:t>
      </w:r>
      <w:r w:rsidR="00334B2B" w:rsidRPr="008E1839">
        <w:rPr>
          <w:rFonts w:asciiTheme="majorHAnsi" w:hAnsiTheme="majorHAnsi" w:cstheme="majorHAnsi"/>
        </w:rPr>
        <w:t>While awareness of this risk was heightened by the COVID-19 outbreak and the particular challenges it posed, workforce pressures in Australia’s food supply chain pre-date the pandemic.</w:t>
      </w:r>
    </w:p>
    <w:p w14:paraId="51288048" w14:textId="62DFDC22" w:rsidR="00347501" w:rsidRPr="008E1839" w:rsidRDefault="007664D6" w:rsidP="00344735">
      <w:pPr>
        <w:spacing w:before="160" w:after="160" w:line="22" w:lineRule="atLeast"/>
        <w:ind w:left="567"/>
        <w:rPr>
          <w:rFonts w:asciiTheme="majorHAnsi" w:hAnsiTheme="majorHAnsi" w:cstheme="majorHAnsi"/>
        </w:rPr>
      </w:pPr>
      <w:r w:rsidRPr="008E1839">
        <w:rPr>
          <w:rFonts w:asciiTheme="majorHAnsi" w:hAnsiTheme="majorHAnsi" w:cstheme="majorHAnsi"/>
          <w:noProof/>
        </w:rPr>
        <w:drawing>
          <wp:anchor distT="0" distB="0" distL="114300" distR="114300" simplePos="0" relativeHeight="251656192" behindDoc="0" locked="0" layoutInCell="1" allowOverlap="1" wp14:anchorId="616D8434" wp14:editId="49D6DCBA">
            <wp:simplePos x="0" y="0"/>
            <wp:positionH relativeFrom="column">
              <wp:posOffset>93980</wp:posOffset>
            </wp:positionH>
            <wp:positionV relativeFrom="page">
              <wp:posOffset>7463661</wp:posOffset>
            </wp:positionV>
            <wp:extent cx="165100" cy="285750"/>
            <wp:effectExtent l="0" t="0" r="6350" b="0"/>
            <wp:wrapNone/>
            <wp:docPr id="1288427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27390" name="Picture 1">
                      <a:extLst>
                        <a:ext uri="{C183D7F6-B498-43B3-948B-1728B52AA6E4}">
                          <adec:decorative xmlns:adec="http://schemas.microsoft.com/office/drawing/2017/decorative" val="1"/>
                        </a:ext>
                      </a:extLst>
                    </pic:cNvPr>
                    <pic:cNvPicPr/>
                  </pic:nvPicPr>
                  <pic:blipFill>
                    <a:blip r:embed="rId17">
                      <a:clrChange>
                        <a:clrFrom>
                          <a:srgbClr val="FFFFFF"/>
                        </a:clrFrom>
                        <a:clrTo>
                          <a:srgbClr val="FFFFFF">
                            <a:alpha val="0"/>
                          </a:srgbClr>
                        </a:clrTo>
                      </a:clrChange>
                    </a:blip>
                    <a:stretch>
                      <a:fillRect/>
                    </a:stretch>
                  </pic:blipFill>
                  <pic:spPr>
                    <a:xfrm>
                      <a:off x="0" y="0"/>
                      <a:ext cx="165100" cy="285750"/>
                    </a:xfrm>
                    <a:prstGeom prst="rect">
                      <a:avLst/>
                    </a:prstGeom>
                  </pic:spPr>
                </pic:pic>
              </a:graphicData>
            </a:graphic>
            <wp14:sizeRelH relativeFrom="margin">
              <wp14:pctWidth>0</wp14:pctWidth>
            </wp14:sizeRelH>
          </wp:anchor>
        </w:drawing>
      </w:r>
      <w:r w:rsidR="00B96079" w:rsidRPr="008E1839">
        <w:rPr>
          <w:rFonts w:asciiTheme="majorHAnsi" w:hAnsiTheme="majorHAnsi" w:cstheme="majorHAnsi"/>
          <w:b/>
          <w:bCs/>
          <w:color w:val="4B0885" w:themeColor="text2"/>
        </w:rPr>
        <w:t>o</w:t>
      </w:r>
      <w:r w:rsidR="00704745" w:rsidRPr="008E1839">
        <w:rPr>
          <w:rFonts w:asciiTheme="majorHAnsi" w:hAnsiTheme="majorHAnsi" w:cstheme="majorHAnsi"/>
          <w:b/>
          <w:bCs/>
          <w:color w:val="4B0885" w:themeColor="text2"/>
        </w:rPr>
        <w:t>vercom</w:t>
      </w:r>
      <w:r w:rsidR="008322E2" w:rsidRPr="008E1839">
        <w:rPr>
          <w:rFonts w:asciiTheme="majorHAnsi" w:hAnsiTheme="majorHAnsi" w:cstheme="majorHAnsi"/>
          <w:b/>
          <w:bCs/>
          <w:color w:val="4B0885" w:themeColor="text2"/>
        </w:rPr>
        <w:t>e</w:t>
      </w:r>
      <w:r w:rsidR="00704745" w:rsidRPr="008E1839">
        <w:rPr>
          <w:rFonts w:asciiTheme="majorHAnsi" w:hAnsiTheme="majorHAnsi" w:cstheme="majorHAnsi"/>
          <w:b/>
          <w:bCs/>
          <w:color w:val="4B0885" w:themeColor="text2"/>
        </w:rPr>
        <w:t xml:space="preserve"> challenges.</w:t>
      </w:r>
      <w:r w:rsidR="00704745" w:rsidRPr="008E1839">
        <w:rPr>
          <w:rFonts w:asciiTheme="majorHAnsi" w:hAnsiTheme="majorHAnsi" w:cstheme="majorHAnsi"/>
        </w:rPr>
        <w:t xml:space="preserve"> </w:t>
      </w:r>
      <w:r w:rsidR="00334B2B" w:rsidRPr="008E1839">
        <w:rPr>
          <w:rFonts w:asciiTheme="majorHAnsi" w:hAnsiTheme="majorHAnsi" w:cstheme="majorHAnsi"/>
        </w:rPr>
        <w:t>Australia’s food supply chain will need to navigate multiple interacting changes over the coming years, including managing high levels of market and climate variability while unlocking opportunities from disruptive technologies.</w:t>
      </w:r>
      <w:r w:rsidR="00A350E2" w:rsidRPr="008E1839">
        <w:rPr>
          <w:rFonts w:asciiTheme="majorHAnsi" w:hAnsiTheme="majorHAnsi" w:cstheme="majorHAnsi"/>
          <w:vertAlign w:val="superscript"/>
        </w:rPr>
        <w:endnoteReference w:id="3"/>
      </w:r>
      <w:r w:rsidR="00A350E2" w:rsidRPr="008E1839">
        <w:rPr>
          <w:rFonts w:asciiTheme="majorHAnsi" w:hAnsiTheme="majorHAnsi" w:cstheme="majorHAnsi"/>
        </w:rPr>
        <w:t xml:space="preserve"> </w:t>
      </w:r>
      <w:r w:rsidR="00334B2B" w:rsidRPr="008E1839">
        <w:rPr>
          <w:rFonts w:asciiTheme="majorHAnsi" w:hAnsiTheme="majorHAnsi" w:cstheme="majorHAnsi"/>
        </w:rPr>
        <w:t>The food supply chain will also need to grapple with persistent challenges such as seasonal fluctuations in labour demand, attracting and retaining a workforce with a diverse mix of backgrounds, skills and experiences, and ensuring all workplaces provide safe, secure and rewarding employment.</w:t>
      </w:r>
      <w:bookmarkStart w:id="7" w:name="_Toc162430015"/>
    </w:p>
    <w:p w14:paraId="436CBE02" w14:textId="77777777" w:rsidR="0038023F" w:rsidRPr="008E1839" w:rsidRDefault="0038023F" w:rsidP="00344735">
      <w:pPr>
        <w:spacing w:after="160" w:line="22" w:lineRule="atLeast"/>
        <w:rPr>
          <w:rFonts w:asciiTheme="majorHAnsi" w:eastAsiaTheme="majorEastAsia" w:hAnsiTheme="majorHAnsi" w:cstheme="majorHAnsi"/>
          <w:b/>
          <w:sz w:val="32"/>
          <w:szCs w:val="26"/>
        </w:rPr>
      </w:pPr>
      <w:r w:rsidRPr="008E1839">
        <w:rPr>
          <w:rFonts w:asciiTheme="majorHAnsi" w:hAnsiTheme="majorHAnsi" w:cstheme="majorHAnsi"/>
        </w:rPr>
        <w:br w:type="page"/>
      </w:r>
    </w:p>
    <w:p w14:paraId="503BBD73" w14:textId="53E997AE" w:rsidR="00334B2B" w:rsidRPr="008E1839" w:rsidRDefault="00334B2B" w:rsidP="00344735">
      <w:pPr>
        <w:pStyle w:val="Heading2"/>
        <w:spacing w:after="240" w:line="22" w:lineRule="atLeast"/>
        <w:rPr>
          <w:rFonts w:asciiTheme="majorHAnsi" w:hAnsiTheme="majorHAnsi" w:cstheme="majorHAnsi"/>
        </w:rPr>
      </w:pPr>
      <w:r w:rsidRPr="008E1839">
        <w:rPr>
          <w:rFonts w:asciiTheme="majorHAnsi" w:hAnsiTheme="majorHAnsi" w:cstheme="majorHAnsi"/>
        </w:rPr>
        <w:lastRenderedPageBreak/>
        <w:t xml:space="preserve">What will </w:t>
      </w:r>
      <w:r w:rsidR="00F855E8" w:rsidRPr="008E1839">
        <w:rPr>
          <w:rFonts w:asciiTheme="majorHAnsi" w:hAnsiTheme="majorHAnsi" w:cstheme="majorHAnsi"/>
        </w:rPr>
        <w:t xml:space="preserve">the study </w:t>
      </w:r>
      <w:r w:rsidRPr="008E1839">
        <w:rPr>
          <w:rFonts w:asciiTheme="majorHAnsi" w:hAnsiTheme="majorHAnsi" w:cstheme="majorHAnsi"/>
        </w:rPr>
        <w:t>do?</w:t>
      </w:r>
      <w:bookmarkEnd w:id="7"/>
    </w:p>
    <w:p w14:paraId="7E2E6A68" w14:textId="41ADBB7D" w:rsidR="00FE1485" w:rsidRPr="008E1839" w:rsidRDefault="00F615EF" w:rsidP="00344735">
      <w:pPr>
        <w:spacing w:after="160" w:line="22" w:lineRule="atLeast"/>
        <w:rPr>
          <w:rFonts w:asciiTheme="majorHAnsi" w:hAnsiTheme="majorHAnsi" w:cstheme="majorHAnsi"/>
        </w:rPr>
      </w:pPr>
      <w:r w:rsidRPr="008E1839">
        <w:rPr>
          <w:rFonts w:asciiTheme="majorHAnsi" w:hAnsiTheme="majorHAnsi" w:cstheme="majorHAnsi"/>
        </w:rPr>
        <w:t>T</w:t>
      </w:r>
      <w:r w:rsidR="00674FD1" w:rsidRPr="008E1839">
        <w:rPr>
          <w:rFonts w:asciiTheme="majorHAnsi" w:hAnsiTheme="majorHAnsi" w:cstheme="majorHAnsi"/>
        </w:rPr>
        <w:t>h</w:t>
      </w:r>
      <w:r w:rsidRPr="008E1839">
        <w:rPr>
          <w:rFonts w:asciiTheme="majorHAnsi" w:hAnsiTheme="majorHAnsi" w:cstheme="majorHAnsi"/>
        </w:rPr>
        <w:t>is</w:t>
      </w:r>
      <w:r w:rsidR="00674FD1" w:rsidRPr="008E1839">
        <w:rPr>
          <w:rFonts w:asciiTheme="majorHAnsi" w:hAnsiTheme="majorHAnsi" w:cstheme="majorHAnsi"/>
        </w:rPr>
        <w:t xml:space="preserve"> study will </w:t>
      </w:r>
      <w:r w:rsidR="006A335B" w:rsidRPr="008E1839">
        <w:rPr>
          <w:rFonts w:asciiTheme="majorHAnsi" w:hAnsiTheme="majorHAnsi" w:cstheme="majorHAnsi"/>
        </w:rPr>
        <w:t>explore the</w:t>
      </w:r>
      <w:r w:rsidR="00674FD1" w:rsidRPr="008E1839">
        <w:rPr>
          <w:rFonts w:asciiTheme="majorHAnsi" w:hAnsiTheme="majorHAnsi" w:cstheme="majorHAnsi"/>
        </w:rPr>
        <w:t xml:space="preserve"> challenges and opportunities that sit across food production, manufacturing and distribution. </w:t>
      </w:r>
      <w:r w:rsidR="006A335B" w:rsidRPr="008E1839">
        <w:rPr>
          <w:rFonts w:asciiTheme="majorHAnsi" w:hAnsiTheme="majorHAnsi" w:cstheme="majorHAnsi"/>
        </w:rPr>
        <w:t>By taking a whole of sector view, i</w:t>
      </w:r>
      <w:r w:rsidRPr="008E1839">
        <w:rPr>
          <w:rFonts w:asciiTheme="majorHAnsi" w:hAnsiTheme="majorHAnsi" w:cstheme="majorHAnsi"/>
        </w:rPr>
        <w:t xml:space="preserve">t will </w:t>
      </w:r>
      <w:r w:rsidR="00FF4EDF" w:rsidRPr="008E1839">
        <w:rPr>
          <w:rFonts w:asciiTheme="majorHAnsi" w:hAnsiTheme="majorHAnsi" w:cstheme="majorHAnsi"/>
        </w:rPr>
        <w:t>complement</w:t>
      </w:r>
      <w:r w:rsidRPr="008E1839">
        <w:rPr>
          <w:rFonts w:asciiTheme="majorHAnsi" w:hAnsiTheme="majorHAnsi" w:cstheme="majorHAnsi"/>
        </w:rPr>
        <w:t xml:space="preserve"> the </w:t>
      </w:r>
      <w:r w:rsidR="00856041" w:rsidRPr="008E1839">
        <w:rPr>
          <w:rFonts w:asciiTheme="majorHAnsi" w:hAnsiTheme="majorHAnsi" w:cstheme="majorHAnsi"/>
        </w:rPr>
        <w:t>detailed</w:t>
      </w:r>
      <w:r w:rsidR="006A335B" w:rsidRPr="008E1839">
        <w:rPr>
          <w:rFonts w:asciiTheme="majorHAnsi" w:hAnsiTheme="majorHAnsi" w:cstheme="majorHAnsi"/>
        </w:rPr>
        <w:t xml:space="preserve"> </w:t>
      </w:r>
      <w:r w:rsidRPr="008E1839">
        <w:rPr>
          <w:rFonts w:asciiTheme="majorHAnsi" w:hAnsiTheme="majorHAnsi" w:cstheme="majorHAnsi"/>
        </w:rPr>
        <w:t xml:space="preserve">industry-specific </w:t>
      </w:r>
      <w:r w:rsidR="00FF4EDF" w:rsidRPr="008E1839">
        <w:rPr>
          <w:rFonts w:asciiTheme="majorHAnsi" w:hAnsiTheme="majorHAnsi" w:cstheme="majorHAnsi"/>
        </w:rPr>
        <w:t>work led by Jobs and Skills Councils</w:t>
      </w:r>
      <w:r w:rsidR="00A90001" w:rsidRPr="008E1839">
        <w:rPr>
          <w:rFonts w:asciiTheme="majorHAnsi" w:hAnsiTheme="majorHAnsi" w:cstheme="majorHAnsi"/>
        </w:rPr>
        <w:t>, Rural Research and Development Corporations (RDCs)</w:t>
      </w:r>
      <w:r w:rsidR="00FF4EDF" w:rsidRPr="008E1839">
        <w:rPr>
          <w:rFonts w:asciiTheme="majorHAnsi" w:hAnsiTheme="majorHAnsi" w:cstheme="majorHAnsi"/>
        </w:rPr>
        <w:t xml:space="preserve"> and </w:t>
      </w:r>
      <w:r w:rsidR="00FE1485" w:rsidRPr="008E1839">
        <w:rPr>
          <w:rFonts w:asciiTheme="majorHAnsi" w:hAnsiTheme="majorHAnsi" w:cstheme="majorHAnsi"/>
        </w:rPr>
        <w:t xml:space="preserve">industry groups. </w:t>
      </w:r>
    </w:p>
    <w:p w14:paraId="1EDFD4F3" w14:textId="55C635F3" w:rsidR="00334B2B" w:rsidRPr="008E1839" w:rsidRDefault="00334B2B" w:rsidP="00344735">
      <w:pPr>
        <w:spacing w:after="200" w:line="22" w:lineRule="atLeast"/>
        <w:rPr>
          <w:rFonts w:asciiTheme="majorHAnsi" w:hAnsiTheme="majorHAnsi" w:cstheme="majorHAnsi"/>
        </w:rPr>
      </w:pPr>
      <w:r w:rsidRPr="008E1839">
        <w:rPr>
          <w:rFonts w:asciiTheme="majorHAnsi" w:hAnsiTheme="majorHAnsi" w:cstheme="majorHAnsi"/>
        </w:rPr>
        <w:t>The Terms of Reference outline the full scope of the study</w:t>
      </w:r>
      <w:r w:rsidR="00FE1485" w:rsidRPr="008E1839">
        <w:rPr>
          <w:rFonts w:asciiTheme="majorHAnsi" w:hAnsiTheme="majorHAnsi" w:cstheme="majorHAnsi"/>
        </w:rPr>
        <w:t xml:space="preserve"> and are available on the Jobs and Skills Australia </w:t>
      </w:r>
      <w:hyperlink r:id="rId18" w:history="1">
        <w:r w:rsidR="00FE1485" w:rsidRPr="008E1839">
          <w:rPr>
            <w:rStyle w:val="Hyperlink"/>
            <w:rFonts w:asciiTheme="majorHAnsi" w:hAnsiTheme="majorHAnsi" w:cstheme="majorHAnsi"/>
          </w:rPr>
          <w:t>website</w:t>
        </w:r>
      </w:hyperlink>
      <w:r w:rsidR="00FE1485" w:rsidRPr="008E1839">
        <w:rPr>
          <w:rFonts w:asciiTheme="majorHAnsi" w:hAnsiTheme="majorHAnsi" w:cstheme="majorHAnsi"/>
        </w:rPr>
        <w:t>.</w:t>
      </w:r>
    </w:p>
    <w:p w14:paraId="0BF91E89" w14:textId="38E2816B" w:rsidR="00334B2B" w:rsidRPr="008E1839" w:rsidRDefault="00365E3D" w:rsidP="00344735">
      <w:pPr>
        <w:spacing w:line="22" w:lineRule="atLeast"/>
        <w:rPr>
          <w:rFonts w:asciiTheme="majorHAnsi" w:hAnsiTheme="majorHAnsi" w:cstheme="majorHAnsi"/>
        </w:rPr>
      </w:pPr>
      <w:r w:rsidRPr="008E1839">
        <w:rPr>
          <w:rFonts w:asciiTheme="majorHAnsi" w:hAnsiTheme="majorHAnsi" w:cstheme="majorHAnsi"/>
          <w:noProof/>
        </w:rPr>
        <w:drawing>
          <wp:inline distT="0" distB="0" distL="0" distR="0" wp14:anchorId="648BB285" wp14:editId="5BFCB35D">
            <wp:extent cx="5731510" cy="2317750"/>
            <wp:effectExtent l="0" t="0" r="2540" b="6350"/>
            <wp:docPr id="156589544" name="Picture 1" descr="A summary diagram of the study's terms of re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9544" name="Picture 1" descr="A summary diagram of the study's terms of reference. "/>
                    <pic:cNvPicPr/>
                  </pic:nvPicPr>
                  <pic:blipFill>
                    <a:blip r:embed="rId19"/>
                    <a:stretch>
                      <a:fillRect/>
                    </a:stretch>
                  </pic:blipFill>
                  <pic:spPr>
                    <a:xfrm>
                      <a:off x="0" y="0"/>
                      <a:ext cx="5731510" cy="2317750"/>
                    </a:xfrm>
                    <a:prstGeom prst="rect">
                      <a:avLst/>
                    </a:prstGeom>
                  </pic:spPr>
                </pic:pic>
              </a:graphicData>
            </a:graphic>
          </wp:inline>
        </w:drawing>
      </w:r>
    </w:p>
    <w:p w14:paraId="792E68B5" w14:textId="221EB614" w:rsidR="00A90001" w:rsidRPr="008E1839" w:rsidRDefault="00A90001" w:rsidP="006A6A8D">
      <w:pPr>
        <w:spacing w:before="240" w:after="80" w:line="22" w:lineRule="atLeast"/>
        <w:rPr>
          <w:rFonts w:asciiTheme="majorHAnsi" w:hAnsiTheme="majorHAnsi" w:cstheme="majorHAnsi"/>
        </w:rPr>
      </w:pPr>
      <w:r w:rsidRPr="008E1839">
        <w:rPr>
          <w:rFonts w:asciiTheme="majorHAnsi" w:hAnsiTheme="majorHAnsi" w:cstheme="majorHAnsi"/>
        </w:rPr>
        <w:t xml:space="preserve">JSA recognises that the </w:t>
      </w:r>
      <w:r w:rsidR="000817D7" w:rsidRPr="008E1839">
        <w:rPr>
          <w:rFonts w:asciiTheme="majorHAnsi" w:hAnsiTheme="majorHAnsi" w:cstheme="majorHAnsi"/>
        </w:rPr>
        <w:t>challenges facing this workforce</w:t>
      </w:r>
      <w:r w:rsidR="00F54860" w:rsidRPr="008E1839">
        <w:rPr>
          <w:rFonts w:asciiTheme="majorHAnsi" w:hAnsiTheme="majorHAnsi" w:cstheme="majorHAnsi"/>
        </w:rPr>
        <w:t xml:space="preserve"> are </w:t>
      </w:r>
      <w:r w:rsidR="00A557C0" w:rsidRPr="008E1839">
        <w:rPr>
          <w:rFonts w:asciiTheme="majorHAnsi" w:hAnsiTheme="majorHAnsi" w:cstheme="majorHAnsi"/>
        </w:rPr>
        <w:t>broad and complex</w:t>
      </w:r>
      <w:r w:rsidR="00F54860" w:rsidRPr="008E1839">
        <w:rPr>
          <w:rFonts w:asciiTheme="majorHAnsi" w:hAnsiTheme="majorHAnsi" w:cstheme="majorHAnsi"/>
        </w:rPr>
        <w:t>. While each element of the Terms of Reference is important, JSA will prioritise its efforts in areas where:</w:t>
      </w:r>
    </w:p>
    <w:p w14:paraId="3302292A" w14:textId="08A41CC9" w:rsidR="00F54860" w:rsidRPr="008E1839" w:rsidRDefault="00E657D1" w:rsidP="0058147A">
      <w:pPr>
        <w:pStyle w:val="ListParagraph"/>
        <w:numPr>
          <w:ilvl w:val="0"/>
          <w:numId w:val="8"/>
        </w:numPr>
        <w:spacing w:after="120" w:line="22" w:lineRule="atLeast"/>
        <w:contextualSpacing w:val="0"/>
        <w:rPr>
          <w:rFonts w:asciiTheme="majorHAnsi" w:hAnsiTheme="majorHAnsi" w:cstheme="majorHAnsi"/>
        </w:rPr>
      </w:pPr>
      <w:r w:rsidRPr="008E1839">
        <w:rPr>
          <w:rFonts w:asciiTheme="majorHAnsi" w:hAnsiTheme="majorHAnsi" w:cstheme="majorHAnsi"/>
        </w:rPr>
        <w:t>our</w:t>
      </w:r>
      <w:r w:rsidR="00F54860" w:rsidRPr="008E1839">
        <w:rPr>
          <w:rFonts w:asciiTheme="majorHAnsi" w:hAnsiTheme="majorHAnsi" w:cstheme="majorHAnsi"/>
        </w:rPr>
        <w:t xml:space="preserve"> data, analysis and</w:t>
      </w:r>
      <w:r w:rsidRPr="008E1839">
        <w:rPr>
          <w:rFonts w:asciiTheme="majorHAnsi" w:hAnsiTheme="majorHAnsi" w:cstheme="majorHAnsi"/>
        </w:rPr>
        <w:t xml:space="preserve"> expertise </w:t>
      </w:r>
      <w:r w:rsidR="007B38AA" w:rsidRPr="008E1839">
        <w:rPr>
          <w:rFonts w:asciiTheme="majorHAnsi" w:hAnsiTheme="majorHAnsi" w:cstheme="majorHAnsi"/>
        </w:rPr>
        <w:t>has the greatest impact</w:t>
      </w:r>
    </w:p>
    <w:p w14:paraId="6594D45E" w14:textId="2924C5EF" w:rsidR="00F54860" w:rsidRPr="008E1839" w:rsidRDefault="004C076C" w:rsidP="0058147A">
      <w:pPr>
        <w:pStyle w:val="ListParagraph"/>
        <w:numPr>
          <w:ilvl w:val="0"/>
          <w:numId w:val="8"/>
        </w:numPr>
        <w:spacing w:after="120" w:line="22" w:lineRule="atLeast"/>
        <w:rPr>
          <w:rFonts w:asciiTheme="majorHAnsi" w:hAnsiTheme="majorHAnsi" w:cstheme="majorHAnsi"/>
        </w:rPr>
      </w:pPr>
      <w:r w:rsidRPr="008E1839">
        <w:rPr>
          <w:rFonts w:asciiTheme="majorHAnsi" w:hAnsiTheme="majorHAnsi" w:cstheme="majorHAnsi"/>
        </w:rPr>
        <w:t>challenges</w:t>
      </w:r>
      <w:r w:rsidR="00E56447" w:rsidRPr="008E1839">
        <w:rPr>
          <w:rFonts w:asciiTheme="majorHAnsi" w:hAnsiTheme="majorHAnsi" w:cstheme="majorHAnsi"/>
        </w:rPr>
        <w:t xml:space="preserve"> </w:t>
      </w:r>
      <w:r w:rsidR="00223FD1" w:rsidRPr="008E1839">
        <w:rPr>
          <w:rFonts w:asciiTheme="majorHAnsi" w:hAnsiTheme="majorHAnsi" w:cstheme="majorHAnsi"/>
        </w:rPr>
        <w:t>are cross-cutting and relevant to the entire supply chain</w:t>
      </w:r>
      <w:r w:rsidR="00E01C60" w:rsidRPr="008E1839">
        <w:rPr>
          <w:rFonts w:asciiTheme="majorHAnsi" w:hAnsiTheme="majorHAnsi" w:cstheme="majorHAnsi"/>
        </w:rPr>
        <w:t xml:space="preserve"> </w:t>
      </w:r>
    </w:p>
    <w:p w14:paraId="6F152058" w14:textId="59572C80" w:rsidR="00334B2B" w:rsidRPr="008E1839" w:rsidRDefault="002336F2" w:rsidP="00344735">
      <w:pPr>
        <w:spacing w:before="240" w:after="240" w:line="22" w:lineRule="atLeast"/>
        <w:rPr>
          <w:rFonts w:asciiTheme="majorHAnsi" w:hAnsiTheme="majorHAnsi" w:cstheme="majorHAnsi"/>
        </w:rPr>
      </w:pPr>
      <w:r w:rsidRPr="008E1839">
        <w:rPr>
          <w:rFonts w:asciiTheme="majorHAnsi" w:hAnsiTheme="majorHAnsi" w:cstheme="majorHAnsi"/>
        </w:rPr>
        <w:t>This will include leveraging</w:t>
      </w:r>
      <w:r w:rsidR="00334B2B" w:rsidRPr="008E1839">
        <w:rPr>
          <w:rFonts w:asciiTheme="majorHAnsi" w:hAnsiTheme="majorHAnsi" w:cstheme="majorHAnsi"/>
        </w:rPr>
        <w:t xml:space="preserve"> the extensive research and analysis that has already been produced on the food supply chain workforce by industry, academia, community advocates and governments</w:t>
      </w:r>
      <w:r w:rsidRPr="008E1839">
        <w:rPr>
          <w:rFonts w:asciiTheme="majorHAnsi" w:hAnsiTheme="majorHAnsi" w:cstheme="majorHAnsi"/>
        </w:rPr>
        <w:t>.</w:t>
      </w:r>
    </w:p>
    <w:p w14:paraId="1886C11D" w14:textId="77777777" w:rsidR="00334B2B" w:rsidRPr="008E1839" w:rsidRDefault="00334B2B" w:rsidP="00344735">
      <w:pPr>
        <w:spacing w:before="120" w:after="120" w:line="22" w:lineRule="atLeast"/>
        <w:jc w:val="center"/>
        <w:rPr>
          <w:rFonts w:asciiTheme="majorHAnsi" w:hAnsiTheme="majorHAnsi" w:cstheme="majorHAnsi"/>
        </w:rPr>
      </w:pPr>
      <w:r w:rsidRPr="008E1839">
        <w:rPr>
          <w:rFonts w:asciiTheme="majorHAnsi" w:hAnsiTheme="majorHAnsi" w:cstheme="majorHAnsi"/>
          <w:noProof/>
        </w:rPr>
        <w:drawing>
          <wp:inline distT="0" distB="0" distL="0" distR="0" wp14:anchorId="3D70A70B" wp14:editId="0F95E2BA">
            <wp:extent cx="5689140" cy="1908810"/>
            <wp:effectExtent l="0" t="0" r="6985" b="0"/>
            <wp:docPr id="20724853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5367" name="Picture 1">
                      <a:extLst>
                        <a:ext uri="{C183D7F6-B498-43B3-948B-1728B52AA6E4}">
                          <adec:decorative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r="697"/>
                    <a:stretch/>
                  </pic:blipFill>
                  <pic:spPr bwMode="auto">
                    <a:xfrm>
                      <a:off x="0" y="0"/>
                      <a:ext cx="5699706" cy="1912355"/>
                    </a:xfrm>
                    <a:prstGeom prst="rect">
                      <a:avLst/>
                    </a:prstGeom>
                    <a:ln>
                      <a:noFill/>
                    </a:ln>
                    <a:extLst>
                      <a:ext uri="{53640926-AAD7-44D8-BBD7-CCE9431645EC}">
                        <a14:shadowObscured xmlns:a14="http://schemas.microsoft.com/office/drawing/2010/main"/>
                      </a:ext>
                    </a:extLst>
                  </pic:spPr>
                </pic:pic>
              </a:graphicData>
            </a:graphic>
          </wp:inline>
        </w:drawing>
      </w:r>
    </w:p>
    <w:p w14:paraId="6AA3BF1D" w14:textId="476F2E12" w:rsidR="00A90001" w:rsidRPr="008E1839" w:rsidRDefault="00716699" w:rsidP="00344735">
      <w:pPr>
        <w:spacing w:before="240" w:line="22" w:lineRule="atLeast"/>
        <w:rPr>
          <w:rFonts w:asciiTheme="majorHAnsi" w:hAnsiTheme="majorHAnsi" w:cstheme="majorHAnsi"/>
        </w:rPr>
      </w:pPr>
      <w:r w:rsidRPr="008E1839">
        <w:rPr>
          <w:rFonts w:asciiTheme="majorHAnsi" w:hAnsiTheme="majorHAnsi" w:cstheme="majorHAnsi"/>
        </w:rPr>
        <w:t>The outcomes of this study will support a number of reforms across government, including activities stemming from the Migration Strategy, National Skills Agreement and Universities Accord. This study will provide a common evidence base for policy development and program design across government and support workforce planning of relevant Jobs and Skills Councils.</w:t>
      </w:r>
      <w:bookmarkStart w:id="8" w:name="_Toc162430016"/>
      <w:r w:rsidR="00A90001" w:rsidRPr="008E1839">
        <w:rPr>
          <w:rFonts w:asciiTheme="majorHAnsi" w:hAnsiTheme="majorHAnsi" w:cstheme="majorHAnsi"/>
        </w:rPr>
        <w:br w:type="page"/>
      </w:r>
    </w:p>
    <w:p w14:paraId="38E9CA26" w14:textId="424D7DCA" w:rsidR="009A18E9" w:rsidRPr="008E1839" w:rsidRDefault="009A18E9" w:rsidP="00344735">
      <w:pPr>
        <w:pStyle w:val="Heading2"/>
        <w:spacing w:after="240" w:line="22" w:lineRule="atLeast"/>
        <w:rPr>
          <w:rFonts w:asciiTheme="majorHAnsi" w:hAnsiTheme="majorHAnsi" w:cstheme="majorHAnsi"/>
          <w:color w:val="4B0885" w:themeColor="text2"/>
          <w:sz w:val="56"/>
          <w:szCs w:val="32"/>
        </w:rPr>
      </w:pPr>
      <w:r w:rsidRPr="008E1839">
        <w:rPr>
          <w:rFonts w:asciiTheme="majorHAnsi" w:hAnsiTheme="majorHAnsi" w:cstheme="majorHAnsi"/>
        </w:rPr>
        <w:lastRenderedPageBreak/>
        <w:t>Our approach</w:t>
      </w:r>
    </w:p>
    <w:p w14:paraId="3A82949D" w14:textId="77777777" w:rsidR="009A18E9" w:rsidRPr="008E1839" w:rsidRDefault="009A18E9" w:rsidP="00344735">
      <w:pPr>
        <w:spacing w:after="160" w:line="22" w:lineRule="atLeast"/>
        <w:rPr>
          <w:rFonts w:asciiTheme="majorHAnsi" w:hAnsiTheme="majorHAnsi" w:cstheme="majorHAnsi"/>
        </w:rPr>
      </w:pPr>
      <w:r w:rsidRPr="008E1839">
        <w:rPr>
          <w:rFonts w:asciiTheme="majorHAnsi" w:hAnsiTheme="majorHAnsi" w:cstheme="majorHAnsi"/>
        </w:rPr>
        <w:t>JSA was established with a commitment to work closely with state and territory governments, industry, unions and education and training providers. In line with this commitment, the study will be supported by extensive consultation and genuine partnerships.</w:t>
      </w:r>
    </w:p>
    <w:p w14:paraId="3E8C18F6" w14:textId="77777777" w:rsidR="009A18E9" w:rsidRPr="008E1839" w:rsidRDefault="009A18E9" w:rsidP="00344735">
      <w:pPr>
        <w:spacing w:line="22" w:lineRule="atLeast"/>
        <w:rPr>
          <w:rFonts w:asciiTheme="majorHAnsi" w:hAnsiTheme="majorHAnsi" w:cstheme="majorHAnsi"/>
        </w:rPr>
      </w:pPr>
      <w:r w:rsidRPr="008E1839">
        <w:rPr>
          <w:rFonts w:asciiTheme="majorHAnsi" w:hAnsiTheme="majorHAnsi" w:cstheme="majorHAnsi"/>
        </w:rPr>
        <w:t>This discussion paper is an important part of our consultation approach. Through this paper, we are particularly seeking input on:</w:t>
      </w:r>
    </w:p>
    <w:p w14:paraId="1FA66B9D" w14:textId="77777777" w:rsidR="009A18E9" w:rsidRPr="008E1839" w:rsidRDefault="009A18E9" w:rsidP="0058147A">
      <w:pPr>
        <w:pStyle w:val="ListParagraph"/>
        <w:numPr>
          <w:ilvl w:val="0"/>
          <w:numId w:val="9"/>
        </w:numPr>
        <w:spacing w:line="22" w:lineRule="atLeast"/>
        <w:contextualSpacing w:val="0"/>
        <w:rPr>
          <w:rFonts w:asciiTheme="majorHAnsi" w:hAnsiTheme="majorHAnsi" w:cstheme="majorHAnsi"/>
        </w:rPr>
      </w:pPr>
      <w:r w:rsidRPr="008E1839">
        <w:rPr>
          <w:rFonts w:asciiTheme="majorHAnsi" w:hAnsiTheme="majorHAnsi" w:cstheme="majorHAnsi"/>
        </w:rPr>
        <w:t>a shared vision for the food supply chain workforce – what does success look like?</w:t>
      </w:r>
    </w:p>
    <w:p w14:paraId="4E7B1C22" w14:textId="77777777" w:rsidR="009A18E9" w:rsidRPr="008E1839" w:rsidRDefault="009A18E9" w:rsidP="0058147A">
      <w:pPr>
        <w:pStyle w:val="ListParagraph"/>
        <w:numPr>
          <w:ilvl w:val="0"/>
          <w:numId w:val="9"/>
        </w:numPr>
        <w:spacing w:line="22" w:lineRule="atLeast"/>
        <w:contextualSpacing w:val="0"/>
        <w:rPr>
          <w:rFonts w:asciiTheme="majorHAnsi" w:hAnsiTheme="majorHAnsi" w:cstheme="majorHAnsi"/>
        </w:rPr>
      </w:pPr>
      <w:r w:rsidRPr="008E1839">
        <w:rPr>
          <w:rFonts w:asciiTheme="majorHAnsi" w:hAnsiTheme="majorHAnsi" w:cstheme="majorHAnsi"/>
        </w:rPr>
        <w:t>a way forward on workforce data and information – how do we measure what matters?</w:t>
      </w:r>
    </w:p>
    <w:p w14:paraId="63F323BC" w14:textId="77777777" w:rsidR="009A18E9" w:rsidRPr="008E1839" w:rsidRDefault="009A18E9" w:rsidP="0058147A">
      <w:pPr>
        <w:pStyle w:val="ListParagraph"/>
        <w:numPr>
          <w:ilvl w:val="0"/>
          <w:numId w:val="9"/>
        </w:numPr>
        <w:spacing w:line="22" w:lineRule="atLeast"/>
        <w:contextualSpacing w:val="0"/>
        <w:rPr>
          <w:rFonts w:asciiTheme="majorHAnsi" w:hAnsiTheme="majorHAnsi" w:cstheme="majorHAnsi"/>
        </w:rPr>
      </w:pPr>
      <w:r w:rsidRPr="008E1839">
        <w:rPr>
          <w:rFonts w:asciiTheme="majorHAnsi" w:hAnsiTheme="majorHAnsi" w:cstheme="majorHAnsi"/>
        </w:rPr>
        <w:t xml:space="preserve">the labour market dynamics of the food supply chain – what are the issues and how should they be addressed? </w:t>
      </w:r>
    </w:p>
    <w:p w14:paraId="01AEC5E8" w14:textId="77777777" w:rsidR="009A18E9" w:rsidRPr="008E1839" w:rsidRDefault="009A18E9" w:rsidP="00344735">
      <w:pPr>
        <w:spacing w:before="200" w:after="160" w:line="22" w:lineRule="atLeast"/>
        <w:rPr>
          <w:rFonts w:asciiTheme="majorHAnsi" w:hAnsiTheme="majorHAnsi" w:cstheme="majorHAnsi"/>
        </w:rPr>
      </w:pPr>
      <w:r w:rsidRPr="008E1839">
        <w:rPr>
          <w:rFonts w:asciiTheme="majorHAnsi" w:hAnsiTheme="majorHAnsi" w:cstheme="majorHAnsi"/>
        </w:rPr>
        <w:t>Recognising the critical importance of biosecurity at all stages of the supply chain, we also welcome input specifically relating to this topic in the ‘biosecurity skills and workers’ section.</w:t>
      </w:r>
    </w:p>
    <w:p w14:paraId="28EB0A42" w14:textId="77777777" w:rsidR="009A18E9" w:rsidRPr="008E1839" w:rsidRDefault="009A18E9" w:rsidP="00344735">
      <w:pPr>
        <w:spacing w:after="160" w:line="22" w:lineRule="atLeast"/>
        <w:rPr>
          <w:rFonts w:asciiTheme="majorHAnsi" w:hAnsiTheme="majorHAnsi" w:cstheme="majorHAnsi"/>
        </w:rPr>
      </w:pPr>
      <w:r w:rsidRPr="008E1839">
        <w:rPr>
          <w:rFonts w:asciiTheme="majorHAnsi" w:hAnsiTheme="majorHAnsi" w:cstheme="majorHAnsi"/>
        </w:rPr>
        <w:t>To support this consultation, we have prepared brief overviews and discussion questions on a range of topics that the study will consider. You do not need to respond to every topic or every question. Submissions may also highlight other issues provided they are directly relevant to the Terms of Reference.</w:t>
      </w:r>
    </w:p>
    <w:p w14:paraId="6454E897" w14:textId="77777777" w:rsidR="009A18E9" w:rsidRPr="008E1839" w:rsidRDefault="009A18E9">
      <w:pPr>
        <w:spacing w:after="160" w:line="259" w:lineRule="auto"/>
        <w:rPr>
          <w:rFonts w:asciiTheme="majorHAnsi" w:eastAsiaTheme="majorEastAsia" w:hAnsiTheme="majorHAnsi" w:cstheme="majorHAnsi"/>
          <w:b/>
          <w:color w:val="4B0885" w:themeColor="text2"/>
          <w:sz w:val="56"/>
          <w:szCs w:val="32"/>
        </w:rPr>
      </w:pPr>
      <w:r w:rsidRPr="008E1839">
        <w:rPr>
          <w:rFonts w:asciiTheme="majorHAnsi" w:hAnsiTheme="majorHAnsi" w:cstheme="majorHAnsi"/>
        </w:rPr>
        <w:br w:type="page"/>
      </w:r>
    </w:p>
    <w:p w14:paraId="0D57877D" w14:textId="31DF733E" w:rsidR="00334B2B" w:rsidRPr="008E1839" w:rsidRDefault="004458D9" w:rsidP="004458D9">
      <w:pPr>
        <w:pStyle w:val="Heading1"/>
        <w:spacing w:line="240" w:lineRule="auto"/>
        <w:rPr>
          <w:rFonts w:asciiTheme="majorHAnsi" w:hAnsiTheme="majorHAnsi" w:cstheme="majorHAnsi"/>
        </w:rPr>
      </w:pPr>
      <w:bookmarkStart w:id="9" w:name="_Toc164071742"/>
      <w:r w:rsidRPr="008E1839">
        <w:rPr>
          <w:rFonts w:asciiTheme="majorHAnsi" w:hAnsiTheme="majorHAnsi" w:cstheme="majorHAnsi"/>
        </w:rPr>
        <w:lastRenderedPageBreak/>
        <w:t>What is the</w:t>
      </w:r>
      <w:r w:rsidR="00334B2B" w:rsidRPr="008E1839">
        <w:rPr>
          <w:rFonts w:asciiTheme="majorHAnsi" w:hAnsiTheme="majorHAnsi" w:cstheme="majorHAnsi"/>
        </w:rPr>
        <w:t xml:space="preserve"> food supply chain workforce</w:t>
      </w:r>
      <w:bookmarkEnd w:id="8"/>
      <w:r w:rsidRPr="008E1839">
        <w:rPr>
          <w:rFonts w:asciiTheme="majorHAnsi" w:hAnsiTheme="majorHAnsi" w:cstheme="majorHAnsi"/>
        </w:rPr>
        <w:t>?</w:t>
      </w:r>
      <w:bookmarkEnd w:id="9"/>
    </w:p>
    <w:p w14:paraId="7987E3E2" w14:textId="43C755EA" w:rsidR="009D1369" w:rsidRPr="008E1839" w:rsidRDefault="009D1369" w:rsidP="00344735">
      <w:pPr>
        <w:spacing w:before="360" w:after="120" w:line="22" w:lineRule="atLeast"/>
        <w:rPr>
          <w:rFonts w:asciiTheme="majorHAnsi" w:hAnsiTheme="majorHAnsi" w:cstheme="majorHAnsi"/>
        </w:rPr>
      </w:pPr>
      <w:r w:rsidRPr="008E1839">
        <w:rPr>
          <w:rFonts w:asciiTheme="majorHAnsi" w:hAnsiTheme="majorHAnsi" w:cstheme="majorHAnsi"/>
        </w:rPr>
        <w:t>The ‘food supply chain’ is a helpful lens that we can use to consider many different, but highly connected, industries. While roles and activities differ throughout the supply chain, they are often impacted by the same types of challenges and disruptions</w:t>
      </w:r>
      <w:r w:rsidR="006E1796" w:rsidRPr="008E1839">
        <w:rPr>
          <w:rFonts w:asciiTheme="majorHAnsi" w:hAnsiTheme="majorHAnsi" w:cstheme="majorHAnsi"/>
        </w:rPr>
        <w:t xml:space="preserve"> </w:t>
      </w:r>
      <w:r w:rsidR="00DA77FD" w:rsidRPr="008E1839">
        <w:rPr>
          <w:rFonts w:asciiTheme="majorHAnsi" w:hAnsiTheme="majorHAnsi" w:cstheme="majorHAnsi"/>
        </w:rPr>
        <w:t>(</w:t>
      </w:r>
      <w:r w:rsidR="006E1796" w:rsidRPr="008E1839">
        <w:rPr>
          <w:rFonts w:asciiTheme="majorHAnsi" w:hAnsiTheme="majorHAnsi" w:cstheme="majorHAnsi"/>
        </w:rPr>
        <w:t xml:space="preserve">particularly in relation </w:t>
      </w:r>
      <w:r w:rsidR="00EC2D01" w:rsidRPr="008E1839">
        <w:rPr>
          <w:rFonts w:asciiTheme="majorHAnsi" w:hAnsiTheme="majorHAnsi" w:cstheme="majorHAnsi"/>
        </w:rPr>
        <w:t>to challenges and disruption impacting</w:t>
      </w:r>
      <w:r w:rsidR="00DA77FD" w:rsidRPr="008E1839">
        <w:rPr>
          <w:rFonts w:asciiTheme="majorHAnsi" w:hAnsiTheme="majorHAnsi" w:cstheme="majorHAnsi"/>
        </w:rPr>
        <w:t xml:space="preserve"> regional Australia)</w:t>
      </w:r>
      <w:r w:rsidRPr="008E1839">
        <w:rPr>
          <w:rFonts w:asciiTheme="majorHAnsi" w:hAnsiTheme="majorHAnsi" w:cstheme="majorHAnsi"/>
        </w:rPr>
        <w:t>. Workforce constraints in one section of the supply chain can also impact the demand and supply of workers in other sections. A holistic approach to this study allows us to consider these shared challenges, opportunities and interdependencies.</w:t>
      </w:r>
    </w:p>
    <w:p w14:paraId="12185FF3" w14:textId="77777777" w:rsidR="008B35BD" w:rsidRPr="008E1839" w:rsidRDefault="00334B2B" w:rsidP="00344735">
      <w:pPr>
        <w:spacing w:before="160" w:after="120" w:line="22" w:lineRule="atLeast"/>
        <w:rPr>
          <w:rFonts w:asciiTheme="majorHAnsi" w:hAnsiTheme="majorHAnsi" w:cstheme="majorHAnsi"/>
        </w:rPr>
      </w:pPr>
      <w:r w:rsidRPr="008E1839">
        <w:rPr>
          <w:rFonts w:asciiTheme="majorHAnsi" w:hAnsiTheme="majorHAnsi" w:cstheme="majorHAnsi"/>
        </w:rPr>
        <w:t xml:space="preserve">The primary purpose of this study is to explore the production, manufacturing and distribution of food and beverages. The study will also explore the contribution of pre-production activities and support services, plant and animal biosecurity, and </w:t>
      </w:r>
      <w:r w:rsidRPr="008E1839">
        <w:rPr>
          <w:rFonts w:asciiTheme="majorHAnsi" w:hAnsiTheme="majorHAnsi" w:cstheme="majorHAnsi"/>
          <w:noProof/>
          <w14:numSpacing w14:val="proportional"/>
        </w:rPr>
        <w:t>the enduring contribution of First Nations people, land holdings, businesses and practices</w:t>
      </w:r>
      <w:r w:rsidRPr="008E1839">
        <w:rPr>
          <w:rFonts w:asciiTheme="majorHAnsi" w:hAnsiTheme="majorHAnsi" w:cstheme="majorHAnsi"/>
        </w:rPr>
        <w:t xml:space="preserve">. </w:t>
      </w:r>
    </w:p>
    <w:p w14:paraId="73D8252B" w14:textId="2EE20757" w:rsidR="00C73341" w:rsidRPr="008E1839" w:rsidRDefault="00C73341" w:rsidP="00344735">
      <w:pPr>
        <w:spacing w:before="160" w:after="120" w:line="22" w:lineRule="atLeast"/>
        <w:rPr>
          <w:rFonts w:asciiTheme="majorHAnsi" w:hAnsiTheme="majorHAnsi" w:cstheme="majorHAnsi"/>
        </w:rPr>
      </w:pPr>
      <w:r w:rsidRPr="008E1839">
        <w:rPr>
          <w:rFonts w:asciiTheme="majorHAnsi" w:hAnsiTheme="majorHAnsi" w:cstheme="majorHAnsi"/>
        </w:rPr>
        <w:t>JSA acknowledges that there are many other activities vital to the food supply chain, particularly retail and hospitality. However, these large consumer-facing workforces have very distinct characteristics and challenges and would gain little benefit from being combined with agriculture and food manufacturing</w:t>
      </w:r>
      <w:r w:rsidR="004B1F9E" w:rsidRPr="008E1839">
        <w:rPr>
          <w:rFonts w:asciiTheme="majorHAnsi" w:hAnsiTheme="majorHAnsi" w:cstheme="majorHAnsi"/>
        </w:rPr>
        <w:t>.</w:t>
      </w:r>
    </w:p>
    <w:p w14:paraId="782C75A7" w14:textId="6DC32E67" w:rsidR="00B32B34" w:rsidRPr="008E1839" w:rsidRDefault="00B32B34" w:rsidP="00344735">
      <w:pPr>
        <w:spacing w:before="160" w:after="160" w:line="22" w:lineRule="atLeast"/>
        <w:rPr>
          <w:rFonts w:asciiTheme="majorHAnsi" w:hAnsiTheme="majorHAnsi" w:cstheme="majorHAnsi"/>
        </w:rPr>
      </w:pPr>
      <w:r w:rsidRPr="008E1839">
        <w:rPr>
          <w:rFonts w:asciiTheme="majorHAnsi" w:hAnsiTheme="majorHAnsi" w:cstheme="majorHAnsi"/>
        </w:rPr>
        <w:t>JSA will continue to work closely with Service and Creative Skills Australia (</w:t>
      </w:r>
      <w:proofErr w:type="spellStart"/>
      <w:r w:rsidRPr="008E1839">
        <w:rPr>
          <w:rFonts w:asciiTheme="majorHAnsi" w:hAnsiTheme="majorHAnsi" w:cstheme="majorHAnsi"/>
        </w:rPr>
        <w:t>SaCSA</w:t>
      </w:r>
      <w:proofErr w:type="spellEnd"/>
      <w:r w:rsidRPr="008E1839">
        <w:rPr>
          <w:rFonts w:asciiTheme="majorHAnsi" w:hAnsiTheme="majorHAnsi" w:cstheme="majorHAnsi"/>
        </w:rPr>
        <w:t>), the Jobs and Skills Council responsible for retail and hospitality, to support workforce development in these</w:t>
      </w:r>
      <w:r w:rsidR="000B7474" w:rsidRPr="008E1839">
        <w:rPr>
          <w:rFonts w:asciiTheme="majorHAnsi" w:hAnsiTheme="majorHAnsi" w:cstheme="majorHAnsi"/>
        </w:rPr>
        <w:t xml:space="preserve"> sectors</w:t>
      </w:r>
      <w:r w:rsidRPr="008E1839">
        <w:rPr>
          <w:rFonts w:asciiTheme="majorHAnsi" w:hAnsiTheme="majorHAnsi" w:cstheme="majorHAnsi"/>
        </w:rPr>
        <w:t>.</w:t>
      </w:r>
    </w:p>
    <w:p w14:paraId="1976213B" w14:textId="0120F193" w:rsidR="00334B2B" w:rsidRPr="008E1839" w:rsidRDefault="00F855E8" w:rsidP="00344735">
      <w:pPr>
        <w:pStyle w:val="Heading2"/>
        <w:spacing w:before="360" w:line="240" w:lineRule="auto"/>
        <w:rPr>
          <w:rFonts w:asciiTheme="majorHAnsi" w:hAnsiTheme="majorHAnsi" w:cstheme="majorHAnsi"/>
        </w:rPr>
      </w:pPr>
      <w:bookmarkStart w:id="10" w:name="_Toc162430017"/>
      <w:r w:rsidRPr="008E1839">
        <w:rPr>
          <w:rFonts w:asciiTheme="majorHAnsi" w:hAnsiTheme="majorHAnsi" w:cstheme="majorHAnsi"/>
        </w:rPr>
        <w:t xml:space="preserve">Our </w:t>
      </w:r>
      <w:r w:rsidR="00334B2B" w:rsidRPr="008E1839">
        <w:rPr>
          <w:rFonts w:asciiTheme="majorHAnsi" w:hAnsiTheme="majorHAnsi" w:cstheme="majorHAnsi"/>
        </w:rPr>
        <w:t>definition</w:t>
      </w:r>
      <w:bookmarkEnd w:id="10"/>
    </w:p>
    <w:p w14:paraId="63E58A9B" w14:textId="15806976" w:rsidR="00334B2B" w:rsidRPr="008E1839" w:rsidRDefault="00334B2B" w:rsidP="00344735">
      <w:pPr>
        <w:spacing w:before="160" w:after="120" w:line="22" w:lineRule="atLeast"/>
        <w:rPr>
          <w:rFonts w:asciiTheme="majorHAnsi" w:hAnsiTheme="majorHAnsi" w:cstheme="majorHAnsi"/>
        </w:rPr>
      </w:pPr>
      <w:r w:rsidRPr="008E1839">
        <w:rPr>
          <w:rFonts w:asciiTheme="majorHAnsi" w:hAnsiTheme="majorHAnsi" w:cstheme="majorHAnsi"/>
        </w:rPr>
        <w:t xml:space="preserve">For the purposes of this study, JSA is </w:t>
      </w:r>
      <w:r w:rsidR="00F855E8" w:rsidRPr="008E1839">
        <w:rPr>
          <w:rFonts w:asciiTheme="majorHAnsi" w:hAnsiTheme="majorHAnsi" w:cstheme="majorHAnsi"/>
        </w:rPr>
        <w:t xml:space="preserve">using </w:t>
      </w:r>
      <w:r w:rsidRPr="008E1839">
        <w:rPr>
          <w:rFonts w:asciiTheme="majorHAnsi" w:hAnsiTheme="majorHAnsi" w:cstheme="majorHAnsi"/>
        </w:rPr>
        <w:t>the following definition of the food supply chain workforce</w:t>
      </w:r>
      <w:r w:rsidR="00344735" w:rsidRPr="008E1839">
        <w:rPr>
          <w:rFonts w:asciiTheme="majorHAnsi" w:hAnsiTheme="majorHAnsi" w:cstheme="majorHAnsi"/>
        </w:rPr>
        <w:t>.</w:t>
      </w:r>
    </w:p>
    <w:tbl>
      <w:tblPr>
        <w:tblStyle w:val="TableGrid"/>
        <w:tblW w:w="0" w:type="auto"/>
        <w:tblLook w:val="04A0" w:firstRow="1" w:lastRow="0" w:firstColumn="1" w:lastColumn="0" w:noHBand="0" w:noVBand="1"/>
      </w:tblPr>
      <w:tblGrid>
        <w:gridCol w:w="9016"/>
      </w:tblGrid>
      <w:tr w:rsidR="00334B2B" w:rsidRPr="008E1839" w14:paraId="05EEF3C4" w14:textId="77777777" w:rsidTr="00505626">
        <w:tc>
          <w:tcPr>
            <w:tcW w:w="9016" w:type="dxa"/>
            <w:tcBorders>
              <w:top w:val="nil"/>
              <w:left w:val="nil"/>
              <w:bottom w:val="nil"/>
              <w:right w:val="nil"/>
            </w:tcBorders>
            <w:shd w:val="clear" w:color="auto" w:fill="auto"/>
          </w:tcPr>
          <w:p w14:paraId="780342A8" w14:textId="6FF06A09" w:rsidR="00334B2B" w:rsidRPr="008E1839" w:rsidRDefault="00505626" w:rsidP="00344735">
            <w:pPr>
              <w:spacing w:before="160" w:after="120" w:line="22" w:lineRule="atLeast"/>
              <w:ind w:left="170" w:right="227"/>
              <w:rPr>
                <w:rFonts w:asciiTheme="majorHAnsi" w:hAnsiTheme="majorHAnsi" w:cstheme="majorHAnsi"/>
              </w:rPr>
            </w:pPr>
            <w:r w:rsidRPr="008E1839">
              <w:rPr>
                <w:rFonts w:asciiTheme="majorHAnsi" w:hAnsiTheme="majorHAnsi" w:cstheme="majorHAnsi"/>
                <w:noProof/>
              </w:rPr>
              <mc:AlternateContent>
                <mc:Choice Requires="wps">
                  <w:drawing>
                    <wp:anchor distT="0" distB="0" distL="114300" distR="114300" simplePos="0" relativeHeight="251648000" behindDoc="1" locked="0" layoutInCell="1" allowOverlap="1" wp14:anchorId="6A7D2B60" wp14:editId="3D94A52A">
                      <wp:simplePos x="0" y="0"/>
                      <wp:positionH relativeFrom="column">
                        <wp:posOffset>-6935</wp:posOffset>
                      </wp:positionH>
                      <wp:positionV relativeFrom="paragraph">
                        <wp:posOffset>1348</wp:posOffset>
                      </wp:positionV>
                      <wp:extent cx="5568593" cy="2456121"/>
                      <wp:effectExtent l="0" t="0" r="0" b="1905"/>
                      <wp:wrapNone/>
                      <wp:docPr id="144447756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8593" cy="2456121"/>
                              </a:xfrm>
                              <a:prstGeom prst="roundRect">
                                <a:avLst>
                                  <a:gd name="adj" fmla="val 4740"/>
                                </a:avLst>
                              </a:prstGeom>
                              <a:solidFill>
                                <a:schemeClr val="bg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FB8A" id="Rectangle 2" o:spid="_x0000_s1026" alt="&quot;&quot;" style="position:absolute;margin-left:-.55pt;margin-top:.1pt;width:438.45pt;height:19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YLrQIAAMoFAAAOAAAAZHJzL2Uyb0RvYy54bWysVEtv2zAMvg/YfxB0Xx1nSR9BnSJo0WFA&#10;1xZth54VWUo8SKImKXGyXz9Ksp12LXYYdrElPj6Sn0ieX+y0IlvhfAOmouXRiBJhONSNWVX0+9P1&#10;p1NKfGCmZgqMqOheeHox//jhvLUzMYY1qFo4giDGz1pb0XUIdlYUnq+FZv4IrDColOA0C3h1q6J2&#10;rEV0rYrxaHRctOBq64AL71F6lZV0nvClFDzcSelFIKqimFtIX5e+y/gt5udstnLMrhvepcH+IQvN&#10;GoNBB6grFhjZuOYNlG64Aw8yHHHQBUjZcJFqwGrK0R/VPK6ZFakWJMfbgSb//2D57fbR3jukobV+&#10;5vEYq9hJp+Mf8yO7RNZ+IEvsAuEonE6PT6dnnynhqBtPpsfluIx0Fgd363z4IkCTeKiog42pH/BJ&#10;ElNse+NDoqwmhmnsDVb/oERqhQ+wZYpMTibpfRCws8VTDxkdPaimvm6USpfYMeJSOYK+FV2uximK&#10;2uhvUGcZ9suoe3EUY19k8WkvRvjUdxEl1fEqgDIxjIEYMJcZJcWBtnQKeyWinTIPQpKmRqJyIgNy&#10;Dso4FyaUKUe/ZrXI4nLapfgmlwQYkSXGH7A7gNe199g5y84+uoo0EIPzKEf/m/PgkSKDCYOzbgy4&#10;9wAUVtVFzvY9SZmayNIS6v29Iw7yOHrLrxvskBvmwz1z+Pw4qbhTwh1+pIK2otCdKFmD+/WePNrj&#10;WKCWkhbnuaL+54Y5QYn6anBgzsoJthMJ6TKZnozx4l5qli81ZqMvAduoxO1leTpG+6D6o3Sgn3H1&#10;LGJUVDHDMXZFeXD95TLkPYPLi4vFIpnh0FsWbsyj5RE8sho7+mn3zJztxiTghN1CP/td82dGD7bR&#10;08BiE0A2ISoPvHYXXBh4erWRXt6T1WEFz38DAAD//wMAUEsDBBQABgAIAAAAIQBT4jcp3AAAAAcB&#10;AAAPAAAAZHJzL2Rvd25yZXYueG1sTI/BbsIwEETvlfoP1iL1Bk6CgCjNBqGqvaBeGpB6NbGJI+J1&#10;FBsIf9/tqT2OZjTzptxOrhc3M4bOE0K6SEAYarzuqEU4Hj7mOYgQFWnVezIIDxNgWz0/larQ/k5f&#10;5lbHVnAJhUIh2BiHQsrQWONUWPjBEHtnPzoVWY6t1KO6c7nrZZYka+lUR7xg1WDerGku9dUhHOTq&#10;vNvbzxiW31mdPNbNu9zniC+zafcKIpop/oXhF5/RoWKmk7+SDqJHmKcpJxEyEOzmmxUfOSEs800C&#10;sirlf/7qBwAA//8DAFBLAQItABQABgAIAAAAIQC2gziS/gAAAOEBAAATAAAAAAAAAAAAAAAAAAAA&#10;AABbQ29udGVudF9UeXBlc10ueG1sUEsBAi0AFAAGAAgAAAAhADj9If/WAAAAlAEAAAsAAAAAAAAA&#10;AAAAAAAALwEAAF9yZWxzLy5yZWxzUEsBAi0AFAAGAAgAAAAhAAChpgutAgAAygUAAA4AAAAAAAAA&#10;AAAAAAAALgIAAGRycy9lMm9Eb2MueG1sUEsBAi0AFAAGAAgAAAAhAFPiNyncAAAABwEAAA8AAAAA&#10;AAAAAAAAAAAABwUAAGRycy9kb3ducmV2LnhtbFBLBQYAAAAABAAEAPMAAAAQBgAAAAA=&#10;" fillcolor="#f5f8dd [670]" stroked="f" strokeweight="1pt">
                      <v:stroke joinstyle="miter"/>
                    </v:roundrect>
                  </w:pict>
                </mc:Fallback>
              </mc:AlternateContent>
            </w:r>
            <w:r w:rsidR="00334B2B" w:rsidRPr="008E1839">
              <w:rPr>
                <w:rFonts w:asciiTheme="majorHAnsi" w:hAnsiTheme="majorHAnsi" w:cstheme="majorHAnsi"/>
              </w:rPr>
              <w:t>The food supply chain workforce includes individuals involved in:</w:t>
            </w:r>
          </w:p>
          <w:p w14:paraId="30212BE1" w14:textId="77777777" w:rsidR="00334B2B" w:rsidRPr="008E1839" w:rsidRDefault="00334B2B" w:rsidP="0058147A">
            <w:pPr>
              <w:pStyle w:val="ListParagraph"/>
              <w:numPr>
                <w:ilvl w:val="0"/>
                <w:numId w:val="6"/>
              </w:numPr>
              <w:spacing w:before="160" w:after="160" w:line="22" w:lineRule="atLeast"/>
              <w:ind w:left="700" w:right="340"/>
              <w:contextualSpacing w:val="0"/>
              <w:rPr>
                <w:rFonts w:asciiTheme="majorHAnsi" w:hAnsiTheme="majorHAnsi" w:cstheme="majorHAnsi"/>
              </w:rPr>
            </w:pPr>
            <w:r w:rsidRPr="008E1839">
              <w:rPr>
                <w:rFonts w:asciiTheme="majorHAnsi" w:hAnsiTheme="majorHAnsi" w:cstheme="majorHAnsi"/>
              </w:rPr>
              <w:t>growing food crops; farming livestock for food; fishing; breeding, raising or farming fish, molluscs and crustaceans; and activities that aid in food production, or in the running of a food production enterprise (‘food production’)</w:t>
            </w:r>
          </w:p>
          <w:p w14:paraId="039D3288" w14:textId="77777777" w:rsidR="00334B2B" w:rsidRPr="008E1839" w:rsidRDefault="00334B2B" w:rsidP="0058147A">
            <w:pPr>
              <w:pStyle w:val="ListParagraph"/>
              <w:numPr>
                <w:ilvl w:val="0"/>
                <w:numId w:val="6"/>
              </w:numPr>
              <w:spacing w:before="160" w:after="160" w:line="22" w:lineRule="atLeast"/>
              <w:ind w:left="700" w:right="340"/>
              <w:contextualSpacing w:val="0"/>
              <w:rPr>
                <w:rFonts w:asciiTheme="majorHAnsi" w:hAnsiTheme="majorHAnsi" w:cstheme="majorHAnsi"/>
              </w:rPr>
            </w:pPr>
            <w:r w:rsidRPr="008E1839">
              <w:rPr>
                <w:rFonts w:asciiTheme="majorHAnsi" w:hAnsiTheme="majorHAnsi" w:cstheme="majorHAnsi"/>
              </w:rPr>
              <w:t>processing and manufacturing food and beverages (‘food manufacturing’), and</w:t>
            </w:r>
          </w:p>
          <w:p w14:paraId="40A82C13" w14:textId="77777777" w:rsidR="00334B2B" w:rsidRPr="008E1839" w:rsidRDefault="00334B2B" w:rsidP="0058147A">
            <w:pPr>
              <w:pStyle w:val="ListParagraph"/>
              <w:numPr>
                <w:ilvl w:val="0"/>
                <w:numId w:val="6"/>
              </w:numPr>
              <w:spacing w:before="160" w:after="160" w:line="22" w:lineRule="atLeast"/>
              <w:ind w:left="700" w:right="340"/>
              <w:contextualSpacing w:val="0"/>
              <w:rPr>
                <w:rFonts w:asciiTheme="majorHAnsi" w:hAnsiTheme="majorHAnsi" w:cstheme="majorHAnsi"/>
              </w:rPr>
            </w:pPr>
            <w:r w:rsidRPr="008E1839">
              <w:rPr>
                <w:rFonts w:asciiTheme="majorHAnsi" w:hAnsiTheme="majorHAnsi" w:cstheme="majorHAnsi"/>
              </w:rPr>
              <w:t>(to the extent that their activities relate to food and beverages) transporting freight; providing transport support services or warehousing and storage services; and engaging in wholesale trade (‘transport and distribution’).</w:t>
            </w:r>
          </w:p>
          <w:p w14:paraId="0EAFB63D" w14:textId="25770A21" w:rsidR="00334B2B" w:rsidRPr="008E1839" w:rsidRDefault="00334B2B" w:rsidP="00344735">
            <w:pPr>
              <w:spacing w:after="160" w:line="22" w:lineRule="atLeast"/>
              <w:ind w:left="170" w:right="227"/>
              <w:rPr>
                <w:rFonts w:asciiTheme="majorHAnsi" w:hAnsiTheme="majorHAnsi" w:cstheme="majorHAnsi"/>
              </w:rPr>
            </w:pPr>
            <w:r w:rsidRPr="008E1839">
              <w:rPr>
                <w:rFonts w:asciiTheme="majorHAnsi" w:hAnsiTheme="majorHAnsi" w:cstheme="majorHAnsi"/>
              </w:rPr>
              <w:t xml:space="preserve">This study will also explore the contribution of pre-production activities, </w:t>
            </w:r>
            <w:r w:rsidR="00F207BC" w:rsidRPr="008E1839">
              <w:rPr>
                <w:rFonts w:asciiTheme="majorHAnsi" w:hAnsiTheme="majorHAnsi" w:cstheme="majorHAnsi"/>
              </w:rPr>
              <w:t>biosecurity</w:t>
            </w:r>
            <w:r w:rsidRPr="008E1839">
              <w:rPr>
                <w:rFonts w:asciiTheme="majorHAnsi" w:hAnsiTheme="majorHAnsi" w:cstheme="majorHAnsi"/>
              </w:rPr>
              <w:t>,</w:t>
            </w:r>
            <w:r w:rsidR="00B310B2" w:rsidRPr="008E1839">
              <w:rPr>
                <w:rFonts w:asciiTheme="majorHAnsi" w:hAnsiTheme="majorHAnsi" w:cstheme="majorHAnsi"/>
              </w:rPr>
              <w:t xml:space="preserve"> research, </w:t>
            </w:r>
            <w:r w:rsidRPr="008E1839">
              <w:rPr>
                <w:rFonts w:asciiTheme="majorHAnsi" w:hAnsiTheme="majorHAnsi" w:cstheme="majorHAnsi"/>
              </w:rPr>
              <w:t xml:space="preserve">and </w:t>
            </w:r>
            <w:r w:rsidRPr="008E1839">
              <w:rPr>
                <w:rFonts w:asciiTheme="majorHAnsi" w:hAnsiTheme="majorHAnsi" w:cstheme="majorHAnsi"/>
                <w:noProof/>
                <w14:numSpacing w14:val="proportional"/>
              </w:rPr>
              <w:t>the enduring contribution of First Nations people, land holdings, businesses and practices</w:t>
            </w:r>
            <w:r w:rsidRPr="008E1839">
              <w:rPr>
                <w:rFonts w:asciiTheme="majorHAnsi" w:hAnsiTheme="majorHAnsi" w:cstheme="majorHAnsi"/>
              </w:rPr>
              <w:t>.</w:t>
            </w:r>
          </w:p>
        </w:tc>
      </w:tr>
    </w:tbl>
    <w:p w14:paraId="3B0A631F" w14:textId="31F69FB6" w:rsidR="00334B2B" w:rsidRPr="008E1839" w:rsidRDefault="00334B2B" w:rsidP="008E1839">
      <w:pPr>
        <w:spacing w:before="360" w:after="160" w:line="22" w:lineRule="atLeast"/>
        <w:rPr>
          <w:rFonts w:asciiTheme="majorHAnsi" w:hAnsiTheme="majorHAnsi" w:cstheme="majorHAnsi"/>
        </w:rPr>
      </w:pPr>
      <w:r w:rsidRPr="008E1839">
        <w:rPr>
          <w:rFonts w:asciiTheme="majorHAnsi" w:hAnsiTheme="majorHAnsi" w:cstheme="majorHAnsi"/>
        </w:rPr>
        <w:t xml:space="preserve">Figure 1 provides an overview of the food supply chain workforce </w:t>
      </w:r>
      <w:r w:rsidR="00637F4C" w:rsidRPr="008E1839">
        <w:rPr>
          <w:rFonts w:asciiTheme="majorHAnsi" w:hAnsiTheme="majorHAnsi" w:cstheme="majorHAnsi"/>
        </w:rPr>
        <w:t>in</w:t>
      </w:r>
      <w:r w:rsidRPr="008E1839">
        <w:rPr>
          <w:rFonts w:asciiTheme="majorHAnsi" w:hAnsiTheme="majorHAnsi" w:cstheme="majorHAnsi"/>
        </w:rPr>
        <w:t xml:space="preserve"> the three key segments of food production, manufacturing and distribution identified for the purposes of this study. </w:t>
      </w:r>
    </w:p>
    <w:p w14:paraId="5C6D4249" w14:textId="77777777" w:rsidR="00C73341" w:rsidRPr="008E1839" w:rsidRDefault="00C73341">
      <w:pPr>
        <w:spacing w:after="160" w:line="259" w:lineRule="auto"/>
        <w:rPr>
          <w:rFonts w:asciiTheme="majorHAnsi" w:hAnsiTheme="majorHAnsi" w:cstheme="majorHAnsi"/>
          <w:b/>
          <w:color w:val="000000" w:themeColor="text1"/>
          <w:sz w:val="20"/>
          <w:lang w:val="en-US"/>
        </w:rPr>
      </w:pPr>
      <w:r w:rsidRPr="008E1839">
        <w:rPr>
          <w:rFonts w:asciiTheme="majorHAnsi" w:hAnsiTheme="majorHAnsi" w:cstheme="majorHAnsi"/>
        </w:rPr>
        <w:br w:type="page"/>
      </w:r>
    </w:p>
    <w:p w14:paraId="6AA48AB6" w14:textId="30A2C7E4" w:rsidR="00334B2B" w:rsidRPr="008E1839" w:rsidRDefault="00334B2B" w:rsidP="00334B2B">
      <w:pPr>
        <w:pStyle w:val="ChartandTablelabel"/>
        <w:rPr>
          <w:rFonts w:asciiTheme="majorHAnsi" w:hAnsiTheme="majorHAnsi" w:cstheme="majorHAnsi"/>
          <w:sz w:val="22"/>
          <w:szCs w:val="24"/>
        </w:rPr>
      </w:pPr>
      <w:r w:rsidRPr="008E1839">
        <w:rPr>
          <w:rFonts w:asciiTheme="majorHAnsi" w:hAnsiTheme="majorHAnsi" w:cstheme="majorHAnsi"/>
          <w:sz w:val="22"/>
          <w:szCs w:val="24"/>
        </w:rPr>
        <w:lastRenderedPageBreak/>
        <w:t xml:space="preserve">Figure </w:t>
      </w:r>
      <w:r w:rsidRPr="008E1839">
        <w:rPr>
          <w:rFonts w:asciiTheme="majorHAnsi" w:hAnsiTheme="majorHAnsi" w:cstheme="majorHAnsi"/>
          <w:sz w:val="22"/>
          <w:szCs w:val="24"/>
        </w:rPr>
        <w:fldChar w:fldCharType="begin"/>
      </w:r>
      <w:r w:rsidRPr="008E1839">
        <w:rPr>
          <w:rFonts w:asciiTheme="majorHAnsi" w:hAnsiTheme="majorHAnsi" w:cstheme="majorHAnsi"/>
          <w:sz w:val="22"/>
          <w:szCs w:val="24"/>
        </w:rPr>
        <w:instrText xml:space="preserve"> SEQ Figure \* ARABIC </w:instrText>
      </w:r>
      <w:r w:rsidRPr="008E1839">
        <w:rPr>
          <w:rFonts w:asciiTheme="majorHAnsi" w:hAnsiTheme="majorHAnsi" w:cstheme="majorHAnsi"/>
          <w:sz w:val="22"/>
          <w:szCs w:val="24"/>
        </w:rPr>
        <w:fldChar w:fldCharType="separate"/>
      </w:r>
      <w:r w:rsidR="00A05D2B" w:rsidRPr="008E1839">
        <w:rPr>
          <w:rFonts w:asciiTheme="majorHAnsi" w:hAnsiTheme="majorHAnsi" w:cstheme="majorHAnsi"/>
          <w:noProof/>
          <w:sz w:val="22"/>
          <w:szCs w:val="24"/>
        </w:rPr>
        <w:t>1</w:t>
      </w:r>
      <w:r w:rsidRPr="008E1839">
        <w:rPr>
          <w:rFonts w:asciiTheme="majorHAnsi" w:hAnsiTheme="majorHAnsi" w:cstheme="majorHAnsi"/>
          <w:sz w:val="22"/>
          <w:szCs w:val="24"/>
        </w:rPr>
        <w:fldChar w:fldCharType="end"/>
      </w:r>
      <w:r w:rsidRPr="008E1839">
        <w:rPr>
          <w:rFonts w:asciiTheme="majorHAnsi" w:hAnsiTheme="majorHAnsi" w:cstheme="majorHAnsi"/>
          <w:sz w:val="22"/>
          <w:szCs w:val="24"/>
        </w:rPr>
        <w:t>: Overview of the Food Supply Chain Workforce</w:t>
      </w:r>
    </w:p>
    <w:p w14:paraId="74732317" w14:textId="7D28DBCC" w:rsidR="007F5ABC" w:rsidRPr="008E1839" w:rsidRDefault="00B25CDD" w:rsidP="00334B2B">
      <w:pPr>
        <w:spacing w:before="160"/>
        <w:rPr>
          <w:rFonts w:asciiTheme="majorHAnsi" w:hAnsiTheme="majorHAnsi" w:cstheme="majorHAnsi"/>
        </w:rPr>
      </w:pPr>
      <w:r w:rsidRPr="008E1839">
        <w:rPr>
          <w:rFonts w:asciiTheme="majorHAnsi" w:hAnsiTheme="majorHAnsi" w:cstheme="majorHAnsi"/>
          <w:noProof/>
        </w:rPr>
        <w:drawing>
          <wp:inline distT="0" distB="0" distL="0" distR="0" wp14:anchorId="3C582562" wp14:editId="54C542B3">
            <wp:extent cx="5722620" cy="5434965"/>
            <wp:effectExtent l="0" t="0" r="0" b="0"/>
            <wp:docPr id="1945599217" name="Picture 1" descr="This diagram is an illustrative view of the food supply chain workforce. It includes food production, manufacturing and distribution as the primary focus. It also shows inputs, like fuel and energy, and outputs, like retai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99217" name="Picture 1" descr="This diagram is an illustrative view of the food supply chain workforce. It includes food production, manufacturing and distribution as the primary focus. It also shows inputs, like fuel and energy, and outputs, like retailer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2620" cy="5434965"/>
                    </a:xfrm>
                    <a:prstGeom prst="rect">
                      <a:avLst/>
                    </a:prstGeom>
                    <a:noFill/>
                    <a:ln>
                      <a:noFill/>
                    </a:ln>
                  </pic:spPr>
                </pic:pic>
              </a:graphicData>
            </a:graphic>
          </wp:inline>
        </w:drawing>
      </w:r>
    </w:p>
    <w:p w14:paraId="5B630F90" w14:textId="2EC6C371" w:rsidR="00844B09" w:rsidRPr="008E1839" w:rsidRDefault="00844B09" w:rsidP="00844B09">
      <w:pPr>
        <w:pStyle w:val="Source"/>
        <w:rPr>
          <w:rFonts w:asciiTheme="majorHAnsi" w:hAnsiTheme="majorHAnsi" w:cstheme="majorHAnsi"/>
        </w:rPr>
      </w:pPr>
      <w:r w:rsidRPr="008E1839">
        <w:rPr>
          <w:rFonts w:asciiTheme="majorHAnsi" w:hAnsiTheme="majorHAnsi" w:cstheme="majorHAnsi"/>
        </w:rPr>
        <w:t>Source:</w:t>
      </w:r>
      <w:r w:rsidR="00905CEC" w:rsidRPr="008E1839">
        <w:rPr>
          <w:rFonts w:asciiTheme="majorHAnsi" w:hAnsiTheme="majorHAnsi" w:cstheme="majorHAnsi"/>
        </w:rPr>
        <w:t xml:space="preserve"> ABS Census of Population and Housing 2021, employment counts by industry codes, with additional estimates produced using relevant ANZSCO occupations by labour supply and “Not Stated” industry codes</w:t>
      </w:r>
      <w:r w:rsidR="001D1873" w:rsidRPr="008E1839">
        <w:rPr>
          <w:rFonts w:asciiTheme="majorHAnsi" w:hAnsiTheme="majorHAnsi" w:cstheme="majorHAnsi"/>
        </w:rPr>
        <w:t>.</w:t>
      </w:r>
    </w:p>
    <w:p w14:paraId="1DC68840" w14:textId="67173E2B" w:rsidR="00334B2B" w:rsidRPr="008E1839" w:rsidRDefault="00361CFF" w:rsidP="00344735">
      <w:pPr>
        <w:spacing w:before="240"/>
        <w:rPr>
          <w:rFonts w:asciiTheme="majorHAnsi" w:eastAsiaTheme="majorEastAsia" w:hAnsiTheme="majorHAnsi" w:cstheme="majorHAnsi"/>
          <w:b/>
          <w:sz w:val="32"/>
          <w:szCs w:val="26"/>
        </w:rPr>
      </w:pPr>
      <w:r w:rsidRPr="008E1839">
        <w:rPr>
          <w:rFonts w:asciiTheme="majorHAnsi" w:hAnsiTheme="majorHAnsi" w:cstheme="majorHAnsi"/>
        </w:rPr>
        <w:t xml:space="preserve">Estimated employment counts in Figure 1 reflect employment in main jobs as at the 2021 Census. </w:t>
      </w:r>
      <w:r w:rsidR="000375B4" w:rsidRPr="008E1839">
        <w:rPr>
          <w:rFonts w:asciiTheme="majorHAnsi" w:hAnsiTheme="majorHAnsi" w:cstheme="majorHAnsi"/>
        </w:rPr>
        <w:t>As noted in the Workforce Data and Information secti</w:t>
      </w:r>
      <w:r w:rsidR="00491177" w:rsidRPr="008E1839">
        <w:rPr>
          <w:rFonts w:asciiTheme="majorHAnsi" w:hAnsiTheme="majorHAnsi" w:cstheme="majorHAnsi"/>
        </w:rPr>
        <w:t xml:space="preserve">on below, </w:t>
      </w:r>
      <w:r w:rsidR="00B37DF0" w:rsidRPr="008E1839">
        <w:rPr>
          <w:rFonts w:asciiTheme="majorHAnsi" w:hAnsiTheme="majorHAnsi" w:cstheme="majorHAnsi"/>
        </w:rPr>
        <w:t xml:space="preserve">industry </w:t>
      </w:r>
      <w:r w:rsidR="002916A2" w:rsidRPr="008E1839">
        <w:rPr>
          <w:rFonts w:asciiTheme="majorHAnsi" w:hAnsiTheme="majorHAnsi" w:cstheme="majorHAnsi"/>
        </w:rPr>
        <w:t xml:space="preserve">and occupation </w:t>
      </w:r>
      <w:r w:rsidR="00490ED2" w:rsidRPr="008E1839">
        <w:rPr>
          <w:rFonts w:asciiTheme="majorHAnsi" w:hAnsiTheme="majorHAnsi" w:cstheme="majorHAnsi"/>
        </w:rPr>
        <w:t xml:space="preserve">data from the Census </w:t>
      </w:r>
      <w:r w:rsidR="002916A2" w:rsidRPr="008E1839">
        <w:rPr>
          <w:rFonts w:asciiTheme="majorHAnsi" w:hAnsiTheme="majorHAnsi" w:cstheme="majorHAnsi"/>
        </w:rPr>
        <w:t>are</w:t>
      </w:r>
      <w:r w:rsidR="00490ED2" w:rsidRPr="008E1839">
        <w:rPr>
          <w:rFonts w:asciiTheme="majorHAnsi" w:hAnsiTheme="majorHAnsi" w:cstheme="majorHAnsi"/>
        </w:rPr>
        <w:t xml:space="preserve"> </w:t>
      </w:r>
      <w:r w:rsidR="008C0DDB" w:rsidRPr="008E1839">
        <w:rPr>
          <w:rFonts w:asciiTheme="majorHAnsi" w:hAnsiTheme="majorHAnsi" w:cstheme="majorHAnsi"/>
        </w:rPr>
        <w:t xml:space="preserve">point-in-time and </w:t>
      </w:r>
      <w:r w:rsidR="00B46A95" w:rsidRPr="008E1839">
        <w:rPr>
          <w:rFonts w:asciiTheme="majorHAnsi" w:hAnsiTheme="majorHAnsi" w:cstheme="majorHAnsi"/>
        </w:rPr>
        <w:t xml:space="preserve">should not be </w:t>
      </w:r>
      <w:r w:rsidR="005A7B6B" w:rsidRPr="008E1839">
        <w:rPr>
          <w:rFonts w:asciiTheme="majorHAnsi" w:hAnsiTheme="majorHAnsi" w:cstheme="majorHAnsi"/>
        </w:rPr>
        <w:t xml:space="preserve">interpreted as </w:t>
      </w:r>
      <w:r w:rsidR="00A100C9" w:rsidRPr="008E1839">
        <w:rPr>
          <w:rFonts w:asciiTheme="majorHAnsi" w:hAnsiTheme="majorHAnsi" w:cstheme="majorHAnsi"/>
        </w:rPr>
        <w:t>equivalent to the total jobs in each segment.</w:t>
      </w:r>
      <w:r w:rsidR="003412A9" w:rsidRPr="008E1839">
        <w:rPr>
          <w:rFonts w:asciiTheme="majorHAnsi" w:hAnsiTheme="majorHAnsi" w:cstheme="majorHAnsi"/>
        </w:rPr>
        <w:t xml:space="preserve"> </w:t>
      </w:r>
      <w:r w:rsidR="002D3E77" w:rsidRPr="008E1839">
        <w:rPr>
          <w:rFonts w:asciiTheme="majorHAnsi" w:hAnsiTheme="majorHAnsi" w:cstheme="majorHAnsi"/>
        </w:rPr>
        <w:t>In particular, g</w:t>
      </w:r>
      <w:r w:rsidR="00BC3806" w:rsidRPr="008E1839">
        <w:rPr>
          <w:rFonts w:asciiTheme="majorHAnsi" w:hAnsiTheme="majorHAnsi" w:cstheme="majorHAnsi"/>
        </w:rPr>
        <w:t xml:space="preserve">iven the 2021 Census was undertaken during the pandemic, </w:t>
      </w:r>
      <w:r w:rsidR="00754B7A" w:rsidRPr="008E1839">
        <w:rPr>
          <w:rFonts w:asciiTheme="majorHAnsi" w:hAnsiTheme="majorHAnsi" w:cstheme="majorHAnsi"/>
        </w:rPr>
        <w:t>these estimated employment counts</w:t>
      </w:r>
      <w:r w:rsidR="00AB3185" w:rsidRPr="008E1839">
        <w:rPr>
          <w:rFonts w:asciiTheme="majorHAnsi" w:hAnsiTheme="majorHAnsi" w:cstheme="majorHAnsi"/>
        </w:rPr>
        <w:t xml:space="preserve"> </w:t>
      </w:r>
      <w:r w:rsidR="00D17A10" w:rsidRPr="008E1839">
        <w:rPr>
          <w:rFonts w:asciiTheme="majorHAnsi" w:hAnsiTheme="majorHAnsi" w:cstheme="majorHAnsi"/>
        </w:rPr>
        <w:t>may underestimate employment in more normal conditions.</w:t>
      </w:r>
      <w:r w:rsidR="00E751DE" w:rsidRPr="008E1839">
        <w:rPr>
          <w:rFonts w:asciiTheme="majorHAnsi" w:hAnsiTheme="majorHAnsi" w:cstheme="majorHAnsi"/>
        </w:rPr>
        <w:t xml:space="preserve"> In a later section, we discuss current data gaps and limitations. </w:t>
      </w:r>
    </w:p>
    <w:p w14:paraId="2EB1B856" w14:textId="77777777" w:rsidR="00A065FB" w:rsidRPr="008E1839" w:rsidRDefault="00A065FB">
      <w:pPr>
        <w:spacing w:after="160" w:line="259" w:lineRule="auto"/>
        <w:rPr>
          <w:rFonts w:asciiTheme="majorHAnsi" w:eastAsiaTheme="majorEastAsia" w:hAnsiTheme="majorHAnsi" w:cstheme="majorHAnsi"/>
          <w:b/>
          <w:color w:val="4B0885" w:themeColor="text2"/>
          <w:sz w:val="56"/>
          <w:szCs w:val="32"/>
        </w:rPr>
      </w:pPr>
      <w:bookmarkStart w:id="11" w:name="_Toc164071743"/>
      <w:bookmarkStart w:id="12" w:name="_Toc162430021"/>
      <w:bookmarkEnd w:id="4"/>
      <w:r w:rsidRPr="008E1839">
        <w:rPr>
          <w:rFonts w:asciiTheme="majorHAnsi" w:hAnsiTheme="majorHAnsi" w:cstheme="majorHAnsi"/>
        </w:rPr>
        <w:br w:type="page"/>
      </w:r>
    </w:p>
    <w:p w14:paraId="2CA6CA86" w14:textId="09C39181" w:rsidR="00EB4242" w:rsidRPr="008E1839" w:rsidRDefault="00EB4242" w:rsidP="00EB4242">
      <w:pPr>
        <w:pStyle w:val="Heading1"/>
        <w:spacing w:line="240" w:lineRule="auto"/>
        <w:rPr>
          <w:rFonts w:asciiTheme="majorHAnsi" w:hAnsiTheme="majorHAnsi" w:cstheme="majorHAnsi"/>
        </w:rPr>
      </w:pPr>
      <w:r w:rsidRPr="008E1839">
        <w:rPr>
          <w:rFonts w:asciiTheme="majorHAnsi" w:hAnsiTheme="majorHAnsi" w:cstheme="majorHAnsi"/>
        </w:rPr>
        <w:lastRenderedPageBreak/>
        <w:t>A shared vision for the workforce</w:t>
      </w:r>
      <w:bookmarkEnd w:id="11"/>
    </w:p>
    <w:p w14:paraId="13E9FDA2" w14:textId="77777777" w:rsidR="00E55315" w:rsidRPr="008E1839" w:rsidRDefault="00E55315" w:rsidP="004E6F5A">
      <w:pPr>
        <w:pStyle w:val="Heading2"/>
        <w:spacing w:before="360" w:line="240" w:lineRule="auto"/>
        <w:rPr>
          <w:rFonts w:asciiTheme="majorHAnsi" w:hAnsiTheme="majorHAnsi" w:cstheme="majorHAnsi"/>
        </w:rPr>
      </w:pPr>
      <w:r w:rsidRPr="008E1839">
        <w:rPr>
          <w:rFonts w:asciiTheme="majorHAnsi" w:hAnsiTheme="majorHAnsi" w:cstheme="majorHAnsi"/>
        </w:rPr>
        <w:t>What contribution is the study seeking to make?</w:t>
      </w:r>
    </w:p>
    <w:p w14:paraId="15B44A9A" w14:textId="77777777" w:rsidR="00EB4242" w:rsidRPr="008E1839" w:rsidRDefault="00EB4242" w:rsidP="00344735">
      <w:pPr>
        <w:spacing w:before="120" w:after="120"/>
        <w:rPr>
          <w:rFonts w:asciiTheme="majorHAnsi" w:hAnsiTheme="majorHAnsi" w:cstheme="majorHAnsi"/>
        </w:rPr>
      </w:pPr>
      <w:r w:rsidRPr="008E1839">
        <w:rPr>
          <w:rFonts w:asciiTheme="majorHAnsi" w:hAnsiTheme="majorHAnsi" w:cstheme="majorHAnsi"/>
        </w:rPr>
        <w:t>The food supply chain workforce is a priority of governments, employers, unions and the broader community. However, there is no shared vision that unites these different groups or the many industries that make up the supply chain. The Australian Government’s tripartite Agricultural Workforce Forum has suggested that this study could help lay the foundations for a shared vision through our research and consultation. This vision would ultimately be owned by industry and include clear and measurable objectives.</w:t>
      </w:r>
    </w:p>
    <w:p w14:paraId="409EBA35" w14:textId="77777777" w:rsidR="00EB4242" w:rsidRPr="008E1839" w:rsidRDefault="00EB4242" w:rsidP="004E6F5A">
      <w:pPr>
        <w:pStyle w:val="Heading2"/>
        <w:spacing w:before="360" w:line="240" w:lineRule="auto"/>
        <w:rPr>
          <w:rFonts w:asciiTheme="majorHAnsi" w:hAnsiTheme="majorHAnsi" w:cstheme="majorHAnsi"/>
        </w:rPr>
      </w:pPr>
      <w:r w:rsidRPr="008E1839">
        <w:rPr>
          <w:rFonts w:asciiTheme="majorHAnsi" w:hAnsiTheme="majorHAnsi" w:cstheme="majorHAnsi"/>
        </w:rPr>
        <w:t>What elements could be part of the shared vision?</w:t>
      </w:r>
    </w:p>
    <w:p w14:paraId="245A48F0" w14:textId="37EF7386" w:rsidR="00EB4242" w:rsidRPr="008E1839" w:rsidRDefault="002A609F" w:rsidP="00EB4242">
      <w:pPr>
        <w:spacing w:before="120" w:after="240"/>
        <w:rPr>
          <w:rFonts w:asciiTheme="majorHAnsi" w:hAnsiTheme="majorHAnsi" w:cstheme="majorHAnsi"/>
        </w:rPr>
      </w:pPr>
      <w:r w:rsidRPr="008E1839">
        <w:rPr>
          <w:rFonts w:asciiTheme="majorHAnsi" w:hAnsiTheme="majorHAnsi" w:cstheme="majorHAnsi"/>
          <w:noProof/>
        </w:rPr>
        <mc:AlternateContent>
          <mc:Choice Requires="wps">
            <w:drawing>
              <wp:anchor distT="0" distB="0" distL="114300" distR="114300" simplePos="0" relativeHeight="251641856" behindDoc="1" locked="0" layoutInCell="1" allowOverlap="1" wp14:anchorId="44391388" wp14:editId="58AC063A">
                <wp:simplePos x="0" y="0"/>
                <wp:positionH relativeFrom="column">
                  <wp:posOffset>61645</wp:posOffset>
                </wp:positionH>
                <wp:positionV relativeFrom="paragraph">
                  <wp:posOffset>574811</wp:posOffset>
                </wp:positionV>
                <wp:extent cx="5649609" cy="1828800"/>
                <wp:effectExtent l="0" t="0" r="8255" b="0"/>
                <wp:wrapNone/>
                <wp:docPr id="199307801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9609" cy="1828800"/>
                        </a:xfrm>
                        <a:prstGeom prst="roundRect">
                          <a:avLst>
                            <a:gd name="adj" fmla="val 4740"/>
                          </a:avLst>
                        </a:prstGeom>
                        <a:solidFill>
                          <a:schemeClr val="bg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D666F" id="Rectangle 2" o:spid="_x0000_s1026" alt="&quot;&quot;" style="position:absolute;margin-left:4.85pt;margin-top:45.25pt;width:444.85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a3rAIAAMoFAAAOAAAAZHJzL2Uyb0RvYy54bWysVEtv2zAMvg/YfxB0X20HaZsGcYqgRYcB&#10;XVe0HXpWZCn2IImapMTJfv0o+ZF263YYdpHF10fqM8nF5V4rshPON2BKWpzklAjDoWrMpqRfn24+&#10;zCjxgZmKKTCipAfh6eXy/btFa+diAjWoSjiCIMbPW1vSOgQ7zzLPa6GZPwErDBolOM0Cim6TVY61&#10;iK5VNsnzs6wFV1kHXHiP2uvOSJcJX0rBwxcpvQhElRRrC+l06VzHM1su2HzjmK0b3pfB/qEKzRqD&#10;SUeoaxYY2brmNyjdcAceZDjhoDOQsuEivQFfU+S/vOaxZlaktyA53o40+f8Hy+92j/beIQ2t9XOP&#10;1/iKvXQ6frE+sk9kHUayxD4QjsrTs+nFWX5BCUdbMZvMZnmiMzuGW+fDRwGaxEtJHWxN9YC/JDHF&#10;drc+JMoqYpjG3mDVN0qkVvgDdkyR6fl0AOx9EXqAjIEeVFPdNEolIXaMuFKOYGxJ15tJyqK2+jNU&#10;nQ77pSuRzVGNfdGpse6x8tR3EWW5wGSvEigT0xiICZEuNEdNdqQt3cJBieinzIOQpKmQqK6QEblL&#10;yjgXJhSpRl+zSnTq4vRPtSTAiCwx/4jdA7x++4DdVdn7x1CRBmIMzrvsfwseI1JmMGEM1o0B9xaA&#10;wlf1mTv/gaSOmsjSGqrDvSMOunH0lt802CG3zId75vD346TiTglf8JAK2pJCf6OkBvfjLX30x7FA&#10;KyUtznNJ/fctc4IS9cngwFwUU2wnEpIwPT2foOBeWtYvLWarrwDbqMDtZXm6Rv+ghqt0oJ9x9axi&#10;VjQxwzF3SXlwg3AVuj2Dy4uL1Sq54dBbFm7No+URPLIaO/pp/8yc7cck4ITdwTD7bJ6av2P06Bsj&#10;Day2AWQTovHIay/gwsDbq430Uk5exxW8/AkAAP//AwBQSwMEFAAGAAgAAAAhAEdeI3/fAAAACAEA&#10;AA8AAABkcnMvZG93bnJldi54bWxMj8FOwzAQRO9I/IO1SNyoQ0vaJI1TVQguFRdSJK5uvI2jxuso&#10;dtv071lOcBqtZjTzttxMrhcXHEPnScHzLAGB1HjTUavga//+lIEIUZPRvSdUcMMAm+r+rtSF8Vf6&#10;xEsdW8ElFAqtwMY4FFKGxqLTYeYHJPaOfnQ68jm20oz6yuWul/MkWUqnO+IFqwd8tdic6rNTsJfp&#10;cbuzHzEsvud1cls2b3KXKfX4MG3XICJO8S8Mv/iMDhUzHfyZTBC9gnzFQZYkBcF2lucvIA4KFqss&#10;BVmV8v8D1Q8AAAD//wMAUEsBAi0AFAAGAAgAAAAhALaDOJL+AAAA4QEAABMAAAAAAAAAAAAAAAAA&#10;AAAAAFtDb250ZW50X1R5cGVzXS54bWxQSwECLQAUAAYACAAAACEAOP0h/9YAAACUAQAACwAAAAAA&#10;AAAAAAAAAAAvAQAAX3JlbHMvLnJlbHNQSwECLQAUAAYACAAAACEAyOuWt6wCAADKBQAADgAAAAAA&#10;AAAAAAAAAAAuAgAAZHJzL2Uyb0RvYy54bWxQSwECLQAUAAYACAAAACEAR14jf98AAAAIAQAADwAA&#10;AAAAAAAAAAAAAAAGBQAAZHJzL2Rvd25yZXYueG1sUEsFBgAAAAAEAAQA8wAAABIGAAAAAA==&#10;" fillcolor="#f5f8dd [670]" stroked="f" strokeweight="1pt">
                <v:stroke joinstyle="miter"/>
              </v:roundrect>
            </w:pict>
          </mc:Fallback>
        </mc:AlternateContent>
      </w:r>
      <w:r w:rsidR="00EB4242" w:rsidRPr="008E1839">
        <w:rPr>
          <w:rFonts w:asciiTheme="majorHAnsi" w:hAnsiTheme="majorHAnsi" w:cstheme="majorHAnsi"/>
        </w:rPr>
        <w:t>The objectives outlined in the Terms of Reference for the study provide an indication of what could be included in a shared vision:</w:t>
      </w:r>
      <w:r w:rsidRPr="008E1839">
        <w:rPr>
          <w:rFonts w:asciiTheme="majorHAnsi" w:hAnsiTheme="majorHAnsi" w:cstheme="majorHAnsi"/>
          <w:noProof/>
        </w:rPr>
        <w:t xml:space="preserve"> </w:t>
      </w:r>
    </w:p>
    <w:tbl>
      <w:tblPr>
        <w:tblStyle w:val="TableGrid"/>
        <w:tblW w:w="0" w:type="auto"/>
        <w:tblLook w:val="04A0" w:firstRow="1" w:lastRow="0" w:firstColumn="1" w:lastColumn="0" w:noHBand="0" w:noVBand="1"/>
      </w:tblPr>
      <w:tblGrid>
        <w:gridCol w:w="9016"/>
      </w:tblGrid>
      <w:tr w:rsidR="00EB4242" w:rsidRPr="008E1839" w14:paraId="4CF3B60A" w14:textId="77777777" w:rsidTr="002A609F">
        <w:tc>
          <w:tcPr>
            <w:tcW w:w="9016" w:type="dxa"/>
            <w:tcBorders>
              <w:top w:val="nil"/>
              <w:left w:val="nil"/>
              <w:bottom w:val="nil"/>
              <w:right w:val="nil"/>
            </w:tcBorders>
            <w:shd w:val="clear" w:color="auto" w:fill="auto"/>
          </w:tcPr>
          <w:p w14:paraId="36ACF62E" w14:textId="77777777" w:rsidR="00EB4242" w:rsidRPr="008E1839" w:rsidRDefault="00EB4242" w:rsidP="007664D6">
            <w:pPr>
              <w:spacing w:before="160" w:after="120" w:line="240" w:lineRule="auto"/>
              <w:ind w:left="170" w:right="227"/>
              <w:rPr>
                <w:rFonts w:asciiTheme="majorHAnsi" w:hAnsiTheme="majorHAnsi" w:cstheme="majorHAnsi"/>
              </w:rPr>
            </w:pPr>
            <w:r w:rsidRPr="008E1839">
              <w:rPr>
                <w:rFonts w:asciiTheme="majorHAnsi" w:hAnsiTheme="majorHAnsi" w:cstheme="majorHAnsi"/>
              </w:rPr>
              <w:t xml:space="preserve">This study will support the development of a sustainable and resilient food supply chain workforce that: </w:t>
            </w:r>
          </w:p>
          <w:p w14:paraId="246D1822" w14:textId="77777777" w:rsidR="00EB4242" w:rsidRPr="008E1839" w:rsidRDefault="00EB4242" w:rsidP="0058147A">
            <w:pPr>
              <w:pStyle w:val="ListParagraph"/>
              <w:numPr>
                <w:ilvl w:val="0"/>
                <w:numId w:val="2"/>
              </w:numPr>
              <w:spacing w:after="0" w:line="240" w:lineRule="auto"/>
              <w:ind w:left="754" w:right="283" w:hanging="357"/>
              <w:contextualSpacing w:val="0"/>
              <w:rPr>
                <w:rFonts w:asciiTheme="majorHAnsi" w:hAnsiTheme="majorHAnsi" w:cstheme="majorHAnsi"/>
              </w:rPr>
            </w:pPr>
            <w:r w:rsidRPr="008E1839">
              <w:rPr>
                <w:rFonts w:asciiTheme="majorHAnsi" w:hAnsiTheme="majorHAnsi" w:cstheme="majorHAnsi"/>
              </w:rPr>
              <w:t>maintains our position as a major producer of quality food</w:t>
            </w:r>
          </w:p>
          <w:p w14:paraId="08438687" w14:textId="77777777" w:rsidR="00EB4242" w:rsidRPr="008E1839" w:rsidRDefault="00EB4242" w:rsidP="0058147A">
            <w:pPr>
              <w:pStyle w:val="ListParagraph"/>
              <w:numPr>
                <w:ilvl w:val="0"/>
                <w:numId w:val="2"/>
              </w:numPr>
              <w:spacing w:before="160" w:after="0" w:line="240" w:lineRule="auto"/>
              <w:ind w:left="754" w:right="283" w:hanging="357"/>
              <w:contextualSpacing w:val="0"/>
              <w:rPr>
                <w:rFonts w:asciiTheme="majorHAnsi" w:hAnsiTheme="majorHAnsi" w:cstheme="majorHAnsi"/>
              </w:rPr>
            </w:pPr>
            <w:r w:rsidRPr="008E1839">
              <w:rPr>
                <w:rFonts w:asciiTheme="majorHAnsi" w:hAnsiTheme="majorHAnsi" w:cstheme="majorHAnsi"/>
              </w:rPr>
              <w:t xml:space="preserve">minimises disruptions to domestic food security </w:t>
            </w:r>
          </w:p>
          <w:p w14:paraId="218CA909" w14:textId="77777777" w:rsidR="00EB4242" w:rsidRPr="008E1839" w:rsidRDefault="00EB4242" w:rsidP="0058147A">
            <w:pPr>
              <w:pStyle w:val="ListParagraph"/>
              <w:numPr>
                <w:ilvl w:val="0"/>
                <w:numId w:val="2"/>
              </w:numPr>
              <w:spacing w:before="160" w:after="0" w:line="240" w:lineRule="auto"/>
              <w:ind w:left="754" w:right="283" w:hanging="357"/>
              <w:contextualSpacing w:val="0"/>
              <w:rPr>
                <w:rFonts w:asciiTheme="majorHAnsi" w:hAnsiTheme="majorHAnsi" w:cstheme="majorHAnsi"/>
              </w:rPr>
            </w:pPr>
            <w:r w:rsidRPr="008E1839">
              <w:rPr>
                <w:rFonts w:asciiTheme="majorHAnsi" w:hAnsiTheme="majorHAnsi" w:cstheme="majorHAnsi"/>
              </w:rPr>
              <w:t xml:space="preserve">provides safe, secure and rewarding employment opportunities across Australia </w:t>
            </w:r>
          </w:p>
          <w:p w14:paraId="2C3D7664" w14:textId="77777777" w:rsidR="00EB4242" w:rsidRPr="008E1839" w:rsidRDefault="00EB4242" w:rsidP="0058147A">
            <w:pPr>
              <w:pStyle w:val="ListParagraph"/>
              <w:numPr>
                <w:ilvl w:val="0"/>
                <w:numId w:val="2"/>
              </w:numPr>
              <w:spacing w:before="160" w:after="160" w:line="240" w:lineRule="auto"/>
              <w:ind w:left="754" w:right="283" w:hanging="357"/>
              <w:contextualSpacing w:val="0"/>
              <w:rPr>
                <w:rFonts w:asciiTheme="majorHAnsi" w:hAnsiTheme="majorHAnsi" w:cstheme="majorHAnsi"/>
              </w:rPr>
            </w:pPr>
            <w:r w:rsidRPr="008E1839">
              <w:rPr>
                <w:rFonts w:asciiTheme="majorHAnsi" w:hAnsiTheme="majorHAnsi" w:cstheme="majorHAnsi"/>
              </w:rPr>
              <w:t>has the skills needed to enable industry growth and greater diversification, value-adding and productivity.</w:t>
            </w:r>
          </w:p>
        </w:tc>
      </w:tr>
    </w:tbl>
    <w:p w14:paraId="3C9B840F" w14:textId="77777777" w:rsidR="00EB4242" w:rsidRPr="008E1839" w:rsidRDefault="00EB4242" w:rsidP="00644464">
      <w:pPr>
        <w:spacing w:before="360" w:after="80"/>
        <w:rPr>
          <w:rFonts w:asciiTheme="majorHAnsi" w:hAnsiTheme="majorHAnsi" w:cstheme="majorHAnsi"/>
        </w:rPr>
      </w:pPr>
      <w:r w:rsidRPr="008E1839">
        <w:rPr>
          <w:rFonts w:asciiTheme="majorHAnsi" w:hAnsiTheme="majorHAnsi" w:cstheme="majorHAnsi"/>
        </w:rPr>
        <w:t>A shared vision for the food supply chain workforce could inform workforce planning at more detailed industry or region levels. It could also help define and contextualise the contribution the sector can make to realising the objectives outlined in the Employment White Paper:</w:t>
      </w:r>
    </w:p>
    <w:p w14:paraId="352618E7" w14:textId="77777777" w:rsidR="00EB4242" w:rsidRPr="008E1839" w:rsidRDefault="00EB4242" w:rsidP="0058147A">
      <w:pPr>
        <w:pStyle w:val="ListParagraph"/>
        <w:numPr>
          <w:ilvl w:val="0"/>
          <w:numId w:val="10"/>
        </w:numPr>
        <w:spacing w:after="80" w:line="259" w:lineRule="auto"/>
        <w:contextualSpacing w:val="0"/>
        <w:rPr>
          <w:rFonts w:asciiTheme="majorHAnsi" w:hAnsiTheme="majorHAnsi" w:cstheme="majorHAnsi"/>
        </w:rPr>
      </w:pPr>
      <w:r w:rsidRPr="008E1839">
        <w:rPr>
          <w:rFonts w:asciiTheme="majorHAnsi" w:hAnsiTheme="majorHAnsi" w:cstheme="majorHAnsi"/>
        </w:rPr>
        <w:t>Delivering sustained and inclusive full employment</w:t>
      </w:r>
    </w:p>
    <w:p w14:paraId="11962D83" w14:textId="77777777" w:rsidR="00EB4242" w:rsidRPr="008E1839" w:rsidRDefault="00EB4242" w:rsidP="0058147A">
      <w:pPr>
        <w:pStyle w:val="ListParagraph"/>
        <w:numPr>
          <w:ilvl w:val="0"/>
          <w:numId w:val="10"/>
        </w:numPr>
        <w:spacing w:after="80" w:line="259" w:lineRule="auto"/>
        <w:contextualSpacing w:val="0"/>
        <w:rPr>
          <w:rFonts w:asciiTheme="majorHAnsi" w:hAnsiTheme="majorHAnsi" w:cstheme="majorHAnsi"/>
        </w:rPr>
      </w:pPr>
      <w:r w:rsidRPr="008E1839">
        <w:rPr>
          <w:rFonts w:asciiTheme="majorHAnsi" w:hAnsiTheme="majorHAnsi" w:cstheme="majorHAnsi"/>
        </w:rPr>
        <w:t>Promoting job security and strong, sustainable wage growth</w:t>
      </w:r>
    </w:p>
    <w:p w14:paraId="495CBB07" w14:textId="77777777" w:rsidR="00EB4242" w:rsidRPr="008E1839" w:rsidRDefault="00EB4242" w:rsidP="0058147A">
      <w:pPr>
        <w:pStyle w:val="ListParagraph"/>
        <w:numPr>
          <w:ilvl w:val="0"/>
          <w:numId w:val="10"/>
        </w:numPr>
        <w:spacing w:after="80" w:line="259" w:lineRule="auto"/>
        <w:contextualSpacing w:val="0"/>
        <w:rPr>
          <w:rFonts w:asciiTheme="majorHAnsi" w:hAnsiTheme="majorHAnsi" w:cstheme="majorHAnsi"/>
        </w:rPr>
      </w:pPr>
      <w:r w:rsidRPr="008E1839">
        <w:rPr>
          <w:rFonts w:asciiTheme="majorHAnsi" w:hAnsiTheme="majorHAnsi" w:cstheme="majorHAnsi"/>
        </w:rPr>
        <w:t>Reigniting productivity growth</w:t>
      </w:r>
    </w:p>
    <w:p w14:paraId="057FDD7A" w14:textId="1380D9D9" w:rsidR="00EB4242" w:rsidRPr="008E1839" w:rsidRDefault="00EB4242" w:rsidP="0058147A">
      <w:pPr>
        <w:pStyle w:val="ListParagraph"/>
        <w:numPr>
          <w:ilvl w:val="0"/>
          <w:numId w:val="10"/>
        </w:numPr>
        <w:spacing w:after="80" w:line="259" w:lineRule="auto"/>
        <w:contextualSpacing w:val="0"/>
        <w:rPr>
          <w:rFonts w:asciiTheme="majorHAnsi" w:hAnsiTheme="majorHAnsi" w:cstheme="majorHAnsi"/>
        </w:rPr>
      </w:pPr>
      <w:r w:rsidRPr="008E1839">
        <w:rPr>
          <w:rFonts w:asciiTheme="majorHAnsi" w:hAnsiTheme="majorHAnsi" w:cstheme="majorHAnsi"/>
        </w:rPr>
        <w:t>Filling skills needs and building our future workforce, and</w:t>
      </w:r>
    </w:p>
    <w:p w14:paraId="1560544F" w14:textId="55614746" w:rsidR="00EB4242" w:rsidRPr="008E1839" w:rsidRDefault="004A7074" w:rsidP="004E6F5A">
      <w:pPr>
        <w:pStyle w:val="ListParagraph"/>
        <w:numPr>
          <w:ilvl w:val="0"/>
          <w:numId w:val="10"/>
        </w:numPr>
        <w:spacing w:after="600" w:line="259" w:lineRule="auto"/>
        <w:contextualSpacing w:val="0"/>
        <w:rPr>
          <w:rFonts w:asciiTheme="majorHAnsi" w:hAnsiTheme="majorHAnsi" w:cstheme="majorHAnsi"/>
        </w:rPr>
      </w:pPr>
      <w:r w:rsidRPr="008E1839">
        <w:rPr>
          <w:rFonts w:asciiTheme="majorHAnsi" w:hAnsiTheme="majorHAnsi" w:cstheme="majorHAnsi"/>
          <w:noProof/>
        </w:rPr>
        <mc:AlternateContent>
          <mc:Choice Requires="wps">
            <w:drawing>
              <wp:anchor distT="0" distB="0" distL="114300" distR="114300" simplePos="0" relativeHeight="251645952" behindDoc="1" locked="0" layoutInCell="1" allowOverlap="1" wp14:anchorId="11D68622" wp14:editId="262CA6D5">
                <wp:simplePos x="0" y="0"/>
                <wp:positionH relativeFrom="margin">
                  <wp:posOffset>-50800</wp:posOffset>
                </wp:positionH>
                <wp:positionV relativeFrom="paragraph">
                  <wp:posOffset>455930</wp:posOffset>
                </wp:positionV>
                <wp:extent cx="5762625" cy="380390"/>
                <wp:effectExtent l="0" t="0" r="9525" b="635"/>
                <wp:wrapNone/>
                <wp:docPr id="94358562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90"/>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29E6A8" w14:textId="0EE716E1" w:rsidR="004A7074" w:rsidRPr="007664D6" w:rsidRDefault="004A7074" w:rsidP="003C3561">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68622" id="Rectangle 2" o:spid="_x0000_s1026" alt="&quot;&quot;" style="position:absolute;left:0;text-align:left;margin-left:-4pt;margin-top:35.9pt;width:453.75pt;height:29.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LUhQIAAGoFAAAOAAAAZHJzL2Uyb0RvYy54bWysVEtv2zAMvg/YfxB0X/1o0kcQpwhSdBhQ&#10;tMHaoWdFlmIDsqhJSuzs14+SHadrix2GXWRK/PjxYZLzm65RZC+sq0EXNDtLKRGaQ1nrbUF/PN99&#10;uaLEeaZLpkCLgh6EozeLz5/mrZmJHCpQpbAESbSbtaaglfdmliSOV6Jh7gyM0KiUYBvm8Wq3SWlZ&#10;i+yNSvI0vUhasKWxwIVz+HrbK+ki8kspuH+U0glPVEExNh9PG89NOJPFnM22lpmq5kMY7B+iaFit&#10;0elIdcs8Iztbv6Nqam7BgfRnHJoEpKy5iDlgNln6JpunihkRc8HiODOWyf0/Wv6wfzJri2VojZs5&#10;FEMWnbRN+GJ8pIvFOozFEp0nHB+nlxf5RT6lhKPu/Co9v47VTE7Wxjr/VUBDglBQiz8j1ojt751H&#10;jwg9QoIzB6ou72ql4sVuNytlyZ6FH5fll5Pr8K/Q5A+Y0gGsIZj16vCSnHKJkj8oEXBKfxeS1CVG&#10;n8dIYpuJ0Q/jXGif9aqKlaJ3n03T9JjbaBFjiYSBWaL/kXsgCC38nruPcsAHUxG7dDRO/xZYbzxa&#10;RM+g/Wjc1BrsRwQKsxo89/hjkfrShCr5btMhJIgbKA9rSyz04+IMv6vxF94z59fM4nzgJOHM+0c8&#10;pIK2oDBIlFRgf330HvDYtqilpMV5K6j7uWNWUKK+aWzo62wyCQMaL5PpZY4X+1qzea3Ru2YF2BkZ&#10;bhfDoxjwXh1FaaF5wdWwDF5RxTRH3wXl3h4vK9/vAVwuXCyXEYZDaZi/10+GB/JQ4NCiz90Ls2bo&#10;Y48T8ADH2WSzN+3cY4OlhuXOg6xjr5/qOpQeBzr20LB8wsZ4fY+o04pc/AYAAP//AwBQSwMEFAAG&#10;AAgAAAAhAASsaSHfAAAACQEAAA8AAABkcnMvZG93bnJldi54bWxMj9FKw0AQRd8F/2EZwRdpN1Ha&#10;bmM2RcUiIgimfsB2d5oEs7Mhu23j3zs+6eNwL3fOKTeT78UJx9gF0pDPMxBINriOGg2fu+1MgYjJ&#10;kDN9INTwjRE21eVFaQoXzvSBpzo1gkcoFkZDm9JQSBlti97EeRiQODuE0ZvE59hIN5ozj/te3mbZ&#10;UnrTEX9ozYBPLdqv+ug1SPs4LZ9fDjdvu/p1WLitfQ9KaX19NT3cg0g4pb8y/OIzOlTMtA9HclH0&#10;GmaKVZKGVc4GnKv1egFiz8W7fAWyKuV/g+oHAAD//wMAUEsBAi0AFAAGAAgAAAAhALaDOJL+AAAA&#10;4QEAABMAAAAAAAAAAAAAAAAAAAAAAFtDb250ZW50X1R5cGVzXS54bWxQSwECLQAUAAYACAAAACEA&#10;OP0h/9YAAACUAQAACwAAAAAAAAAAAAAAAAAvAQAAX3JlbHMvLnJlbHNQSwECLQAUAAYACAAAACEA&#10;QoXS1IUCAABqBQAADgAAAAAAAAAAAAAAAAAuAgAAZHJzL2Uyb0RvYy54bWxQSwECLQAUAAYACAAA&#10;ACEABKxpId8AAAAJAQAADwAAAAAAAAAAAAAAAADfBAAAZHJzL2Rvd25yZXYueG1sUEsFBgAAAAAE&#10;AAQA8wAAAOsFAAAAAA==&#10;" fillcolor="#012749" stroked="f" strokeweight="1pt">
                <v:textbox>
                  <w:txbxContent>
                    <w:p w14:paraId="6529E6A8" w14:textId="0EE716E1" w:rsidR="004A7074" w:rsidRPr="007664D6" w:rsidRDefault="004A7074" w:rsidP="003C3561">
                      <w:pPr>
                        <w:spacing w:after="0" w:line="240" w:lineRule="auto"/>
                        <w:rPr>
                          <w:rFonts w:ascii="Arial Nova" w:hAnsi="Arial Nova"/>
                          <w:b/>
                          <w:bCs/>
                          <w:caps/>
                          <w:sz w:val="24"/>
                          <w:szCs w:val="24"/>
                        </w:rPr>
                      </w:pPr>
                    </w:p>
                  </w:txbxContent>
                </v:textbox>
                <w10:wrap anchorx="margin"/>
              </v:rect>
            </w:pict>
          </mc:Fallback>
        </mc:AlternateContent>
      </w:r>
      <w:r w:rsidR="00EB4242" w:rsidRPr="008E1839">
        <w:rPr>
          <w:rFonts w:asciiTheme="majorHAnsi" w:hAnsiTheme="majorHAnsi" w:cstheme="majorHAnsi"/>
        </w:rPr>
        <w:t>Overcoming barriers to employment and broadening opportunity.</w:t>
      </w:r>
      <w:r w:rsidR="00EB4242" w:rsidRPr="008E1839">
        <w:rPr>
          <w:rStyle w:val="EndnoteReference"/>
          <w:rFonts w:asciiTheme="majorHAnsi" w:hAnsiTheme="majorHAnsi" w:cstheme="majorHAnsi"/>
        </w:rPr>
        <w:endnoteReference w:id="4"/>
      </w:r>
      <w:r w:rsidR="004943AE" w:rsidRPr="008E1839">
        <w:rPr>
          <w:rFonts w:asciiTheme="majorHAnsi" w:hAnsiTheme="majorHAnsi" w:cstheme="majorHAnsi"/>
          <w:noProof/>
        </w:rPr>
        <w:t xml:space="preserve"> </w:t>
      </w:r>
    </w:p>
    <w:p w14:paraId="1546940A" w14:textId="52178821" w:rsidR="004A7074" w:rsidRPr="008E1839" w:rsidRDefault="004A7074" w:rsidP="007664D6">
      <w:pPr>
        <w:spacing w:before="160" w:after="160" w:line="240" w:lineRule="auto"/>
        <w:ind w:left="170"/>
        <w:rPr>
          <w:rFonts w:asciiTheme="majorHAnsi" w:hAnsiTheme="majorHAnsi" w:cstheme="majorHAnsi"/>
          <w:caps/>
          <w:color w:val="FFFFFF" w:themeColor="background1"/>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43904" behindDoc="1" locked="0" layoutInCell="1" allowOverlap="1" wp14:anchorId="15EBE5C9" wp14:editId="32B7ABBA">
                <wp:simplePos x="0" y="0"/>
                <wp:positionH relativeFrom="margin">
                  <wp:posOffset>-50800</wp:posOffset>
                </wp:positionH>
                <wp:positionV relativeFrom="paragraph">
                  <wp:posOffset>272044</wp:posOffset>
                </wp:positionV>
                <wp:extent cx="5762625" cy="1119226"/>
                <wp:effectExtent l="0" t="0" r="9525" b="5080"/>
                <wp:wrapNone/>
                <wp:docPr id="190471943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1119226"/>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89A94" id="Rectangle 1" o:spid="_x0000_s1026" alt="&quot;&quot;" style="position:absolute;margin-left:-4pt;margin-top:21.4pt;width:453.75pt;height:8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VMfQIAAGAFAAAOAAAAZHJzL2Uyb0RvYy54bWysVE1v2zAMvQ/YfxB0X/2BJl2DOkXQrsOA&#10;oi3WDj0rspQYkEWNUuJkv36U7DhdW+wwLAdFEslH8vlRF5e71rCtQt+ArXhxknOmrIS6sauK/3i6&#10;+fSZMx+ErYUBqyq+V55fzj9+uOjcTJWwBlMrZARi/axzFV+H4GZZ5uVatcKfgFOWjBqwFYGOuMpq&#10;FB2htyYr83yadYC1Q5DKe7q97o18nvC1VjLca+1VYKbiVFtIK6Z1GddsfiFmKxRu3cihDPEPVbSi&#10;sZR0hLoWQbANNm+g2kYieNDhREKbgdaNVKkH6qbIX3XzuBZOpV6IHO9Gmvz/g5V320f3gERD5/zM&#10;0zZ2sdPYxn+qj+0SWfuRLLULTNLl5GxaTssJZ5JsRVGcl+U00pkdwx368FVBy+Km4khfI5Ektrc+&#10;9K4Hl5jNg2nqm8aYdMDV8sog2wr6cl/Sb0D/w83Y6GwhhvWI8SY7NpN2YW9U9DP2u9Ksqan8MlWS&#10;dKbGPEJKZUPRm9aiVn36YpLnSSrU2xiROk2AEVlT/hF7AIgafovdVzn4x1CVZDoG538rrA8eI1Jm&#10;sGEMbhsL+B6Aoa6GzL3/gaSemsjSEur9AzKEfki8kzcNfbdb4cODQJoKmh+a9HBPizbQVRyGHWdr&#10;wF/v3Ud/EitZOetoyiruf24EKs7MN0syPi9OT+NYpsPp5KykA760LF9a7Ka9ApJDQW+Kk2kb/YM5&#10;bDVC+0wPwiJmJZOwknJXXAY8HK5CP/30pEi1WCQ3GkUnwq19dDKCR1ajLp92zwLdIN5Aur+Dw0SK&#10;2SsN974x0sJiE0A3SeBHXge+aYyTcIYnJ74TL8/J6/gwzn8DAAD//wMAUEsDBBQABgAIAAAAIQBa&#10;GlUx3gAAAAkBAAAPAAAAZHJzL2Rvd25yZXYueG1sTI/LTsMwEEX3SP0Ha5DYtU4iQEmIUxUkWFRs&#10;aLvpzomHJCIeR/Hkwd9jVrAc3dG95xT71fZixtF3jhTEuwgEUu1MR42Cy/l1m4LwrMno3hEq+EYP&#10;+3JzU+jcuIU+cD5xI0IJ+VwraJmHXEpft2i137kBKWSfbrSawzk20ox6CeW2l0kUPUqrOwoLrR7w&#10;pcX66zRZBbNp4ue3o48GydeF3idzrDwrdXe7Hp5AMK789wy/+AEdysBUuYmMF72CbRpUWMF9EgxC&#10;nmbZA4hKQRJnMciykP8Nyh8AAAD//wMAUEsBAi0AFAAGAAgAAAAhALaDOJL+AAAA4QEAABMAAAAA&#10;AAAAAAAAAAAAAAAAAFtDb250ZW50X1R5cGVzXS54bWxQSwECLQAUAAYACAAAACEAOP0h/9YAAACU&#10;AQAACwAAAAAAAAAAAAAAAAAvAQAAX3JlbHMvLnJlbHNQSwECLQAUAAYACAAAACEAE5ylTH0CAABg&#10;BQAADgAAAAAAAAAAAAAAAAAuAgAAZHJzL2Uyb0RvYy54bWxQSwECLQAUAAYACAAAACEAWhpVMd4A&#10;AAAJAQAADwAAAAAAAAAAAAAAAADXBAAAZHJzL2Rvd25yZXYueG1sUEsFBgAAAAAEAAQA8wAAAOIF&#10;AAAAAA==&#10;" fillcolor="#eee" stroked="f" strokeweight="1pt">
                <w10:wrap anchorx="margin"/>
              </v:rect>
            </w:pict>
          </mc:Fallback>
        </mc:AlternateContent>
      </w:r>
      <w:r w:rsidRPr="008E1839">
        <w:rPr>
          <w:rFonts w:asciiTheme="majorHAnsi" w:hAnsiTheme="majorHAnsi" w:cstheme="majorHAnsi"/>
          <w:b/>
          <w:caps/>
          <w:color w:val="E3EB9B" w:themeColor="background2" w:themeTint="99"/>
          <w:sz w:val="26"/>
          <w:szCs w:val="26"/>
        </w:rPr>
        <w:t>Discussion questions</w:t>
      </w:r>
      <w:r w:rsidR="00344735" w:rsidRPr="008E1839">
        <w:rPr>
          <w:rFonts w:asciiTheme="majorHAnsi" w:hAnsiTheme="majorHAnsi" w:cstheme="majorHAnsi"/>
          <w:b/>
          <w:caps/>
          <w:color w:val="E3EB9B" w:themeColor="background2" w:themeTint="99"/>
          <w:sz w:val="26"/>
          <w:szCs w:val="26"/>
        </w:rPr>
        <w:t xml:space="preserve">: </w:t>
      </w:r>
      <w:r w:rsidR="006115E7" w:rsidRPr="008E1839">
        <w:rPr>
          <w:rFonts w:asciiTheme="majorHAnsi" w:hAnsiTheme="majorHAnsi" w:cstheme="majorHAnsi"/>
          <w:color w:val="FFFFFF" w:themeColor="background1"/>
          <w:sz w:val="24"/>
          <w:szCs w:val="24"/>
        </w:rPr>
        <w:t>A shared</w:t>
      </w:r>
      <w:r w:rsidR="00344735" w:rsidRPr="008E1839">
        <w:rPr>
          <w:rFonts w:asciiTheme="majorHAnsi" w:hAnsiTheme="majorHAnsi" w:cstheme="majorHAnsi"/>
          <w:color w:val="FFFFFF" w:themeColor="background1"/>
          <w:sz w:val="24"/>
          <w:szCs w:val="24"/>
        </w:rPr>
        <w:t xml:space="preserve"> vision</w:t>
      </w:r>
    </w:p>
    <w:p w14:paraId="611D535F" w14:textId="0706B89B" w:rsidR="004A7074" w:rsidRPr="008E1839" w:rsidRDefault="004A7074" w:rsidP="0058147A">
      <w:pPr>
        <w:pStyle w:val="ListParagraph"/>
        <w:numPr>
          <w:ilvl w:val="0"/>
          <w:numId w:val="5"/>
        </w:numPr>
        <w:spacing w:before="320" w:after="160" w:line="259" w:lineRule="auto"/>
        <w:ind w:left="567" w:right="227"/>
        <w:contextualSpacing w:val="0"/>
        <w:rPr>
          <w:rFonts w:asciiTheme="majorHAnsi" w:hAnsiTheme="majorHAnsi" w:cstheme="majorHAnsi"/>
        </w:rPr>
      </w:pPr>
      <w:r w:rsidRPr="008E1839">
        <w:rPr>
          <w:rFonts w:asciiTheme="majorHAnsi" w:hAnsiTheme="majorHAnsi" w:cstheme="majorHAnsi"/>
        </w:rPr>
        <w:t>What objectives should be included in a shared vision for the food supply chain workforce? Why are these objectives important?</w:t>
      </w:r>
    </w:p>
    <w:p w14:paraId="2E9EFB61" w14:textId="216F21E6" w:rsidR="004A7074" w:rsidRPr="008E1839" w:rsidRDefault="004A7074" w:rsidP="0058147A">
      <w:pPr>
        <w:pStyle w:val="ListParagraph"/>
        <w:numPr>
          <w:ilvl w:val="0"/>
          <w:numId w:val="5"/>
        </w:numPr>
        <w:spacing w:after="80" w:line="259" w:lineRule="auto"/>
        <w:ind w:left="567" w:right="227"/>
        <w:contextualSpacing w:val="0"/>
        <w:rPr>
          <w:rFonts w:asciiTheme="majorHAnsi" w:hAnsiTheme="majorHAnsi" w:cstheme="majorHAnsi"/>
        </w:rPr>
      </w:pPr>
      <w:r w:rsidRPr="008E1839">
        <w:rPr>
          <w:rFonts w:asciiTheme="majorHAnsi" w:hAnsiTheme="majorHAnsi" w:cstheme="majorHAnsi"/>
        </w:rPr>
        <w:t>Who should be responsible for ongoing monitoring and reporting on progress against these objectives?</w:t>
      </w:r>
      <w:r w:rsidRPr="008E1839">
        <w:rPr>
          <w:rFonts w:asciiTheme="majorHAnsi" w:hAnsiTheme="majorHAnsi" w:cstheme="majorHAnsi"/>
          <w:noProof/>
        </w:rPr>
        <w:t xml:space="preserve"> </w:t>
      </w:r>
      <w:r w:rsidRPr="008E1839">
        <w:rPr>
          <w:rFonts w:asciiTheme="majorHAnsi" w:hAnsiTheme="majorHAnsi" w:cstheme="majorHAnsi"/>
        </w:rPr>
        <w:br w:type="page"/>
      </w:r>
    </w:p>
    <w:p w14:paraId="4460279C" w14:textId="77777777" w:rsidR="00334B2B" w:rsidRPr="008E1839" w:rsidRDefault="00334B2B" w:rsidP="00334B2B">
      <w:pPr>
        <w:pStyle w:val="Heading1"/>
        <w:rPr>
          <w:rFonts w:asciiTheme="majorHAnsi" w:hAnsiTheme="majorHAnsi" w:cstheme="majorHAnsi"/>
        </w:rPr>
      </w:pPr>
      <w:bookmarkStart w:id="13" w:name="_Toc164071744"/>
      <w:r w:rsidRPr="008E1839">
        <w:rPr>
          <w:rFonts w:asciiTheme="majorHAnsi" w:hAnsiTheme="majorHAnsi" w:cstheme="majorHAnsi"/>
        </w:rPr>
        <w:lastRenderedPageBreak/>
        <w:t>Workforce data and information</w:t>
      </w:r>
      <w:bookmarkEnd w:id="12"/>
      <w:bookmarkEnd w:id="13"/>
    </w:p>
    <w:p w14:paraId="476FF202" w14:textId="52A1D836" w:rsidR="00EB4242" w:rsidRPr="008E1839" w:rsidRDefault="00EB4242" w:rsidP="00344735">
      <w:pPr>
        <w:pStyle w:val="Heading2"/>
        <w:spacing w:before="360" w:after="120" w:line="22" w:lineRule="atLeast"/>
        <w:rPr>
          <w:rFonts w:asciiTheme="majorHAnsi" w:hAnsiTheme="majorHAnsi" w:cstheme="majorHAnsi"/>
        </w:rPr>
      </w:pPr>
      <w:r w:rsidRPr="008E1839">
        <w:rPr>
          <w:rFonts w:asciiTheme="majorHAnsi" w:hAnsiTheme="majorHAnsi" w:cstheme="majorHAnsi"/>
        </w:rPr>
        <w:t>What contribution is th</w:t>
      </w:r>
      <w:r w:rsidR="00760569" w:rsidRPr="008E1839">
        <w:rPr>
          <w:rFonts w:asciiTheme="majorHAnsi" w:hAnsiTheme="majorHAnsi" w:cstheme="majorHAnsi"/>
        </w:rPr>
        <w:t>e</w:t>
      </w:r>
      <w:r w:rsidRPr="008E1839">
        <w:rPr>
          <w:rFonts w:asciiTheme="majorHAnsi" w:hAnsiTheme="majorHAnsi" w:cstheme="majorHAnsi"/>
        </w:rPr>
        <w:t xml:space="preserve"> study seeking to make?</w:t>
      </w:r>
    </w:p>
    <w:p w14:paraId="2CA420E7" w14:textId="685E3763" w:rsidR="00EB4242" w:rsidRPr="008E1839" w:rsidRDefault="00EB4242" w:rsidP="00344735">
      <w:pPr>
        <w:spacing w:line="22" w:lineRule="atLeast"/>
        <w:rPr>
          <w:rFonts w:asciiTheme="majorHAnsi" w:hAnsiTheme="majorHAnsi" w:cstheme="majorHAnsi"/>
        </w:rPr>
      </w:pPr>
      <w:r w:rsidRPr="008E1839">
        <w:rPr>
          <w:rFonts w:asciiTheme="majorHAnsi" w:hAnsiTheme="majorHAnsi" w:cstheme="majorHAnsi"/>
        </w:rPr>
        <w:t>Where possible within time and resource constraints, th</w:t>
      </w:r>
      <w:r w:rsidR="00760569" w:rsidRPr="008E1839">
        <w:rPr>
          <w:rFonts w:asciiTheme="majorHAnsi" w:hAnsiTheme="majorHAnsi" w:cstheme="majorHAnsi"/>
        </w:rPr>
        <w:t>e</w:t>
      </w:r>
      <w:r w:rsidRPr="008E1839">
        <w:rPr>
          <w:rFonts w:asciiTheme="majorHAnsi" w:hAnsiTheme="majorHAnsi" w:cstheme="majorHAnsi"/>
        </w:rPr>
        <w:t xml:space="preserve"> study seeks to </w:t>
      </w:r>
      <w:r w:rsidR="008D4A00" w:rsidRPr="008E1839">
        <w:rPr>
          <w:rFonts w:asciiTheme="majorHAnsi" w:hAnsiTheme="majorHAnsi" w:cstheme="majorHAnsi"/>
        </w:rPr>
        <w:t>bridge major</w:t>
      </w:r>
      <w:r w:rsidRPr="008E1839">
        <w:rPr>
          <w:rFonts w:asciiTheme="majorHAnsi" w:hAnsiTheme="majorHAnsi" w:cstheme="majorHAnsi"/>
        </w:rPr>
        <w:t xml:space="preserve"> food supply chain workforce data and information gaps. Additionally, the study </w:t>
      </w:r>
      <w:r w:rsidR="008D4A00" w:rsidRPr="008E1839">
        <w:rPr>
          <w:rFonts w:asciiTheme="majorHAnsi" w:hAnsiTheme="majorHAnsi" w:cstheme="majorHAnsi"/>
        </w:rPr>
        <w:t>will</w:t>
      </w:r>
      <w:r w:rsidRPr="008E1839">
        <w:rPr>
          <w:rFonts w:asciiTheme="majorHAnsi" w:hAnsiTheme="majorHAnsi" w:cstheme="majorHAnsi"/>
        </w:rPr>
        <w:t xml:space="preserve"> work with the Australian Bureau of Agricultural and Resource Economics and Sciences (ABARES), relevant Jobs and Skills Councils and other data holders to develop a </w:t>
      </w:r>
      <w:r w:rsidR="00B77E8C" w:rsidRPr="008E1839">
        <w:rPr>
          <w:rFonts w:asciiTheme="majorHAnsi" w:hAnsiTheme="majorHAnsi" w:cstheme="majorHAnsi"/>
        </w:rPr>
        <w:t>sustainable and collaborative</w:t>
      </w:r>
      <w:r w:rsidRPr="008E1839">
        <w:rPr>
          <w:rFonts w:asciiTheme="majorHAnsi" w:hAnsiTheme="majorHAnsi" w:cstheme="majorHAnsi"/>
        </w:rPr>
        <w:t xml:space="preserve"> monitoring plan for </w:t>
      </w:r>
      <w:r w:rsidR="008D4A00" w:rsidRPr="008E1839">
        <w:rPr>
          <w:rFonts w:asciiTheme="majorHAnsi" w:hAnsiTheme="majorHAnsi" w:cstheme="majorHAnsi"/>
        </w:rPr>
        <w:t>this workforce</w:t>
      </w:r>
      <w:r w:rsidRPr="008E1839">
        <w:rPr>
          <w:rFonts w:asciiTheme="majorHAnsi" w:hAnsiTheme="majorHAnsi" w:cstheme="majorHAnsi"/>
        </w:rPr>
        <w:t>.</w:t>
      </w:r>
    </w:p>
    <w:p w14:paraId="37DC6284" w14:textId="77777777" w:rsidR="00334B2B" w:rsidRPr="008E1839" w:rsidRDefault="00334B2B" w:rsidP="00344735">
      <w:pPr>
        <w:pStyle w:val="Heading2"/>
        <w:spacing w:before="360" w:after="120" w:line="22" w:lineRule="atLeast"/>
        <w:rPr>
          <w:rFonts w:asciiTheme="majorHAnsi" w:hAnsiTheme="majorHAnsi" w:cstheme="majorHAnsi"/>
        </w:rPr>
      </w:pPr>
      <w:r w:rsidRPr="008E1839">
        <w:rPr>
          <w:rFonts w:asciiTheme="majorHAnsi" w:hAnsiTheme="majorHAnsi" w:cstheme="majorHAnsi"/>
        </w:rPr>
        <w:t>Who contributes to workforce data and information?</w:t>
      </w:r>
    </w:p>
    <w:p w14:paraId="1CBC2970" w14:textId="2721854D" w:rsidR="00334B2B" w:rsidRPr="008E1839" w:rsidRDefault="00B315B9" w:rsidP="00344735">
      <w:pPr>
        <w:spacing w:after="120" w:line="22" w:lineRule="atLeast"/>
        <w:rPr>
          <w:rFonts w:asciiTheme="majorHAnsi" w:hAnsiTheme="majorHAnsi" w:cstheme="majorHAnsi"/>
        </w:rPr>
      </w:pPr>
      <w:r w:rsidRPr="008E1839">
        <w:rPr>
          <w:rFonts w:asciiTheme="majorHAnsi" w:hAnsiTheme="majorHAnsi" w:cstheme="majorHAnsi"/>
        </w:rPr>
        <w:t>There are many organisations that</w:t>
      </w:r>
      <w:r w:rsidR="00334B2B" w:rsidRPr="008E1839">
        <w:rPr>
          <w:rFonts w:asciiTheme="majorHAnsi" w:hAnsiTheme="majorHAnsi" w:cstheme="majorHAnsi"/>
        </w:rPr>
        <w:t xml:space="preserve"> collect, disseminat</w:t>
      </w:r>
      <w:r w:rsidRPr="008E1839">
        <w:rPr>
          <w:rFonts w:asciiTheme="majorHAnsi" w:hAnsiTheme="majorHAnsi" w:cstheme="majorHAnsi"/>
        </w:rPr>
        <w:t>e</w:t>
      </w:r>
      <w:r w:rsidR="00334B2B" w:rsidRPr="008E1839">
        <w:rPr>
          <w:rFonts w:asciiTheme="majorHAnsi" w:hAnsiTheme="majorHAnsi" w:cstheme="majorHAnsi"/>
        </w:rPr>
        <w:t xml:space="preserve"> and/or analys</w:t>
      </w:r>
      <w:r w:rsidRPr="008E1839">
        <w:rPr>
          <w:rFonts w:asciiTheme="majorHAnsi" w:hAnsiTheme="majorHAnsi" w:cstheme="majorHAnsi"/>
        </w:rPr>
        <w:t>e</w:t>
      </w:r>
      <w:r w:rsidR="00334B2B" w:rsidRPr="008E1839">
        <w:rPr>
          <w:rFonts w:asciiTheme="majorHAnsi" w:hAnsiTheme="majorHAnsi" w:cstheme="majorHAnsi"/>
        </w:rPr>
        <w:t xml:space="preserve"> food supply chain workforce data and information. This includes work undertaken at</w:t>
      </w:r>
      <w:r w:rsidR="000F16C2" w:rsidRPr="008E1839">
        <w:rPr>
          <w:rFonts w:asciiTheme="majorHAnsi" w:hAnsiTheme="majorHAnsi" w:cstheme="majorHAnsi"/>
        </w:rPr>
        <w:t xml:space="preserve"> a</w:t>
      </w:r>
      <w:r w:rsidR="00334B2B" w:rsidRPr="008E1839">
        <w:rPr>
          <w:rFonts w:asciiTheme="majorHAnsi" w:hAnsiTheme="majorHAnsi" w:cstheme="majorHAnsi"/>
        </w:rPr>
        <w:t>:</w:t>
      </w:r>
    </w:p>
    <w:p w14:paraId="798E6C19" w14:textId="77777777" w:rsidR="00334B2B" w:rsidRPr="008E1839" w:rsidRDefault="00334B2B" w:rsidP="0058147A">
      <w:pPr>
        <w:pStyle w:val="ListParagraph"/>
        <w:numPr>
          <w:ilvl w:val="0"/>
          <w:numId w:val="11"/>
        </w:numPr>
        <w:spacing w:after="120" w:line="22" w:lineRule="atLeast"/>
        <w:ind w:left="567"/>
        <w:contextualSpacing w:val="0"/>
        <w:rPr>
          <w:rFonts w:asciiTheme="majorHAnsi" w:hAnsiTheme="majorHAnsi" w:cstheme="majorHAnsi"/>
        </w:rPr>
      </w:pPr>
      <w:r w:rsidRPr="008E1839">
        <w:rPr>
          <w:rFonts w:asciiTheme="majorHAnsi" w:hAnsiTheme="majorHAnsi" w:cstheme="majorHAnsi"/>
          <w:b/>
          <w:bCs/>
        </w:rPr>
        <w:t xml:space="preserve">Whole of economy level </w:t>
      </w:r>
      <w:r w:rsidRPr="008E1839">
        <w:rPr>
          <w:rFonts w:asciiTheme="majorHAnsi" w:hAnsiTheme="majorHAnsi" w:cstheme="majorHAnsi"/>
        </w:rPr>
        <w:t>– including by the Australian Bureau of Statistics (ABS) and Jobs and Skills Australia</w:t>
      </w:r>
    </w:p>
    <w:p w14:paraId="67D6070C" w14:textId="2A0CC849" w:rsidR="00334B2B" w:rsidRPr="008E1839" w:rsidRDefault="00334B2B" w:rsidP="0058147A">
      <w:pPr>
        <w:pStyle w:val="ListParagraph"/>
        <w:numPr>
          <w:ilvl w:val="0"/>
          <w:numId w:val="11"/>
        </w:numPr>
        <w:spacing w:after="160" w:line="22" w:lineRule="atLeast"/>
        <w:ind w:left="567"/>
        <w:contextualSpacing w:val="0"/>
        <w:rPr>
          <w:rFonts w:asciiTheme="majorHAnsi" w:hAnsiTheme="majorHAnsi" w:cstheme="majorHAnsi"/>
        </w:rPr>
      </w:pPr>
      <w:r w:rsidRPr="008E1839">
        <w:rPr>
          <w:rFonts w:asciiTheme="majorHAnsi" w:hAnsiTheme="majorHAnsi" w:cstheme="majorHAnsi"/>
          <w:b/>
          <w:bCs/>
        </w:rPr>
        <w:t xml:space="preserve">Broad or narrow industry level </w:t>
      </w:r>
      <w:r w:rsidRPr="008E1839">
        <w:rPr>
          <w:rFonts w:asciiTheme="majorHAnsi" w:hAnsiTheme="majorHAnsi" w:cstheme="majorHAnsi"/>
        </w:rPr>
        <w:t>– including by ABARES, relevant Jobs and Skills Councils, RDCs and industry bodies.</w:t>
      </w:r>
    </w:p>
    <w:p w14:paraId="6101AF06" w14:textId="77777777" w:rsidR="00334B2B" w:rsidRPr="008E1839" w:rsidRDefault="00334B2B" w:rsidP="00344735">
      <w:pPr>
        <w:pStyle w:val="Heading2"/>
        <w:spacing w:before="360" w:after="120" w:line="22" w:lineRule="atLeast"/>
        <w:rPr>
          <w:rFonts w:asciiTheme="majorHAnsi" w:hAnsiTheme="majorHAnsi" w:cstheme="majorHAnsi"/>
        </w:rPr>
      </w:pPr>
      <w:r w:rsidRPr="008E1839">
        <w:rPr>
          <w:rFonts w:asciiTheme="majorHAnsi" w:hAnsiTheme="majorHAnsi" w:cstheme="majorHAnsi"/>
        </w:rPr>
        <w:t>The challenges of food supply chain workforce data</w:t>
      </w:r>
    </w:p>
    <w:p w14:paraId="18A45BDD" w14:textId="77777777" w:rsidR="00334B2B" w:rsidRPr="008E1839" w:rsidRDefault="00334B2B" w:rsidP="00344735">
      <w:pPr>
        <w:spacing w:line="22" w:lineRule="atLeast"/>
        <w:rPr>
          <w:rFonts w:asciiTheme="majorHAnsi" w:hAnsiTheme="majorHAnsi" w:cstheme="majorHAnsi"/>
        </w:rPr>
      </w:pPr>
      <w:r w:rsidRPr="008E1839">
        <w:rPr>
          <w:rFonts w:asciiTheme="majorHAnsi" w:hAnsiTheme="majorHAnsi" w:cstheme="majorHAnsi"/>
        </w:rPr>
        <w:t>The collection, dissemination and analysis of data on the food supply chain workforce presents a series of particular challenges, particularly in relation to the Agriculture, Forestry and Fishing industry. A selection of these challenges is summarised below:</w:t>
      </w:r>
    </w:p>
    <w:p w14:paraId="7464E93A" w14:textId="77777777" w:rsidR="00334B2B" w:rsidRPr="008E1839" w:rsidRDefault="00334B2B" w:rsidP="0058147A">
      <w:pPr>
        <w:pStyle w:val="ListParagraph"/>
        <w:numPr>
          <w:ilvl w:val="0"/>
          <w:numId w:val="12"/>
        </w:numPr>
        <w:spacing w:after="160" w:line="22" w:lineRule="atLeast"/>
        <w:ind w:left="567"/>
        <w:contextualSpacing w:val="0"/>
        <w:rPr>
          <w:rFonts w:asciiTheme="majorHAnsi" w:hAnsiTheme="majorHAnsi" w:cstheme="majorHAnsi"/>
        </w:rPr>
      </w:pPr>
      <w:r w:rsidRPr="008E1839">
        <w:rPr>
          <w:rFonts w:asciiTheme="majorHAnsi" w:hAnsiTheme="majorHAnsi" w:cstheme="majorHAnsi"/>
        </w:rPr>
        <w:t xml:space="preserve">Agriculture is a heterogeneous and geographically dispersed industry. Data at broad industry levels (often the most granular available from national surveys) may fail to capture labour market dynamics at play in particular sectors or regions. </w:t>
      </w:r>
    </w:p>
    <w:p w14:paraId="5E543BE5" w14:textId="77777777" w:rsidR="00334B2B" w:rsidRPr="008E1839" w:rsidRDefault="00334B2B" w:rsidP="0058147A">
      <w:pPr>
        <w:pStyle w:val="ListParagraph"/>
        <w:numPr>
          <w:ilvl w:val="0"/>
          <w:numId w:val="12"/>
        </w:numPr>
        <w:spacing w:after="160" w:line="22" w:lineRule="atLeast"/>
        <w:ind w:left="567"/>
        <w:contextualSpacing w:val="0"/>
        <w:rPr>
          <w:rFonts w:asciiTheme="majorHAnsi" w:hAnsiTheme="majorHAnsi" w:cstheme="majorHAnsi"/>
        </w:rPr>
      </w:pPr>
      <w:r w:rsidRPr="008E1839">
        <w:rPr>
          <w:rFonts w:asciiTheme="majorHAnsi" w:hAnsiTheme="majorHAnsi" w:cstheme="majorHAnsi"/>
        </w:rPr>
        <w:t>In turn, targeted surveys aimed at generating the highly granular insights on sub-populations at commodity or regional level may impose a high respondent burden on that sub-population and/or experience low response rates.</w:t>
      </w:r>
    </w:p>
    <w:p w14:paraId="608ABAB3" w14:textId="4CE7B850" w:rsidR="00334B2B" w:rsidRPr="008E1839" w:rsidRDefault="00334B2B" w:rsidP="0058147A">
      <w:pPr>
        <w:pStyle w:val="ListParagraph"/>
        <w:numPr>
          <w:ilvl w:val="0"/>
          <w:numId w:val="12"/>
        </w:numPr>
        <w:spacing w:after="160" w:line="22" w:lineRule="atLeast"/>
        <w:ind w:left="567"/>
        <w:contextualSpacing w:val="0"/>
        <w:rPr>
          <w:rFonts w:asciiTheme="majorHAnsi" w:hAnsiTheme="majorHAnsi" w:cstheme="majorHAnsi"/>
        </w:rPr>
      </w:pPr>
      <w:r w:rsidRPr="008E1839">
        <w:rPr>
          <w:rFonts w:asciiTheme="majorHAnsi" w:hAnsiTheme="majorHAnsi" w:cstheme="majorHAnsi"/>
        </w:rPr>
        <w:t xml:space="preserve">Parts of the food supply chain experience significant seasonal fluctuations in labour demand and have a high reliance on temporary migration. Patterns of labour use in these industries may not be fully captured in official statistics like those from the Census which are point-in-time and do not capture employment </w:t>
      </w:r>
      <w:r w:rsidR="00D17D61" w:rsidRPr="008E1839">
        <w:rPr>
          <w:rFonts w:asciiTheme="majorHAnsi" w:hAnsiTheme="majorHAnsi" w:cstheme="majorHAnsi"/>
        </w:rPr>
        <w:t xml:space="preserve">outside </w:t>
      </w:r>
      <w:r w:rsidR="007F7E42" w:rsidRPr="008E1839">
        <w:rPr>
          <w:rFonts w:asciiTheme="majorHAnsi" w:hAnsiTheme="majorHAnsi" w:cstheme="majorHAnsi"/>
        </w:rPr>
        <w:t>an individual</w:t>
      </w:r>
      <w:r w:rsidR="00BA024E" w:rsidRPr="008E1839">
        <w:rPr>
          <w:rFonts w:asciiTheme="majorHAnsi" w:hAnsiTheme="majorHAnsi" w:cstheme="majorHAnsi"/>
        </w:rPr>
        <w:t xml:space="preserve">’s main job or </w:t>
      </w:r>
      <w:r w:rsidRPr="008E1839">
        <w:rPr>
          <w:rFonts w:asciiTheme="majorHAnsi" w:hAnsiTheme="majorHAnsi" w:cstheme="majorHAnsi"/>
        </w:rPr>
        <w:t>of those usually resident in Australia for less than one year.</w:t>
      </w:r>
    </w:p>
    <w:p w14:paraId="45293E31" w14:textId="5193D1ED" w:rsidR="00334B2B" w:rsidRPr="008E1839" w:rsidRDefault="00334B2B" w:rsidP="0058147A">
      <w:pPr>
        <w:pStyle w:val="ListParagraph"/>
        <w:numPr>
          <w:ilvl w:val="0"/>
          <w:numId w:val="12"/>
        </w:numPr>
        <w:spacing w:after="160" w:line="22" w:lineRule="atLeast"/>
        <w:ind w:left="567"/>
        <w:contextualSpacing w:val="0"/>
        <w:rPr>
          <w:rFonts w:asciiTheme="majorHAnsi" w:hAnsiTheme="majorHAnsi" w:cstheme="majorHAnsi"/>
        </w:rPr>
      </w:pPr>
      <w:r w:rsidRPr="008E1839">
        <w:rPr>
          <w:rFonts w:asciiTheme="majorHAnsi" w:hAnsiTheme="majorHAnsi" w:cstheme="majorHAnsi"/>
        </w:rPr>
        <w:t>Recruitment activity in Agriculture, Forestry and Fishing is less likely to occur through online jobs boards compared to most industries. Instead, recruitment activity is more likely to involve methods such as word-of-mouth or social media that are difficult to capture and compile to present a comprehensive picture of labour demand.</w:t>
      </w:r>
    </w:p>
    <w:p w14:paraId="5A43BD7C" w14:textId="7DFA17BA" w:rsidR="00334B2B" w:rsidRPr="008E1839" w:rsidRDefault="00334B2B" w:rsidP="0058147A">
      <w:pPr>
        <w:pStyle w:val="ListParagraph"/>
        <w:numPr>
          <w:ilvl w:val="0"/>
          <w:numId w:val="12"/>
        </w:numPr>
        <w:spacing w:after="160" w:line="22" w:lineRule="atLeast"/>
        <w:ind w:left="567"/>
        <w:contextualSpacing w:val="0"/>
        <w:rPr>
          <w:rFonts w:asciiTheme="majorHAnsi" w:hAnsiTheme="majorHAnsi" w:cstheme="majorHAnsi"/>
        </w:rPr>
      </w:pPr>
      <w:r w:rsidRPr="008E1839">
        <w:rPr>
          <w:rFonts w:asciiTheme="majorHAnsi" w:hAnsiTheme="majorHAnsi" w:cstheme="majorHAnsi"/>
        </w:rPr>
        <w:t>The Agriculture, Forestry and Fishing industry is currently excluded from the scope of ABS labour-related business surveys in line with an International Labour Organisation Resolution that since "hired labour constitutes only a minor part of total labour input" in this industry, it would be disproportionately costly to survey enough of these businesses to obtain a sample of employees to adequately represent this industry. These business surveys are the primary source of labour costs, earnings, job vacancies and industrial disputes, all of which provide insight into the demand for labour in the Australian labour market.</w:t>
      </w:r>
      <w:r w:rsidR="00966C93" w:rsidRPr="008E1839">
        <w:rPr>
          <w:rStyle w:val="EndnoteReference"/>
          <w:rFonts w:asciiTheme="majorHAnsi" w:hAnsiTheme="majorHAnsi" w:cstheme="majorHAnsi"/>
        </w:rPr>
        <w:endnoteReference w:id="5"/>
      </w:r>
    </w:p>
    <w:p w14:paraId="73C91629" w14:textId="77777777" w:rsidR="00334B2B" w:rsidRPr="008E1839" w:rsidRDefault="00334B2B" w:rsidP="00344735">
      <w:pPr>
        <w:spacing w:line="22" w:lineRule="atLeast"/>
        <w:rPr>
          <w:rFonts w:asciiTheme="majorHAnsi" w:hAnsiTheme="majorHAnsi" w:cstheme="majorHAnsi"/>
        </w:rPr>
      </w:pPr>
      <w:r w:rsidRPr="008E1839">
        <w:rPr>
          <w:rFonts w:asciiTheme="majorHAnsi" w:hAnsiTheme="majorHAnsi" w:cstheme="majorHAnsi"/>
        </w:rPr>
        <w:lastRenderedPageBreak/>
        <w:t>The mix of these and other challenges means that the Agriculture, Forestry and Fishing industry is either excluded from or poorly represented in several data collections that typically inform our understanding of Australia’s labour market.</w:t>
      </w:r>
    </w:p>
    <w:p w14:paraId="0464141D" w14:textId="16417844" w:rsidR="00334B2B" w:rsidRPr="008E1839" w:rsidRDefault="00334B2B" w:rsidP="00344735">
      <w:pPr>
        <w:pStyle w:val="Heading2"/>
        <w:spacing w:before="360" w:after="120" w:line="22" w:lineRule="atLeast"/>
        <w:rPr>
          <w:rFonts w:asciiTheme="majorHAnsi" w:hAnsiTheme="majorHAnsi" w:cstheme="majorHAnsi"/>
        </w:rPr>
      </w:pPr>
      <w:r w:rsidRPr="008E1839">
        <w:rPr>
          <w:rFonts w:asciiTheme="majorHAnsi" w:hAnsiTheme="majorHAnsi" w:cstheme="majorHAnsi"/>
        </w:rPr>
        <w:t xml:space="preserve">How </w:t>
      </w:r>
      <w:r w:rsidR="00954AF1" w:rsidRPr="008E1839">
        <w:rPr>
          <w:rFonts w:asciiTheme="majorHAnsi" w:hAnsiTheme="majorHAnsi" w:cstheme="majorHAnsi"/>
        </w:rPr>
        <w:t>could</w:t>
      </w:r>
      <w:r w:rsidRPr="008E1839">
        <w:rPr>
          <w:rFonts w:asciiTheme="majorHAnsi" w:hAnsiTheme="majorHAnsi" w:cstheme="majorHAnsi"/>
        </w:rPr>
        <w:t xml:space="preserve"> food supply chain workforce data be improved?</w:t>
      </w:r>
    </w:p>
    <w:p w14:paraId="0E6461B3" w14:textId="13094A63" w:rsidR="00334B2B" w:rsidRPr="008E1839" w:rsidRDefault="00334B2B" w:rsidP="00344735">
      <w:pPr>
        <w:spacing w:line="22" w:lineRule="atLeast"/>
        <w:rPr>
          <w:rFonts w:asciiTheme="majorHAnsi" w:hAnsiTheme="majorHAnsi" w:cstheme="majorHAnsi"/>
        </w:rPr>
      </w:pPr>
      <w:r w:rsidRPr="008E1839">
        <w:rPr>
          <w:rFonts w:asciiTheme="majorHAnsi" w:hAnsiTheme="majorHAnsi" w:cstheme="majorHAnsi"/>
        </w:rPr>
        <w:t>The National Agricultural Workforce Strategy found that there is merit to a more strategic and systematic approach to food supply chain workforce data collection and analysis to maximise the efficiency of current efforts and investments.</w:t>
      </w:r>
      <w:r w:rsidR="00966C93" w:rsidRPr="008E1839">
        <w:rPr>
          <w:rStyle w:val="EndnoteReference"/>
          <w:rFonts w:asciiTheme="majorHAnsi" w:hAnsiTheme="majorHAnsi" w:cstheme="majorHAnsi"/>
        </w:rPr>
        <w:endnoteReference w:id="6"/>
      </w:r>
      <w:r w:rsidR="00966C93" w:rsidRPr="008E1839">
        <w:rPr>
          <w:rFonts w:asciiTheme="majorHAnsi" w:hAnsiTheme="majorHAnsi" w:cstheme="majorHAnsi"/>
        </w:rPr>
        <w:t xml:space="preserve"> </w:t>
      </w:r>
      <w:r w:rsidRPr="008E1839">
        <w:rPr>
          <w:rFonts w:asciiTheme="majorHAnsi" w:hAnsiTheme="majorHAnsi" w:cstheme="majorHAnsi"/>
        </w:rPr>
        <w:t>Such a strategic and systematic approach would need to consider:</w:t>
      </w:r>
    </w:p>
    <w:p w14:paraId="3C04B63E" w14:textId="093037E8" w:rsidR="00334B2B" w:rsidRPr="008E1839" w:rsidRDefault="00334B2B" w:rsidP="006D0749">
      <w:pPr>
        <w:pStyle w:val="ListParagraph"/>
        <w:numPr>
          <w:ilvl w:val="0"/>
          <w:numId w:val="13"/>
        </w:numPr>
        <w:spacing w:after="120" w:line="22" w:lineRule="atLeast"/>
        <w:ind w:left="714" w:hanging="357"/>
        <w:contextualSpacing w:val="0"/>
        <w:rPr>
          <w:rFonts w:asciiTheme="majorHAnsi" w:hAnsiTheme="majorHAnsi" w:cstheme="majorHAnsi"/>
        </w:rPr>
      </w:pPr>
      <w:r w:rsidRPr="008E1839">
        <w:rPr>
          <w:rFonts w:asciiTheme="majorHAnsi" w:hAnsiTheme="majorHAnsi" w:cstheme="majorHAnsi"/>
        </w:rPr>
        <w:t xml:space="preserve">the respective roles of government, industry and other contributors to the collection, dissemination and analysis of food supply chain workforce data, including with reference to the extent of public </w:t>
      </w:r>
      <w:r w:rsidR="00E118E8" w:rsidRPr="008E1839">
        <w:rPr>
          <w:rFonts w:asciiTheme="majorHAnsi" w:hAnsiTheme="majorHAnsi" w:cstheme="majorHAnsi"/>
        </w:rPr>
        <w:t>and</w:t>
      </w:r>
      <w:r w:rsidRPr="008E1839">
        <w:rPr>
          <w:rFonts w:asciiTheme="majorHAnsi" w:hAnsiTheme="majorHAnsi" w:cstheme="majorHAnsi"/>
        </w:rPr>
        <w:t xml:space="preserve"> private benefit, and</w:t>
      </w:r>
    </w:p>
    <w:p w14:paraId="1BD0346E" w14:textId="11B7320B" w:rsidR="00334B2B" w:rsidRPr="008E1839" w:rsidRDefault="00334B2B" w:rsidP="0058147A">
      <w:pPr>
        <w:pStyle w:val="ListParagraph"/>
        <w:numPr>
          <w:ilvl w:val="0"/>
          <w:numId w:val="13"/>
        </w:numPr>
        <w:spacing w:after="240" w:line="22" w:lineRule="atLeast"/>
        <w:rPr>
          <w:rFonts w:asciiTheme="majorHAnsi" w:hAnsiTheme="majorHAnsi" w:cstheme="majorHAnsi"/>
        </w:rPr>
      </w:pPr>
      <w:r w:rsidRPr="008E1839">
        <w:rPr>
          <w:rFonts w:asciiTheme="majorHAnsi" w:hAnsiTheme="majorHAnsi" w:cstheme="majorHAnsi"/>
        </w:rPr>
        <w:t>the capabilities and resourcing required to support the preferred approach.</w:t>
      </w:r>
    </w:p>
    <w:p w14:paraId="1D781384" w14:textId="496DBF3F" w:rsidR="00334B2B" w:rsidRPr="008E1839" w:rsidRDefault="00334B2B" w:rsidP="00344735">
      <w:pPr>
        <w:spacing w:before="160" w:after="160" w:line="22" w:lineRule="atLeast"/>
        <w:rPr>
          <w:rFonts w:asciiTheme="majorHAnsi" w:hAnsiTheme="majorHAnsi" w:cstheme="majorHAnsi"/>
        </w:rPr>
      </w:pPr>
      <w:r w:rsidRPr="008E1839">
        <w:rPr>
          <w:rFonts w:asciiTheme="majorHAnsi" w:hAnsiTheme="majorHAnsi" w:cstheme="majorHAnsi"/>
        </w:rPr>
        <w:t>The ABS is currently modernising its Agricultural Statistics Program due to the increasing availability of other quality data, a commitment to reducing reporting burden and declining survey response rates. The Agricultural Statistics Program is not focused on workforce aspects of the industry. However, there may be lessons from this transition that can be applied to workforce data noting the same factors around data availability, reporting burden and response rates are at play.</w:t>
      </w:r>
    </w:p>
    <w:p w14:paraId="2291613B" w14:textId="0EB0E748" w:rsidR="00334B2B" w:rsidRPr="008E1839" w:rsidRDefault="00334B2B" w:rsidP="00A66890">
      <w:pPr>
        <w:spacing w:after="480" w:line="22" w:lineRule="atLeast"/>
        <w:rPr>
          <w:rFonts w:asciiTheme="majorHAnsi" w:hAnsiTheme="majorHAnsi" w:cstheme="majorHAnsi"/>
        </w:rPr>
      </w:pPr>
      <w:r w:rsidRPr="008E1839">
        <w:rPr>
          <w:rFonts w:asciiTheme="majorHAnsi" w:hAnsiTheme="majorHAnsi" w:cstheme="majorHAnsi"/>
        </w:rPr>
        <w:t>Specifically, there are opportunities to enhance the evidence base on the food supply chain workforce associated with the use of administrative data (e.g. data from taxation, migration, education and training, and other systems) and integrated datasets which link this information with person and business-level information collected by the ABS. The Food Supply Chain Capacity Study will seek to extend the evidence base using this approach.</w:t>
      </w:r>
    </w:p>
    <w:p w14:paraId="762E23CD" w14:textId="30A07DD5" w:rsidR="00A66890" w:rsidRPr="008E1839" w:rsidRDefault="00A66890" w:rsidP="00344735">
      <w:pPr>
        <w:spacing w:after="240" w:line="22" w:lineRule="atLeast"/>
        <w:rPr>
          <w:rFonts w:asciiTheme="majorHAnsi" w:hAnsiTheme="majorHAnsi" w:cstheme="majorHAnsi"/>
        </w:rPr>
      </w:pPr>
      <w:r w:rsidRPr="008E1839">
        <w:rPr>
          <w:rFonts w:asciiTheme="majorHAnsi" w:hAnsiTheme="majorHAnsi" w:cstheme="majorHAnsi"/>
          <w:noProof/>
        </w:rPr>
        <mc:AlternateContent>
          <mc:Choice Requires="wps">
            <w:drawing>
              <wp:anchor distT="0" distB="0" distL="114300" distR="114300" simplePos="0" relativeHeight="251660288" behindDoc="1" locked="0" layoutInCell="1" allowOverlap="1" wp14:anchorId="3A10AA7B" wp14:editId="08B38D57">
                <wp:simplePos x="0" y="0"/>
                <wp:positionH relativeFrom="margin">
                  <wp:posOffset>-34546</wp:posOffset>
                </wp:positionH>
                <wp:positionV relativeFrom="paragraph">
                  <wp:posOffset>225189</wp:posOffset>
                </wp:positionV>
                <wp:extent cx="5762625" cy="380390"/>
                <wp:effectExtent l="0" t="0" r="9525" b="635"/>
                <wp:wrapNone/>
                <wp:docPr id="40510462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90"/>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2068A1" w14:textId="77777777" w:rsidR="00A66890" w:rsidRPr="007664D6" w:rsidRDefault="00A66890" w:rsidP="00A66890">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0AA7B" id="_x0000_s1027" alt="&quot;&quot;" style="position:absolute;margin-left:-2.7pt;margin-top:17.75pt;width:453.75pt;height:2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tPigIAAHEFAAAOAAAAZHJzL2Uyb0RvYy54bWysVEtv2zAMvg/YfxB0X/1o0kcQpwhSdBhQ&#10;tMHaoWdFlmIDsqhJSuzs14+SHadrix2GXWxR/PjxIZLzm65RZC+sq0EXNDtLKRGaQ1nrbUF/PN99&#10;uaLEeaZLpkCLgh6EozeLz5/mrZmJHCpQpbAESbSbtaaglfdmliSOV6Jh7gyM0KiUYBvmUbTbpLSs&#10;RfZGJXmaXiQt2NJY4MI5vL3tlXQR+aUU3D9K6YQnqqAYm49fG7+b8E0WczbbWmaqmg9hsH+IomG1&#10;Rqcj1S3zjOxs/Y6qqbkFB9KfcWgSkLLmIuaA2WTpm2yeKmZEzAWL48xYJvf/aPnD/smsLZahNW7m&#10;8Biy6KRtwh/jI10s1mEslug84Xg5vbzIL/IpJRx151fp+XWsZnKyNtb5rwIaEg4FtfgYsUZsf+88&#10;ekToERKcOVB1eVcrFQW73ayUJXsWHi7LLyfX4a3Q5A+Y0gGsIZj16nCTnHKJJ39QIuCU/i4kqUuM&#10;Po+RxDYTox/GudA+61UVK0XvPpum6TG30SLGEgkDs0T/I/dAEFr4PXcf5YAPpiJ26Wic/i2w3ni0&#10;iJ5B+9G4qTXYjwgUZjV47vHHIvWlCVXy3abD2uAQB2S42UB5WFtioZ8aZ/hdjS95z5xfM4tjggOF&#10;o+8f8SMVtAWF4URJBfbXR/cBj92LWkpaHLuCup87ZgUl6pvGvr7OJpMwp1GYTC9zFOxrzea1Ru+a&#10;FWCDZLhkDI/HgPfqeJQWmhfcEMvgFVVMc/RdUO7tUVj5fh3gjuFiuYwwnE3D/L1+MjyQhzqHTn3u&#10;Xpg1Qzt7HIQHOI4om73p6h4bLDUsdx5kHVv+VNfhBXCuYysNOygsjtdyRJ025eI3AAAA//8DAFBL&#10;AwQUAAYACAAAACEA0olryN8AAAAIAQAADwAAAGRycy9kb3ducmV2LnhtbEyP0UrDQBBF3wX/YRnB&#10;F2k3rabEmE1RsZRSEEz9gO3uNAlmZ0N228a/d/pk32Y4lztniuXoOnHCIbSeFMymCQgk421LtYLv&#10;3WqSgQhRk9WdJ1TwiwGW5e1NoXPrz/SFpyrWgkso5FpBE2OfSxlMg06Hqe+RmB384HTkdailHfSZ&#10;y10n50mykE63xBca3eN7g+anOjoF0ryNi4/14WG7qzZ9alfm02eZUvd34+sLiIhj/A/DRZ/VoWSn&#10;vT+SDaJTMEmfOKngMU1BMH9O5jMQex4YyLKQ1w+UfwAAAP//AwBQSwECLQAUAAYACAAAACEAtoM4&#10;kv4AAADhAQAAEwAAAAAAAAAAAAAAAAAAAAAAW0NvbnRlbnRfVHlwZXNdLnhtbFBLAQItABQABgAI&#10;AAAAIQA4/SH/1gAAAJQBAAALAAAAAAAAAAAAAAAAAC8BAABfcmVscy8ucmVsc1BLAQItABQABgAI&#10;AAAAIQCMketPigIAAHEFAAAOAAAAAAAAAAAAAAAAAC4CAABkcnMvZTJvRG9jLnhtbFBLAQItABQA&#10;BgAIAAAAIQDSiWvI3wAAAAgBAAAPAAAAAAAAAAAAAAAAAOQEAABkcnMvZG93bnJldi54bWxQSwUG&#10;AAAAAAQABADzAAAA8AUAAAAA&#10;" fillcolor="#012749" stroked="f" strokeweight="1pt">
                <v:textbox>
                  <w:txbxContent>
                    <w:p w14:paraId="632068A1" w14:textId="77777777" w:rsidR="00A66890" w:rsidRPr="007664D6" w:rsidRDefault="00A66890" w:rsidP="00A66890">
                      <w:pPr>
                        <w:spacing w:after="0" w:line="240" w:lineRule="auto"/>
                        <w:rPr>
                          <w:rFonts w:ascii="Arial Nova" w:hAnsi="Arial Nova"/>
                          <w:b/>
                          <w:bCs/>
                          <w:caps/>
                          <w:sz w:val="24"/>
                          <w:szCs w:val="24"/>
                        </w:rPr>
                      </w:pPr>
                    </w:p>
                  </w:txbxContent>
                </v:textbox>
                <w10:wrap anchorx="margin"/>
              </v:rect>
            </w:pict>
          </mc:Fallback>
        </mc:AlternateContent>
      </w:r>
    </w:p>
    <w:p w14:paraId="689B8C64" w14:textId="1B21EDC5" w:rsidR="004A7074" w:rsidRPr="008E1839" w:rsidRDefault="00A66890" w:rsidP="00A66890">
      <w:pPr>
        <w:spacing w:before="16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58240" behindDoc="1" locked="0" layoutInCell="1" allowOverlap="1" wp14:anchorId="7CE688CE" wp14:editId="40A0106C">
                <wp:simplePos x="0" y="0"/>
                <wp:positionH relativeFrom="margin">
                  <wp:posOffset>-34506</wp:posOffset>
                </wp:positionH>
                <wp:positionV relativeFrom="paragraph">
                  <wp:posOffset>218906</wp:posOffset>
                </wp:positionV>
                <wp:extent cx="5762625" cy="2087593"/>
                <wp:effectExtent l="0" t="0" r="9525" b="8255"/>
                <wp:wrapNone/>
                <wp:docPr id="116719747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2087593"/>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B80DF" id="Rectangle 1" o:spid="_x0000_s1026" alt="&quot;&quot;" style="position:absolute;margin-left:-2.7pt;margin-top:17.25pt;width:453.75pt;height:16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c8fgIAAGAFAAAOAAAAZHJzL2Uyb0RvYy54bWysVE1v2zAMvQ/YfxB0X+14TT+COkXQrsOA&#10;oi3WDj0rshQbkEWNUuJkv36U7DhdW+wwLAdFEslH8vlRF5fb1rCNQt+ALfnkKOdMWQlVY1cl//F0&#10;8+mMMx+ErYQBq0q+U55fzj9+uOjcTBVQg6kUMgKxfta5ktchuFmWeVmrVvgjcMqSUQO2ItARV1mF&#10;oiP01mRFnp9kHWDlEKTynm6veyOfJ3ytlQz3WnsVmCk51RbSimldxjWbX4jZCoWrGzmUIf6hilY0&#10;lpKOUNciCLbG5g1U20gEDzocSWgz0LqRKvVA3UzyV9081sKp1AuR491Ik/9/sPJu8+gekGjonJ95&#10;2sYuthrb+E/1sW0iazeSpbaBSbqcnp4UJ8WUM0m2Ij87nZ5/jnRmh3CHPnxV0LK4KTnS10gkic2t&#10;D73r3iVm82Ca6qYxJh1wtbwyyDaCvtyX9BvQ/3AzNjpbiGE9YrzJDs2kXdgZFf2M/a40ayoqv0iV&#10;JJ2pMY+QUtkw6U21qFSffjLN8yQV6m2MSJ0mwIisKf+IPQBEDb/F7qsc/GOoSjIdg/O/FdYHjxEp&#10;M9gwBreNBXwPwFBXQ+bef09ST01kaQnV7gEZQj8k3smbhr7brfDhQSBNBc0PTXq4p0Ub6EoOw46z&#10;GvDXe/fRn8RKVs46mrKS+59rgYoz882SjM8nx8dxLNPheHpa0AFfWpYvLXbdXgHJYUJvipNpG/2D&#10;2W81QvtMD8IiZiWTsJJyl1wG3B+uQj/99KRItVgkNxpFJ8KtfXQygkdWoy6fts8C3SDeQLq/g/1E&#10;itkrDfe+MdLCYh1AN0ngB14HvmmMk3CGJye+Ey/PyevwMM5/AwAA//8DAFBLAwQUAAYACAAAACEA&#10;FkEpAN4AAAAJAQAADwAAAGRycy9kb3ducmV2LnhtbEyPzU7DMBCE70i8g7VI3Fo7TVuVEKcCJDhU&#10;XChcenPiJYmI11Hs/PD2LCc4zs5o5tv8uLhOTDiE1pOGZK1AIFXetlRr+Hh/Xh1AhGjIms4TavjG&#10;AMfi+io3mfUzveF0jrXgEgqZ0dDE2GdShqpBZ8La90jsffrBmchyqKUdzMzlrpMbpfbSmZZ4oTE9&#10;PjVYfZ1Hp2GydfL4cgqql/Ey0+toT2WIWt/eLA/3ICIu8S8Mv/iMDgUzlX4kG0SnYbXbclJDut2B&#10;YP9ObRIQJR/2aQqyyOX/D4ofAAAA//8DAFBLAQItABQABgAIAAAAIQC2gziS/gAAAOEBAAATAAAA&#10;AAAAAAAAAAAAAAAAAABbQ29udGVudF9UeXBlc10ueG1sUEsBAi0AFAAGAAgAAAAhADj9If/WAAAA&#10;lAEAAAsAAAAAAAAAAAAAAAAALwEAAF9yZWxzLy5yZWxzUEsBAi0AFAAGAAgAAAAhAECk5zx+AgAA&#10;YAUAAA4AAAAAAAAAAAAAAAAALgIAAGRycy9lMm9Eb2MueG1sUEsBAi0AFAAGAAgAAAAhABZBKQDe&#10;AAAACQEAAA8AAAAAAAAAAAAAAAAA2AQAAGRycy9kb3ducmV2LnhtbFBLBQYAAAAABAAEAPMAAADj&#10;BQAAAAA=&#10;" fillcolor="#eee" stroked="f" strokeweight="1pt">
                <w10:wrap anchorx="margin"/>
              </v:rect>
            </w:pict>
          </mc:Fallback>
        </mc:AlternateContent>
      </w:r>
      <w:r w:rsidR="004A7074" w:rsidRPr="008E1839">
        <w:rPr>
          <w:rFonts w:asciiTheme="majorHAnsi" w:hAnsiTheme="majorHAnsi" w:cstheme="majorHAnsi"/>
          <w:b/>
          <w:caps/>
          <w:color w:val="E3EB9B" w:themeColor="background2" w:themeTint="99"/>
          <w:sz w:val="26"/>
          <w:szCs w:val="26"/>
        </w:rPr>
        <w:t>Discussion questions</w:t>
      </w:r>
      <w:r w:rsidRPr="008E1839">
        <w:rPr>
          <w:rFonts w:asciiTheme="majorHAnsi" w:hAnsiTheme="majorHAnsi" w:cstheme="majorHAnsi"/>
          <w:b/>
          <w:caps/>
          <w:color w:val="E3EB9B" w:themeColor="background2" w:themeTint="99"/>
          <w:sz w:val="26"/>
          <w:szCs w:val="26"/>
        </w:rPr>
        <w:t xml:space="preserve">: </w:t>
      </w:r>
      <w:r w:rsidRPr="008E1839">
        <w:rPr>
          <w:rFonts w:asciiTheme="majorHAnsi" w:hAnsiTheme="majorHAnsi" w:cstheme="majorHAnsi"/>
          <w:color w:val="FFFFFF" w:themeColor="background1"/>
          <w:sz w:val="24"/>
          <w:szCs w:val="24"/>
        </w:rPr>
        <w:t>Data</w:t>
      </w:r>
      <w:r w:rsidR="00790294" w:rsidRPr="008E1839">
        <w:rPr>
          <w:rFonts w:asciiTheme="majorHAnsi" w:hAnsiTheme="majorHAnsi" w:cstheme="majorHAnsi"/>
          <w:color w:val="FFFFFF" w:themeColor="background1"/>
          <w:sz w:val="24"/>
          <w:szCs w:val="24"/>
        </w:rPr>
        <w:t xml:space="preserve"> and information</w:t>
      </w:r>
    </w:p>
    <w:p w14:paraId="4E3FB577" w14:textId="0CB63F68" w:rsidR="0098089E" w:rsidRPr="008E1839" w:rsidRDefault="0098089E" w:rsidP="0058147A">
      <w:pPr>
        <w:pStyle w:val="ListParagraph"/>
        <w:numPr>
          <w:ilvl w:val="0"/>
          <w:numId w:val="5"/>
        </w:numPr>
        <w:spacing w:before="28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What are the critical food supply chain workforce data and information gaps? </w:t>
      </w:r>
      <w:r w:rsidR="00966C93" w:rsidRPr="008E1839">
        <w:rPr>
          <w:rFonts w:asciiTheme="majorHAnsi" w:hAnsiTheme="majorHAnsi" w:cstheme="majorHAnsi"/>
          <w:color w:val="000000" w:themeColor="text1"/>
        </w:rPr>
        <w:br/>
      </w:r>
      <w:r w:rsidRPr="008E1839">
        <w:rPr>
          <w:rFonts w:asciiTheme="majorHAnsi" w:hAnsiTheme="majorHAnsi" w:cstheme="majorHAnsi"/>
          <w:color w:val="000000" w:themeColor="text1"/>
        </w:rPr>
        <w:t xml:space="preserve">Why do you consider these gaps to be critical? </w:t>
      </w:r>
    </w:p>
    <w:p w14:paraId="7D218845" w14:textId="77777777" w:rsidR="0098089E" w:rsidRPr="008E1839" w:rsidRDefault="0098089E"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What are the appropriate roles for government, industry and other contributors in the collection, dissemination and analysis of food supply chain workforce data? </w:t>
      </w:r>
    </w:p>
    <w:p w14:paraId="0A75AA71" w14:textId="25D700AD" w:rsidR="0098089E" w:rsidRPr="008E1839" w:rsidRDefault="0098089E"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What new capabilities and resourcing would be required to support a strategic and systematic approach to food supply chain workforce data? How would these be best delivered?</w:t>
      </w:r>
    </w:p>
    <w:p w14:paraId="507971F1" w14:textId="43AB1057" w:rsidR="00334B2B" w:rsidRPr="008E1839" w:rsidRDefault="0098089E"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Are there examples of good practice in the collection, dissemination and analysis of industry workforce data that this study should consider?</w:t>
      </w:r>
      <w:r w:rsidR="00334B2B" w:rsidRPr="008E1839">
        <w:rPr>
          <w:rFonts w:asciiTheme="majorHAnsi" w:hAnsiTheme="majorHAnsi" w:cstheme="majorHAnsi"/>
          <w:color w:val="000000" w:themeColor="text1"/>
        </w:rPr>
        <w:br w:type="page"/>
      </w:r>
    </w:p>
    <w:p w14:paraId="13BD993A" w14:textId="03736FA2" w:rsidR="00EB4242" w:rsidRPr="008E1839" w:rsidRDefault="00EB4242" w:rsidP="00EB4242">
      <w:pPr>
        <w:pStyle w:val="Heading1"/>
        <w:rPr>
          <w:rFonts w:asciiTheme="majorHAnsi" w:hAnsiTheme="majorHAnsi" w:cstheme="majorHAnsi"/>
        </w:rPr>
      </w:pPr>
      <w:bookmarkStart w:id="14" w:name="_Toc164071745"/>
      <w:bookmarkStart w:id="15" w:name="_Toc162430024"/>
      <w:r w:rsidRPr="008E1839">
        <w:rPr>
          <w:rFonts w:asciiTheme="majorHAnsi" w:hAnsiTheme="majorHAnsi" w:cstheme="majorHAnsi"/>
        </w:rPr>
        <w:lastRenderedPageBreak/>
        <w:t>Demand and supply factors</w:t>
      </w:r>
      <w:bookmarkEnd w:id="14"/>
    </w:p>
    <w:p w14:paraId="39DD780F" w14:textId="33E6AA67" w:rsidR="00A90001" w:rsidRPr="008E1839" w:rsidRDefault="00A90001" w:rsidP="00206635">
      <w:pPr>
        <w:pStyle w:val="Heading2"/>
        <w:spacing w:before="360" w:after="120" w:line="22" w:lineRule="atLeast"/>
        <w:rPr>
          <w:rFonts w:asciiTheme="majorHAnsi" w:hAnsiTheme="majorHAnsi" w:cstheme="majorHAnsi"/>
        </w:rPr>
      </w:pPr>
      <w:r w:rsidRPr="008E1839">
        <w:rPr>
          <w:rFonts w:asciiTheme="majorHAnsi" w:hAnsiTheme="majorHAnsi" w:cstheme="majorHAnsi"/>
        </w:rPr>
        <w:t>What contribution is th</w:t>
      </w:r>
      <w:r w:rsidR="00760569" w:rsidRPr="008E1839">
        <w:rPr>
          <w:rFonts w:asciiTheme="majorHAnsi" w:hAnsiTheme="majorHAnsi" w:cstheme="majorHAnsi"/>
        </w:rPr>
        <w:t>e</w:t>
      </w:r>
      <w:r w:rsidRPr="008E1839">
        <w:rPr>
          <w:rFonts w:asciiTheme="majorHAnsi" w:hAnsiTheme="majorHAnsi" w:cstheme="majorHAnsi"/>
        </w:rPr>
        <w:t xml:space="preserve"> study seeking to make?</w:t>
      </w:r>
    </w:p>
    <w:p w14:paraId="465EA66E" w14:textId="2EA2B4AF" w:rsidR="00916A70" w:rsidRPr="008E1839" w:rsidRDefault="00A90001" w:rsidP="00206635">
      <w:pPr>
        <w:spacing w:line="22" w:lineRule="atLeast"/>
        <w:rPr>
          <w:rFonts w:asciiTheme="majorHAnsi" w:hAnsiTheme="majorHAnsi" w:cstheme="majorHAnsi"/>
        </w:rPr>
      </w:pPr>
      <w:r w:rsidRPr="008E1839">
        <w:rPr>
          <w:rFonts w:asciiTheme="majorHAnsi" w:hAnsiTheme="majorHAnsi" w:cstheme="majorHAnsi"/>
        </w:rPr>
        <w:t>Th</w:t>
      </w:r>
      <w:r w:rsidR="00760569" w:rsidRPr="008E1839">
        <w:rPr>
          <w:rFonts w:asciiTheme="majorHAnsi" w:hAnsiTheme="majorHAnsi" w:cstheme="majorHAnsi"/>
        </w:rPr>
        <w:t xml:space="preserve">e study will seek to draw together a range of data sources and assets to expand the evidence base on the demand and supply of labour and skills in the food supply chain. This will include providing insights on </w:t>
      </w:r>
      <w:r w:rsidR="00916A70" w:rsidRPr="008E1839">
        <w:rPr>
          <w:rFonts w:asciiTheme="majorHAnsi" w:hAnsiTheme="majorHAnsi" w:cstheme="majorHAnsi"/>
        </w:rPr>
        <w:t xml:space="preserve">labour market mobility, i.e. </w:t>
      </w:r>
      <w:r w:rsidR="00760569" w:rsidRPr="008E1839">
        <w:rPr>
          <w:rFonts w:asciiTheme="majorHAnsi" w:hAnsiTheme="majorHAnsi" w:cstheme="majorHAnsi"/>
        </w:rPr>
        <w:t xml:space="preserve">inflow and outflow of workers between occupations, industries or regions. </w:t>
      </w:r>
      <w:r w:rsidR="00916A70" w:rsidRPr="008E1839">
        <w:rPr>
          <w:rFonts w:asciiTheme="majorHAnsi" w:hAnsiTheme="majorHAnsi" w:cstheme="majorHAnsi"/>
        </w:rPr>
        <w:t>This will provide a more nuanced picture of retention and attraction in the food supply chain and</w:t>
      </w:r>
      <w:r w:rsidR="00050C28" w:rsidRPr="008E1839">
        <w:rPr>
          <w:rFonts w:asciiTheme="majorHAnsi" w:hAnsiTheme="majorHAnsi" w:cstheme="majorHAnsi"/>
        </w:rPr>
        <w:t>, in combination with other data sources and industry intelligence,</w:t>
      </w:r>
      <w:r w:rsidR="00916A70" w:rsidRPr="008E1839">
        <w:rPr>
          <w:rFonts w:asciiTheme="majorHAnsi" w:hAnsiTheme="majorHAnsi" w:cstheme="majorHAnsi"/>
        </w:rPr>
        <w:t xml:space="preserve"> lay the foundation for in-depth analysis of the factors driving demand and supply.</w:t>
      </w:r>
    </w:p>
    <w:p w14:paraId="6BA87C76" w14:textId="423848FC" w:rsidR="00EB4242" w:rsidRPr="008E1839" w:rsidRDefault="00EB4242" w:rsidP="00206635">
      <w:pPr>
        <w:pStyle w:val="Heading2"/>
        <w:spacing w:before="360" w:after="120" w:line="22" w:lineRule="atLeast"/>
        <w:rPr>
          <w:rFonts w:asciiTheme="majorHAnsi" w:hAnsiTheme="majorHAnsi" w:cstheme="majorHAnsi"/>
        </w:rPr>
      </w:pPr>
      <w:r w:rsidRPr="008E1839">
        <w:rPr>
          <w:rFonts w:asciiTheme="majorHAnsi" w:hAnsiTheme="majorHAnsi" w:cstheme="majorHAnsi"/>
        </w:rPr>
        <w:t>Why focus on the drivers of demand and supply?</w:t>
      </w:r>
    </w:p>
    <w:p w14:paraId="58D22917" w14:textId="08361976" w:rsidR="00EB4242" w:rsidRPr="008E1839" w:rsidRDefault="00EB4242" w:rsidP="008E1839">
      <w:pPr>
        <w:spacing w:after="160" w:line="22" w:lineRule="atLeast"/>
        <w:rPr>
          <w:rFonts w:asciiTheme="majorHAnsi" w:hAnsiTheme="majorHAnsi" w:cstheme="majorHAnsi"/>
          <w:highlight w:val="yellow"/>
        </w:rPr>
      </w:pPr>
      <w:r w:rsidRPr="008E1839">
        <w:rPr>
          <w:rFonts w:asciiTheme="majorHAnsi" w:hAnsiTheme="majorHAnsi" w:cstheme="majorHAnsi"/>
        </w:rPr>
        <w:t>Given the dynamic nature of supply and demand in the labour market, it is possible to place undue emphasis on efforts to quantify labour shortages or surpluses precisely at a particular point in time. It is perhaps more instructive to</w:t>
      </w:r>
      <w:r w:rsidR="00EE53B6" w:rsidRPr="008E1839">
        <w:rPr>
          <w:rFonts w:asciiTheme="majorHAnsi" w:hAnsiTheme="majorHAnsi" w:cstheme="majorHAnsi"/>
        </w:rPr>
        <w:t xml:space="preserve"> </w:t>
      </w:r>
      <w:r w:rsidRPr="008E1839">
        <w:rPr>
          <w:rFonts w:asciiTheme="majorHAnsi" w:hAnsiTheme="majorHAnsi" w:cstheme="majorHAnsi"/>
        </w:rPr>
        <w:t>identify longer-term trends</w:t>
      </w:r>
      <w:r w:rsidR="00BA4B02" w:rsidRPr="008E1839">
        <w:rPr>
          <w:rFonts w:asciiTheme="majorHAnsi" w:hAnsiTheme="majorHAnsi" w:cstheme="majorHAnsi"/>
        </w:rPr>
        <w:t xml:space="preserve"> and</w:t>
      </w:r>
      <w:r w:rsidR="00EE53B6" w:rsidRPr="008E1839">
        <w:rPr>
          <w:rFonts w:asciiTheme="majorHAnsi" w:hAnsiTheme="majorHAnsi" w:cstheme="majorHAnsi"/>
        </w:rPr>
        <w:t xml:space="preserve"> </w:t>
      </w:r>
      <w:r w:rsidRPr="008E1839">
        <w:rPr>
          <w:rFonts w:asciiTheme="majorHAnsi" w:hAnsiTheme="majorHAnsi" w:cstheme="majorHAnsi"/>
        </w:rPr>
        <w:t>potential drivers of workforce pressures in different parts of the food supply chain</w:t>
      </w:r>
      <w:r w:rsidR="00BA4B02" w:rsidRPr="008E1839">
        <w:rPr>
          <w:rFonts w:asciiTheme="majorHAnsi" w:hAnsiTheme="majorHAnsi" w:cstheme="majorHAnsi"/>
        </w:rPr>
        <w:t>.</w:t>
      </w:r>
      <w:r w:rsidR="00782990" w:rsidRPr="008E1839">
        <w:rPr>
          <w:rFonts w:asciiTheme="majorHAnsi" w:hAnsiTheme="majorHAnsi" w:cstheme="majorHAnsi"/>
        </w:rPr>
        <w:t xml:space="preserve"> </w:t>
      </w:r>
    </w:p>
    <w:p w14:paraId="3D9EB778" w14:textId="77777777" w:rsidR="00E751DE" w:rsidRPr="008E1839" w:rsidRDefault="00EB4242" w:rsidP="008E1839">
      <w:pPr>
        <w:spacing w:after="160" w:line="22" w:lineRule="atLeast"/>
        <w:rPr>
          <w:rFonts w:asciiTheme="majorHAnsi" w:hAnsiTheme="majorHAnsi" w:cstheme="majorHAnsi"/>
          <w:color w:val="E3EB9B" w:themeColor="background2" w:themeTint="99"/>
        </w:rPr>
      </w:pPr>
      <w:r w:rsidRPr="008E1839">
        <w:rPr>
          <w:rFonts w:asciiTheme="majorHAnsi" w:hAnsiTheme="majorHAnsi" w:cstheme="majorHAnsi"/>
        </w:rPr>
        <w:t>Understanding these trends and drivers is important for generating insights on appropriate responses. For example, different strategies will be required to combat workforce pressures stemming from low retention rates compared to a shortage of qualified applicants for a growing skilled occupation.</w:t>
      </w:r>
      <w:r w:rsidRPr="008E1839">
        <w:rPr>
          <w:rFonts w:asciiTheme="majorHAnsi" w:hAnsiTheme="majorHAnsi" w:cstheme="majorHAnsi"/>
          <w:vertAlign w:val="superscript"/>
        </w:rPr>
        <w:endnoteReference w:id="7"/>
      </w:r>
      <w:r w:rsidRPr="008E1839">
        <w:rPr>
          <w:rFonts w:asciiTheme="majorHAnsi" w:hAnsiTheme="majorHAnsi" w:cstheme="majorHAnsi"/>
          <w:vertAlign w:val="superscript"/>
        </w:rPr>
        <w:t xml:space="preserve"> </w:t>
      </w:r>
      <w:r w:rsidRPr="008E1839">
        <w:rPr>
          <w:rFonts w:asciiTheme="majorHAnsi" w:hAnsiTheme="majorHAnsi" w:cstheme="majorHAnsi"/>
        </w:rPr>
        <w:t>This will be different again from workforce pressures due to attraction issues from negative perceptions of career opportunities, the competitiveness of pay and conditions, or access to housing and services</w:t>
      </w:r>
      <w:r w:rsidR="00050C28" w:rsidRPr="008E1839">
        <w:rPr>
          <w:rFonts w:asciiTheme="majorHAnsi" w:hAnsiTheme="majorHAnsi" w:cstheme="majorHAnsi"/>
        </w:rPr>
        <w:t xml:space="preserve"> in regional Australia</w:t>
      </w:r>
      <w:r w:rsidRPr="008E1839">
        <w:rPr>
          <w:rFonts w:asciiTheme="majorHAnsi" w:hAnsiTheme="majorHAnsi" w:cstheme="majorHAnsi"/>
        </w:rPr>
        <w:t>.</w:t>
      </w:r>
      <w:r w:rsidRPr="008E1839">
        <w:rPr>
          <w:rFonts w:asciiTheme="majorHAnsi" w:hAnsiTheme="majorHAnsi" w:cstheme="majorHAnsi"/>
          <w:vertAlign w:val="superscript"/>
        </w:rPr>
        <w:endnoteReference w:id="8"/>
      </w:r>
      <w:r w:rsidR="00A66890" w:rsidRPr="008E1839">
        <w:rPr>
          <w:rFonts w:asciiTheme="majorHAnsi" w:hAnsiTheme="majorHAnsi" w:cstheme="majorHAnsi"/>
          <w:color w:val="E3EB9B" w:themeColor="background2" w:themeTint="99"/>
        </w:rPr>
        <w:t xml:space="preserve"> </w:t>
      </w:r>
    </w:p>
    <w:p w14:paraId="33A1080B" w14:textId="4DD646CC" w:rsidR="00EB4242" w:rsidRPr="008E1839" w:rsidRDefault="00E751DE" w:rsidP="00206635">
      <w:pPr>
        <w:spacing w:after="240" w:line="22" w:lineRule="atLeast"/>
        <w:rPr>
          <w:rFonts w:asciiTheme="majorHAnsi" w:hAnsiTheme="majorHAnsi" w:cstheme="majorHAnsi"/>
          <w:color w:val="000000" w:themeColor="text1"/>
        </w:rPr>
      </w:pPr>
      <w:r w:rsidRPr="008E1839">
        <w:rPr>
          <w:rFonts w:asciiTheme="majorHAnsi" w:hAnsiTheme="majorHAnsi" w:cstheme="majorHAnsi"/>
          <w:color w:val="000000" w:themeColor="text1"/>
        </w:rPr>
        <w:t xml:space="preserve">Ultimately the </w:t>
      </w:r>
      <w:r w:rsidRPr="008E1839">
        <w:rPr>
          <w:rFonts w:asciiTheme="majorHAnsi" w:hAnsiTheme="majorHAnsi" w:cstheme="majorHAnsi"/>
        </w:rPr>
        <w:t>goal</w:t>
      </w:r>
      <w:r w:rsidRPr="008E1839">
        <w:rPr>
          <w:rFonts w:asciiTheme="majorHAnsi" w:hAnsiTheme="majorHAnsi" w:cstheme="majorHAnsi"/>
          <w:color w:val="000000" w:themeColor="text1"/>
        </w:rPr>
        <w:t xml:space="preserve"> is to support a more</w:t>
      </w:r>
      <w:r w:rsidR="00F667EE" w:rsidRPr="008E1839">
        <w:rPr>
          <w:rFonts w:asciiTheme="majorHAnsi" w:hAnsiTheme="majorHAnsi" w:cstheme="majorHAnsi"/>
          <w:color w:val="000000" w:themeColor="text1"/>
        </w:rPr>
        <w:t xml:space="preserve"> sustainable and productive workforce. </w:t>
      </w:r>
      <w:r w:rsidR="00C91245" w:rsidRPr="008E1839">
        <w:rPr>
          <w:rFonts w:asciiTheme="majorHAnsi" w:hAnsiTheme="majorHAnsi" w:cstheme="majorHAnsi"/>
          <w:color w:val="000000" w:themeColor="text1"/>
        </w:rPr>
        <w:t>The appropriate response will not always necessitate securing additional workers</w:t>
      </w:r>
      <w:r w:rsidR="00F667EE" w:rsidRPr="008E1839">
        <w:rPr>
          <w:rFonts w:asciiTheme="majorHAnsi" w:hAnsiTheme="majorHAnsi" w:cstheme="majorHAnsi"/>
          <w:color w:val="000000" w:themeColor="text1"/>
        </w:rPr>
        <w:t>. Rather</w:t>
      </w:r>
      <w:r w:rsidR="00C91245" w:rsidRPr="008E1839">
        <w:rPr>
          <w:rFonts w:asciiTheme="majorHAnsi" w:hAnsiTheme="majorHAnsi" w:cstheme="majorHAnsi"/>
          <w:color w:val="000000" w:themeColor="text1"/>
        </w:rPr>
        <w:t xml:space="preserve"> </w:t>
      </w:r>
      <w:r w:rsidR="00F667EE" w:rsidRPr="008E1839">
        <w:rPr>
          <w:rFonts w:asciiTheme="majorHAnsi" w:hAnsiTheme="majorHAnsi" w:cstheme="majorHAnsi"/>
          <w:color w:val="000000" w:themeColor="text1"/>
        </w:rPr>
        <w:t xml:space="preserve">it </w:t>
      </w:r>
      <w:r w:rsidR="00C91245" w:rsidRPr="008E1839">
        <w:rPr>
          <w:rFonts w:asciiTheme="majorHAnsi" w:hAnsiTheme="majorHAnsi" w:cstheme="majorHAnsi"/>
          <w:color w:val="000000" w:themeColor="text1"/>
        </w:rPr>
        <w:t>may in</w:t>
      </w:r>
      <w:r w:rsidR="00953CC3" w:rsidRPr="008E1839">
        <w:rPr>
          <w:rFonts w:asciiTheme="majorHAnsi" w:hAnsiTheme="majorHAnsi" w:cstheme="majorHAnsi"/>
          <w:color w:val="000000" w:themeColor="text1"/>
        </w:rPr>
        <w:t xml:space="preserve">volve </w:t>
      </w:r>
      <w:r w:rsidR="008648B8" w:rsidRPr="008E1839">
        <w:rPr>
          <w:rFonts w:asciiTheme="majorHAnsi" w:hAnsiTheme="majorHAnsi" w:cstheme="majorHAnsi"/>
          <w:color w:val="000000" w:themeColor="text1"/>
        </w:rPr>
        <w:t>leveraging improvements in technology, processes and skills to boost the productivity of existing workers</w:t>
      </w:r>
      <w:r w:rsidR="00F667EE" w:rsidRPr="008E1839">
        <w:rPr>
          <w:rFonts w:asciiTheme="majorHAnsi" w:hAnsiTheme="majorHAnsi" w:cstheme="majorHAnsi"/>
          <w:color w:val="000000" w:themeColor="text1"/>
        </w:rPr>
        <w:t xml:space="preserve">, including through </w:t>
      </w:r>
      <w:r w:rsidR="00702785" w:rsidRPr="008E1839">
        <w:rPr>
          <w:rFonts w:asciiTheme="majorHAnsi" w:hAnsiTheme="majorHAnsi" w:cstheme="majorHAnsi"/>
          <w:color w:val="000000" w:themeColor="text1"/>
        </w:rPr>
        <w:t>initiatives to improve retention</w:t>
      </w:r>
      <w:r w:rsidR="008648B8" w:rsidRPr="008E1839">
        <w:rPr>
          <w:rFonts w:asciiTheme="majorHAnsi" w:hAnsiTheme="majorHAnsi" w:cstheme="majorHAnsi"/>
          <w:color w:val="000000" w:themeColor="text1"/>
        </w:rPr>
        <w:t>.</w:t>
      </w:r>
    </w:p>
    <w:p w14:paraId="2C879758" w14:textId="5A1776CF" w:rsidR="00A66890" w:rsidRPr="008E1839" w:rsidRDefault="00A66890" w:rsidP="00A66890">
      <w:pPr>
        <w:spacing w:before="72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62336" behindDoc="1" locked="0" layoutInCell="1" allowOverlap="1" wp14:anchorId="5E5A6162" wp14:editId="16574E55">
                <wp:simplePos x="0" y="0"/>
                <wp:positionH relativeFrom="margin">
                  <wp:posOffset>0</wp:posOffset>
                </wp:positionH>
                <wp:positionV relativeFrom="paragraph">
                  <wp:posOffset>518795</wp:posOffset>
                </wp:positionV>
                <wp:extent cx="5762625" cy="2087245"/>
                <wp:effectExtent l="0" t="0" r="9525" b="8255"/>
                <wp:wrapNone/>
                <wp:docPr id="4810198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2087245"/>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B8289" id="Rectangle 1" o:spid="_x0000_s1026" alt="&quot;&quot;" style="position:absolute;margin-left:0;margin-top:40.85pt;width:453.75pt;height:164.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mYfQIAAGAFAAAOAAAAZHJzL2Uyb0RvYy54bWysVMFu2zAMvQ/YPwi6r3aMpO2COkXQrsOA&#10;oi3WDj0rshQbkEWNUuJkXz9KdpyuLXYYloMiieQj+fyoi8tda9hWoW/AlnxyknOmrISqseuS/3i6&#10;+XTOmQ/CVsKAVSXfK88vFx8/XHRurgqowVQKGYFYP+9cyesQ3DzLvKxVK/wJOGXJqAFbEeiI66xC&#10;0RF6a7Iiz0+zDrByCFJ5T7fXvZEvEr7WSoZ7rb0KzJScagtpxbSu4potLsR8jcLVjRzKEP9QRSsa&#10;S0lHqGsRBNtg8waqbSSCBx1OJLQZaN1IlXqgbib5q24ea+FU6oXI8W6kyf8/WHm3fXQPSDR0zs89&#10;bWMXO41t/Kf62C6RtR/JUrvAJF3Ozk6L02LGmSRbkZ+fFdNZpDM7hjv04auClsVNyZG+RiJJbG99&#10;6F0PLjGbB9NUN40x6YDr1ZVBthX05b6k34D+h5ux0dlCDOsR4012bCbtwt6o6Gfsd6VZU1H5Raok&#10;6UyNeYSUyoZJb6pFpfr0k1meJ6lQb2NE6jQBRmRN+UfsASBq+C12X+XgH0NVkukYnP+tsD54jEiZ&#10;wYYxuG0s4HsAhroaMvf+B5J6aiJLK6j2D8gQ+iHxTt409N1uhQ8PAmkqaH5o0sM9LdpAV3IYdpzV&#10;gL/eu4/+JFayctbRlJXc/9wIVJyZb5Zk/HkyncaxTIfp7KygA760rF5a7Ka9ApLDhN4UJ9M2+gdz&#10;2GqE9pkehGXMSiZhJeUuuQx4OFyFfvrpSZFquUxuNIpOhFv76GQEj6xGXT7tngW6QbyBdH8Hh4kU&#10;81ca7n1jpIXlJoBuksCPvA580xgn4QxPTnwnXp6T1/FhXPwGAAD//wMAUEsDBBQABgAIAAAAIQAu&#10;ZQOL2wAAAAcBAAAPAAAAZHJzL2Rvd25yZXYueG1sTI/BTsMwEETvSPyDtUjcqB1UaAnZVIAEh4oL&#10;hQs3J16SiHgdxZs0/D3mRI+jGc28KXaL79VMY+wCI2QrA4q4Dq7jBuHj/flqCyqKZWf7wITwQxF2&#10;5flZYXMXjvxG80EalUo45hahFRlyrWPdkrdxFQbi5H2F0VtJcmy0G+0xlfteXxtzq73tOC20dqCn&#10;lurvw+QRZtdkjy/7aAYtn0d+ndy+ioJ4ebE83IMSWuQ/DH/4CR3KxFSFiV1UPUI6IgjbbAMquXdm&#10;cwOqQlhnZg26LPQpf/kLAAD//wMAUEsBAi0AFAAGAAgAAAAhALaDOJL+AAAA4QEAABMAAAAAAAAA&#10;AAAAAAAAAAAAAFtDb250ZW50X1R5cGVzXS54bWxQSwECLQAUAAYACAAAACEAOP0h/9YAAACUAQAA&#10;CwAAAAAAAAAAAAAAAAAvAQAAX3JlbHMvLnJlbHNQSwECLQAUAAYACAAAACEAhmjZmH0CAABgBQAA&#10;DgAAAAAAAAAAAAAAAAAuAgAAZHJzL2Uyb0RvYy54bWxQSwECLQAUAAYACAAAACEALmUDi9sAAAAH&#10;AQAADwAAAAAAAAAAAAAAAADXBAAAZHJzL2Rvd25yZXYueG1sUEsFBgAAAAAEAAQA8wAAAN8FAAAA&#10;AA==&#10;" fillcolor="#eee" stroked="f" strokeweight="1pt">
                <w10:wrap anchorx="margin"/>
              </v:rect>
            </w:pict>
          </mc:Fallback>
        </mc:AlternateContent>
      </w: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64384" behindDoc="1" locked="0" layoutInCell="1" allowOverlap="1" wp14:anchorId="39551FB9" wp14:editId="3FAACBC0">
                <wp:simplePos x="0" y="0"/>
                <wp:positionH relativeFrom="margin">
                  <wp:posOffset>0</wp:posOffset>
                </wp:positionH>
                <wp:positionV relativeFrom="paragraph">
                  <wp:posOffset>204206</wp:posOffset>
                </wp:positionV>
                <wp:extent cx="5762625" cy="380365"/>
                <wp:effectExtent l="0" t="0" r="9525" b="635"/>
                <wp:wrapNone/>
                <wp:docPr id="157789149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6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0099B" w14:textId="77777777" w:rsidR="00A66890" w:rsidRPr="007664D6" w:rsidRDefault="00A66890" w:rsidP="00A66890">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1FB9" id="_x0000_s1028" alt="&quot;&quot;" style="position:absolute;left:0;text-align:left;margin-left:0;margin-top:16.1pt;width:453.75pt;height:29.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ufiQIAAHEFAAAOAAAAZHJzL2Uyb0RvYy54bWysVE1v2zAMvQ/YfxB0X/3RJG2DOEWQosOA&#10;oi3WDj0rshQbkEVNUmJnv36U7DhdW+ww7CKLIvlIPpNcXHeNInthXQ26oNlZSonQHMpabwv64/n2&#10;yyUlzjNdMgVaFPQgHL1efv60aM1c5FCBKoUlCKLdvDUFrbw38yRxvBINc2dghEalBNswj6LdJqVl&#10;LaI3KsnTdJa0YEtjgQvn8PWmV9JlxJdScP8gpROeqIJibj6eNp6bcCbLBZtvLTNVzYc02D9k0bBa&#10;Y9AR6oZ5Rna2fgfV1NyCA+nPODQJSFlzEWvAarL0TTVPFTMi1oLkODPS5P4fLL/fP5lHizS0xs0d&#10;XkMVnbRN+GJ+pItkHUayROcJx8fpxSyf5VNKOOrOL9Pz2TSwmZy8jXX+q4CGhEtBLf6MyBHb3znf&#10;mx5NQjAHqi5va6WiYLebtbJkz8KPy/KLydWA/oeZ0sFYQ3DrEcNLcqol3vxBiWCn9HchSV1i9nnM&#10;JLaZGOMwzoX2Wa+qWCn68Nk0TWOnYG2jR6w0AgZkifFH7AEgtPB77D7LwT64itilo3P6t8R659Ej&#10;RgbtR+em1mA/AlBY1RC5tz+S1FMTWPLdpkNuAjVoGV42UB4eLbHQT40z/LbGP3nHnH9kFscEBwpH&#10;3z/gIRW0BYXhRkkF9tdH78Eeuxe1lLQ4dgV1P3fMCkrUN419fZVNJmFOozCZXuQo2NeazWuN3jVr&#10;wAbJcMkYHq/B3qvjVVpoXnBDrEJUVDHNMXZBubdHYe37dYA7hovVKprhbBrm7/ST4QE88Bw69bl7&#10;YdYM7exxEO7hOKJs/qare9vgqWG18yDr2PInXoc/gHMdW2nYQWFxvJaj1WlTLn8DAAD//wMAUEsD&#10;BBQABgAIAAAAIQDHYSIt3gAAAAYBAAAPAAAAZHJzL2Rvd25yZXYueG1sTI9RS8NAEITfhf6HYwu+&#10;SHtppDXGXEoVi4ggmPYHXO+2SWhuL+Subfz3rk/6tsMMM98W69F14oJDaD0pWMwTEEjG25ZqBfvd&#10;dpaBCFGT1Z0nVPCNAdbl5KbQufVX+sJLFWvBJRRyraCJsc+lDKZBp8Pc90jsHf3gdGQ51NIO+srl&#10;rpNpkqyk0y3xQqN7fGnQnKqzUyDN87h6fTvefeyq935pt+bTZ5lSt9Nx8wQi4hj/wvCLz+hQMtPB&#10;n8kG0SngR6KC+zQFwe5j8rAEceAjXYAsC/kfv/wBAAD//wMAUEsBAi0AFAAGAAgAAAAhALaDOJL+&#10;AAAA4QEAABMAAAAAAAAAAAAAAAAAAAAAAFtDb250ZW50X1R5cGVzXS54bWxQSwECLQAUAAYACAAA&#10;ACEAOP0h/9YAAACUAQAACwAAAAAAAAAAAAAAAAAvAQAAX3JlbHMvLnJlbHNQSwECLQAUAAYACAAA&#10;ACEAq3hbn4kCAABxBQAADgAAAAAAAAAAAAAAAAAuAgAAZHJzL2Uyb0RvYy54bWxQSwECLQAUAAYA&#10;CAAAACEAx2EiLd4AAAAGAQAADwAAAAAAAAAAAAAAAADjBAAAZHJzL2Rvd25yZXYueG1sUEsFBgAA&#10;AAAEAAQA8wAAAO4FAAAAAA==&#10;" fillcolor="#012749" stroked="f" strokeweight="1pt">
                <v:textbox>
                  <w:txbxContent>
                    <w:p w14:paraId="5BC0099B" w14:textId="77777777" w:rsidR="00A66890" w:rsidRPr="007664D6" w:rsidRDefault="00A66890" w:rsidP="00A66890">
                      <w:pPr>
                        <w:spacing w:after="0" w:line="240" w:lineRule="auto"/>
                        <w:rPr>
                          <w:rFonts w:ascii="Arial Nova" w:hAnsi="Arial Nova"/>
                          <w:b/>
                          <w:bCs/>
                          <w:caps/>
                          <w:sz w:val="24"/>
                          <w:szCs w:val="24"/>
                        </w:rPr>
                      </w:pPr>
                    </w:p>
                  </w:txbxContent>
                </v:textbox>
                <w10:wrap anchorx="margin"/>
              </v:rect>
            </w:pict>
          </mc:Fallback>
        </mc:AlternateContent>
      </w:r>
      <w:r w:rsidRPr="008E1839">
        <w:rPr>
          <w:rFonts w:asciiTheme="majorHAnsi" w:hAnsiTheme="majorHAnsi" w:cstheme="majorHAnsi"/>
          <w:b/>
          <w:caps/>
          <w:color w:val="E3EB9B" w:themeColor="background2" w:themeTint="99"/>
          <w:sz w:val="26"/>
          <w:szCs w:val="26"/>
        </w:rPr>
        <w:t xml:space="preserve">Discussion questions: </w:t>
      </w:r>
      <w:r w:rsidRPr="008E1839">
        <w:rPr>
          <w:rFonts w:asciiTheme="majorHAnsi" w:hAnsiTheme="majorHAnsi" w:cstheme="majorHAnsi"/>
          <w:color w:val="FFFFFF" w:themeColor="background1"/>
          <w:sz w:val="24"/>
          <w:szCs w:val="24"/>
        </w:rPr>
        <w:t>Demand and supply</w:t>
      </w:r>
    </w:p>
    <w:p w14:paraId="62A4A35B" w14:textId="37FF76FE" w:rsidR="00916A70" w:rsidRPr="008E1839" w:rsidRDefault="00EB4242" w:rsidP="0058147A">
      <w:pPr>
        <w:pStyle w:val="ListParagraph"/>
        <w:numPr>
          <w:ilvl w:val="0"/>
          <w:numId w:val="5"/>
        </w:numPr>
        <w:spacing w:before="28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rPr>
        <w:t xml:space="preserve">What are </w:t>
      </w:r>
      <w:r w:rsidR="00644464" w:rsidRPr="008E1839">
        <w:rPr>
          <w:rFonts w:asciiTheme="majorHAnsi" w:hAnsiTheme="majorHAnsi" w:cstheme="majorHAnsi"/>
        </w:rPr>
        <w:t xml:space="preserve">the </w:t>
      </w:r>
      <w:r w:rsidRPr="008E1839">
        <w:rPr>
          <w:rFonts w:asciiTheme="majorHAnsi" w:hAnsiTheme="majorHAnsi" w:cstheme="majorHAnsi"/>
        </w:rPr>
        <w:t xml:space="preserve">key factors </w:t>
      </w:r>
      <w:r w:rsidRPr="008E1839">
        <w:rPr>
          <w:rFonts w:asciiTheme="majorHAnsi" w:hAnsiTheme="majorHAnsi" w:cstheme="majorHAnsi"/>
          <w:color w:val="000000" w:themeColor="text1"/>
        </w:rPr>
        <w:t>influencing demand and supply of labour and skills</w:t>
      </w:r>
      <w:r w:rsidR="00050C28" w:rsidRPr="008E1839">
        <w:rPr>
          <w:rFonts w:asciiTheme="majorHAnsi" w:hAnsiTheme="majorHAnsi" w:cstheme="majorHAnsi"/>
          <w:color w:val="000000" w:themeColor="text1"/>
        </w:rPr>
        <w:t xml:space="preserve"> in the food supply chain</w:t>
      </w:r>
      <w:r w:rsidRPr="008E1839">
        <w:rPr>
          <w:rFonts w:asciiTheme="majorHAnsi" w:hAnsiTheme="majorHAnsi" w:cstheme="majorHAnsi"/>
          <w:color w:val="000000" w:themeColor="text1"/>
        </w:rPr>
        <w:t>?</w:t>
      </w:r>
    </w:p>
    <w:p w14:paraId="34D0BD06" w14:textId="230C92D1" w:rsidR="008B5D62" w:rsidRPr="008E1839" w:rsidRDefault="008B5D62"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To what extent </w:t>
      </w:r>
      <w:r w:rsidR="00AE0837" w:rsidRPr="008E1839">
        <w:rPr>
          <w:rFonts w:asciiTheme="majorHAnsi" w:hAnsiTheme="majorHAnsi" w:cstheme="majorHAnsi"/>
          <w:color w:val="000000" w:themeColor="text1"/>
        </w:rPr>
        <w:t>are</w:t>
      </w:r>
      <w:r w:rsidR="00156736" w:rsidRPr="008E1839">
        <w:rPr>
          <w:rFonts w:asciiTheme="majorHAnsi" w:hAnsiTheme="majorHAnsi" w:cstheme="majorHAnsi"/>
          <w:color w:val="000000" w:themeColor="text1"/>
        </w:rPr>
        <w:t xml:space="preserve"> att</w:t>
      </w:r>
      <w:r w:rsidR="00AE0837" w:rsidRPr="008E1839">
        <w:rPr>
          <w:rFonts w:asciiTheme="majorHAnsi" w:hAnsiTheme="majorHAnsi" w:cstheme="majorHAnsi"/>
          <w:color w:val="000000" w:themeColor="text1"/>
        </w:rPr>
        <w:t xml:space="preserve">raction and retention in the food supply chain workforce </w:t>
      </w:r>
      <w:r w:rsidR="00171226" w:rsidRPr="008E1839">
        <w:rPr>
          <w:rFonts w:asciiTheme="majorHAnsi" w:hAnsiTheme="majorHAnsi" w:cstheme="majorHAnsi"/>
          <w:color w:val="000000" w:themeColor="text1"/>
        </w:rPr>
        <w:t xml:space="preserve">intertwined with broader issues </w:t>
      </w:r>
      <w:r w:rsidR="006827C5" w:rsidRPr="008E1839">
        <w:rPr>
          <w:rFonts w:asciiTheme="majorHAnsi" w:hAnsiTheme="majorHAnsi" w:cstheme="majorHAnsi"/>
          <w:color w:val="000000" w:themeColor="text1"/>
        </w:rPr>
        <w:t>around</w:t>
      </w:r>
      <w:r w:rsidR="00297B26" w:rsidRPr="008E1839">
        <w:rPr>
          <w:rFonts w:asciiTheme="majorHAnsi" w:hAnsiTheme="majorHAnsi" w:cstheme="majorHAnsi"/>
          <w:color w:val="000000" w:themeColor="text1"/>
        </w:rPr>
        <w:t xml:space="preserve"> regio</w:t>
      </w:r>
      <w:r w:rsidR="00B56C5C" w:rsidRPr="008E1839">
        <w:rPr>
          <w:rFonts w:asciiTheme="majorHAnsi" w:hAnsiTheme="majorHAnsi" w:cstheme="majorHAnsi"/>
          <w:color w:val="000000" w:themeColor="text1"/>
        </w:rPr>
        <w:t>nal development?</w:t>
      </w:r>
      <w:r w:rsidR="00AE0837" w:rsidRPr="008E1839">
        <w:rPr>
          <w:rFonts w:asciiTheme="majorHAnsi" w:hAnsiTheme="majorHAnsi" w:cstheme="majorHAnsi"/>
          <w:color w:val="000000" w:themeColor="text1"/>
        </w:rPr>
        <w:t xml:space="preserve"> </w:t>
      </w:r>
    </w:p>
    <w:p w14:paraId="2F12D743" w14:textId="4C9E10D8" w:rsidR="00916A70" w:rsidRPr="008E1839" w:rsidRDefault="00EB4242"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What</w:t>
      </w:r>
      <w:r w:rsidR="00916A70" w:rsidRPr="008E1839">
        <w:rPr>
          <w:rFonts w:asciiTheme="majorHAnsi" w:hAnsiTheme="majorHAnsi" w:cstheme="majorHAnsi"/>
          <w:color w:val="000000" w:themeColor="text1"/>
        </w:rPr>
        <w:t xml:space="preserve"> impact will innovation and technology have on the size, composition</w:t>
      </w:r>
      <w:r w:rsidR="00E8525C" w:rsidRPr="008E1839">
        <w:rPr>
          <w:rFonts w:asciiTheme="majorHAnsi" w:hAnsiTheme="majorHAnsi" w:cstheme="majorHAnsi"/>
          <w:color w:val="000000" w:themeColor="text1"/>
        </w:rPr>
        <w:t>,</w:t>
      </w:r>
      <w:r w:rsidR="00916A70" w:rsidRPr="008E1839">
        <w:rPr>
          <w:rFonts w:asciiTheme="majorHAnsi" w:hAnsiTheme="majorHAnsi" w:cstheme="majorHAnsi"/>
          <w:color w:val="000000" w:themeColor="text1"/>
        </w:rPr>
        <w:t xml:space="preserve"> future skills needs </w:t>
      </w:r>
      <w:r w:rsidR="00E8525C" w:rsidRPr="008E1839">
        <w:rPr>
          <w:rFonts w:asciiTheme="majorHAnsi" w:hAnsiTheme="majorHAnsi" w:cstheme="majorHAnsi"/>
          <w:color w:val="000000" w:themeColor="text1"/>
        </w:rPr>
        <w:t xml:space="preserve">and productivity </w:t>
      </w:r>
      <w:r w:rsidR="00916A70" w:rsidRPr="008E1839">
        <w:rPr>
          <w:rFonts w:asciiTheme="majorHAnsi" w:hAnsiTheme="majorHAnsi" w:cstheme="majorHAnsi"/>
          <w:color w:val="000000" w:themeColor="text1"/>
        </w:rPr>
        <w:t>of the workforce? What are the key barriers and enablers to innovation and technology adoption?</w:t>
      </w:r>
    </w:p>
    <w:p w14:paraId="3EE8E7DE" w14:textId="104BE86C" w:rsidR="00916A70" w:rsidRPr="008E1839" w:rsidRDefault="00916A70"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Are there examples of good practices related to improving attraction and retention in the food supply chain that the study should consider?</w:t>
      </w:r>
    </w:p>
    <w:p w14:paraId="6A80D7B2" w14:textId="101018A2" w:rsidR="00EB4242" w:rsidRPr="008E1839" w:rsidRDefault="00EB4242" w:rsidP="0058147A">
      <w:pPr>
        <w:pStyle w:val="ListParagraph"/>
        <w:numPr>
          <w:ilvl w:val="0"/>
          <w:numId w:val="3"/>
        </w:numPr>
        <w:spacing w:before="160" w:after="160" w:line="240" w:lineRule="auto"/>
        <w:ind w:left="640" w:right="227" w:hanging="357"/>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br w:type="page"/>
      </w:r>
    </w:p>
    <w:p w14:paraId="20927A21" w14:textId="27FADC76" w:rsidR="00A90001" w:rsidRPr="008E1839" w:rsidRDefault="00A90001" w:rsidP="00334B2B">
      <w:pPr>
        <w:pStyle w:val="Heading1"/>
        <w:rPr>
          <w:rFonts w:asciiTheme="majorHAnsi" w:hAnsiTheme="majorHAnsi" w:cstheme="majorHAnsi"/>
        </w:rPr>
      </w:pPr>
      <w:bookmarkStart w:id="16" w:name="_Toc164071746"/>
      <w:r w:rsidRPr="008E1839">
        <w:rPr>
          <w:rFonts w:asciiTheme="majorHAnsi" w:hAnsiTheme="majorHAnsi" w:cstheme="majorHAnsi"/>
        </w:rPr>
        <w:lastRenderedPageBreak/>
        <w:t>Participation and progression</w:t>
      </w:r>
      <w:bookmarkEnd w:id="16"/>
    </w:p>
    <w:p w14:paraId="3FE59CDC" w14:textId="77777777" w:rsidR="00050C28" w:rsidRPr="008E1839" w:rsidRDefault="00050C28" w:rsidP="00206635">
      <w:pPr>
        <w:pStyle w:val="Heading2"/>
        <w:spacing w:before="360" w:after="120" w:line="22" w:lineRule="atLeast"/>
        <w:rPr>
          <w:rFonts w:asciiTheme="majorHAnsi" w:hAnsiTheme="majorHAnsi" w:cstheme="majorHAnsi"/>
        </w:rPr>
      </w:pPr>
      <w:r w:rsidRPr="008E1839">
        <w:rPr>
          <w:rFonts w:asciiTheme="majorHAnsi" w:hAnsiTheme="majorHAnsi" w:cstheme="majorHAnsi"/>
        </w:rPr>
        <w:t>What contribution is the study seeking to make?</w:t>
      </w:r>
    </w:p>
    <w:p w14:paraId="5DDB4EB6" w14:textId="382125CF" w:rsidR="00661D8F" w:rsidRPr="008E1839" w:rsidRDefault="00050C28" w:rsidP="00206635">
      <w:pPr>
        <w:spacing w:after="120" w:line="22" w:lineRule="atLeast"/>
        <w:rPr>
          <w:rFonts w:asciiTheme="majorHAnsi" w:hAnsiTheme="majorHAnsi" w:cstheme="majorHAnsi"/>
        </w:rPr>
      </w:pPr>
      <w:r w:rsidRPr="008E1839">
        <w:rPr>
          <w:rFonts w:asciiTheme="majorHAnsi" w:hAnsiTheme="majorHAnsi" w:cstheme="majorHAnsi"/>
        </w:rPr>
        <w:t xml:space="preserve">The study will seek to understand the dynamics of participation and career progression in the food supply chain workforce, particularly for cohorts that have historically experienced labour market disadvantage and exclusion. This will include First Nations Australians, women and people with a disability. </w:t>
      </w:r>
    </w:p>
    <w:p w14:paraId="38336D7A" w14:textId="7A1DEC28" w:rsidR="00A240FA" w:rsidRPr="008E1839" w:rsidRDefault="00050C28" w:rsidP="00206635">
      <w:pPr>
        <w:spacing w:line="22" w:lineRule="atLeast"/>
        <w:rPr>
          <w:rFonts w:asciiTheme="majorHAnsi" w:hAnsiTheme="majorHAnsi" w:cstheme="majorHAnsi"/>
        </w:rPr>
      </w:pPr>
      <w:r w:rsidRPr="008E1839">
        <w:rPr>
          <w:rFonts w:asciiTheme="majorHAnsi" w:hAnsiTheme="majorHAnsi" w:cstheme="majorHAnsi"/>
        </w:rPr>
        <w:t>The study will also seek to identify opportunities to improve outcomes for these cohorts</w:t>
      </w:r>
      <w:r w:rsidR="00B81B08" w:rsidRPr="008E1839">
        <w:rPr>
          <w:rFonts w:asciiTheme="majorHAnsi" w:hAnsiTheme="majorHAnsi" w:cstheme="majorHAnsi"/>
        </w:rPr>
        <w:t>, drawing on domestic and internation</w:t>
      </w:r>
      <w:r w:rsidR="00F5731A" w:rsidRPr="008E1839">
        <w:rPr>
          <w:rFonts w:asciiTheme="majorHAnsi" w:hAnsiTheme="majorHAnsi" w:cstheme="majorHAnsi"/>
        </w:rPr>
        <w:t>al</w:t>
      </w:r>
      <w:r w:rsidR="00B81B08" w:rsidRPr="008E1839">
        <w:rPr>
          <w:rFonts w:asciiTheme="majorHAnsi" w:hAnsiTheme="majorHAnsi" w:cstheme="majorHAnsi"/>
        </w:rPr>
        <w:t xml:space="preserve"> examples of good practice.</w:t>
      </w:r>
    </w:p>
    <w:p w14:paraId="0DEA07C9" w14:textId="62C7252F" w:rsidR="008C2EE2" w:rsidRPr="008E1839" w:rsidRDefault="008C2EE2" w:rsidP="00206635">
      <w:pPr>
        <w:pStyle w:val="Heading2"/>
        <w:spacing w:before="360" w:after="120" w:line="22" w:lineRule="atLeast"/>
        <w:rPr>
          <w:rFonts w:asciiTheme="majorHAnsi" w:hAnsiTheme="majorHAnsi" w:cstheme="majorHAnsi"/>
        </w:rPr>
      </w:pPr>
      <w:r w:rsidRPr="008E1839">
        <w:rPr>
          <w:rFonts w:asciiTheme="majorHAnsi" w:hAnsiTheme="majorHAnsi" w:cstheme="majorHAnsi"/>
        </w:rPr>
        <w:t>Why focus on participation and progression?</w:t>
      </w:r>
    </w:p>
    <w:p w14:paraId="58DA4883" w14:textId="77777777" w:rsidR="00ED2906" w:rsidRPr="008E1839" w:rsidRDefault="00ED2906" w:rsidP="00206635">
      <w:pPr>
        <w:spacing w:after="120" w:line="22" w:lineRule="atLeast"/>
        <w:rPr>
          <w:rFonts w:asciiTheme="majorHAnsi" w:hAnsiTheme="majorHAnsi" w:cstheme="majorHAnsi"/>
        </w:rPr>
      </w:pPr>
      <w:r w:rsidRPr="008E1839">
        <w:rPr>
          <w:rFonts w:asciiTheme="majorHAnsi" w:hAnsiTheme="majorHAnsi" w:cstheme="majorHAnsi"/>
        </w:rPr>
        <w:t>Typically</w:t>
      </w:r>
      <w:r w:rsidR="00036EA9" w:rsidRPr="008E1839">
        <w:rPr>
          <w:rFonts w:asciiTheme="majorHAnsi" w:hAnsiTheme="majorHAnsi" w:cstheme="majorHAnsi"/>
        </w:rPr>
        <w:t xml:space="preserve"> workforce analysis uses the lens of “attraction and retention” when considering workforce supply. </w:t>
      </w:r>
      <w:r w:rsidRPr="008E1839">
        <w:rPr>
          <w:rFonts w:asciiTheme="majorHAnsi" w:hAnsiTheme="majorHAnsi" w:cstheme="majorHAnsi"/>
        </w:rPr>
        <w:t>The study will consider these issues but pay particular focus to increasing participation in the sector and improving and broadening opportunities for career development.</w:t>
      </w:r>
    </w:p>
    <w:p w14:paraId="11D7C589" w14:textId="7A34DB9E" w:rsidR="00093279" w:rsidRPr="008E1839" w:rsidRDefault="007134A2" w:rsidP="00206635">
      <w:pPr>
        <w:spacing w:after="120" w:line="22" w:lineRule="atLeast"/>
        <w:rPr>
          <w:rFonts w:asciiTheme="majorHAnsi" w:hAnsiTheme="majorHAnsi" w:cstheme="majorHAnsi"/>
        </w:rPr>
      </w:pPr>
      <w:r w:rsidRPr="008E1839">
        <w:rPr>
          <w:rFonts w:asciiTheme="majorHAnsi" w:hAnsiTheme="majorHAnsi" w:cstheme="majorHAnsi"/>
        </w:rPr>
        <w:t xml:space="preserve">Increasing </w:t>
      </w:r>
      <w:r w:rsidR="006F6EB3" w:rsidRPr="008E1839">
        <w:rPr>
          <w:rFonts w:asciiTheme="majorHAnsi" w:hAnsiTheme="majorHAnsi" w:cstheme="majorHAnsi"/>
        </w:rPr>
        <w:t>labour force participation promotes social inclusion and boosts our economic potential.</w:t>
      </w:r>
      <w:r w:rsidR="006F6EB3" w:rsidRPr="008E1839">
        <w:rPr>
          <w:rStyle w:val="EndnoteReference"/>
          <w:rFonts w:asciiTheme="majorHAnsi" w:hAnsiTheme="majorHAnsi" w:cstheme="majorHAnsi"/>
        </w:rPr>
        <w:endnoteReference w:id="9"/>
      </w:r>
      <w:r w:rsidR="00C30C7A" w:rsidRPr="008E1839">
        <w:rPr>
          <w:rFonts w:asciiTheme="majorHAnsi" w:hAnsiTheme="majorHAnsi" w:cstheme="majorHAnsi"/>
        </w:rPr>
        <w:t xml:space="preserve"> </w:t>
      </w:r>
      <w:r w:rsidR="00B65909" w:rsidRPr="008E1839">
        <w:rPr>
          <w:rFonts w:asciiTheme="majorHAnsi" w:hAnsiTheme="majorHAnsi" w:cstheme="majorHAnsi"/>
        </w:rPr>
        <w:t xml:space="preserve">For example, </w:t>
      </w:r>
      <w:r w:rsidR="004A54A2" w:rsidRPr="008E1839">
        <w:rPr>
          <w:rFonts w:asciiTheme="majorHAnsi" w:hAnsiTheme="majorHAnsi" w:cstheme="majorHAnsi"/>
        </w:rPr>
        <w:t xml:space="preserve">greater </w:t>
      </w:r>
      <w:r w:rsidR="00D06321" w:rsidRPr="008E1839">
        <w:rPr>
          <w:rFonts w:asciiTheme="majorHAnsi" w:hAnsiTheme="majorHAnsi" w:cstheme="majorHAnsi"/>
        </w:rPr>
        <w:t>participation</w:t>
      </w:r>
      <w:r w:rsidR="004A54A2" w:rsidRPr="008E1839">
        <w:rPr>
          <w:rFonts w:asciiTheme="majorHAnsi" w:hAnsiTheme="majorHAnsi" w:cstheme="majorHAnsi"/>
        </w:rPr>
        <w:t xml:space="preserve"> of First Nations Australians</w:t>
      </w:r>
      <w:r w:rsidR="000C33C9" w:rsidRPr="008E1839">
        <w:rPr>
          <w:rFonts w:asciiTheme="majorHAnsi" w:hAnsiTheme="majorHAnsi" w:cstheme="majorHAnsi"/>
        </w:rPr>
        <w:t xml:space="preserve"> in the food supply chain </w:t>
      </w:r>
      <w:r w:rsidR="004A54A2" w:rsidRPr="008E1839">
        <w:rPr>
          <w:rFonts w:asciiTheme="majorHAnsi" w:hAnsiTheme="majorHAnsi" w:cstheme="majorHAnsi"/>
        </w:rPr>
        <w:t xml:space="preserve">has the potential to </w:t>
      </w:r>
      <w:r w:rsidR="00864846" w:rsidRPr="008E1839">
        <w:rPr>
          <w:rFonts w:asciiTheme="majorHAnsi" w:hAnsiTheme="majorHAnsi" w:cstheme="majorHAnsi"/>
        </w:rPr>
        <w:t xml:space="preserve">support </w:t>
      </w:r>
      <w:r w:rsidR="005D0FF5" w:rsidRPr="008E1839">
        <w:rPr>
          <w:rFonts w:asciiTheme="majorHAnsi" w:hAnsiTheme="majorHAnsi" w:cstheme="majorHAnsi"/>
        </w:rPr>
        <w:t>st</w:t>
      </w:r>
      <w:r w:rsidR="0055370C" w:rsidRPr="008E1839">
        <w:rPr>
          <w:rFonts w:asciiTheme="majorHAnsi" w:hAnsiTheme="majorHAnsi" w:cstheme="majorHAnsi"/>
        </w:rPr>
        <w:t xml:space="preserve">rong economic participation and development </w:t>
      </w:r>
      <w:r w:rsidR="005607E5" w:rsidRPr="008E1839">
        <w:rPr>
          <w:rFonts w:asciiTheme="majorHAnsi" w:hAnsiTheme="majorHAnsi" w:cstheme="majorHAnsi"/>
        </w:rPr>
        <w:t>– helping to close the gap and meet the workforce needs of the sector.</w:t>
      </w:r>
      <w:r w:rsidR="00A7673E" w:rsidRPr="008E1839">
        <w:rPr>
          <w:rFonts w:asciiTheme="majorHAnsi" w:hAnsiTheme="majorHAnsi" w:cstheme="majorHAnsi"/>
        </w:rPr>
        <w:t xml:space="preserve"> </w:t>
      </w:r>
    </w:p>
    <w:p w14:paraId="4BF67B6A" w14:textId="395ECC32" w:rsidR="00D34B6C" w:rsidRPr="008E1839" w:rsidRDefault="00C30C7A" w:rsidP="00206635">
      <w:pPr>
        <w:spacing w:after="120" w:line="22" w:lineRule="atLeast"/>
        <w:rPr>
          <w:rFonts w:asciiTheme="majorHAnsi" w:hAnsiTheme="majorHAnsi" w:cstheme="majorHAnsi"/>
        </w:rPr>
      </w:pPr>
      <w:r w:rsidRPr="008E1839">
        <w:rPr>
          <w:rFonts w:asciiTheme="majorHAnsi" w:hAnsiTheme="majorHAnsi" w:cstheme="majorHAnsi"/>
        </w:rPr>
        <w:t>Additionally, there is</w:t>
      </w:r>
      <w:r w:rsidR="007B3536" w:rsidRPr="008E1839">
        <w:rPr>
          <w:rFonts w:asciiTheme="majorHAnsi" w:hAnsiTheme="majorHAnsi" w:cstheme="majorHAnsi"/>
        </w:rPr>
        <w:t xml:space="preserve"> evidence to indicate </w:t>
      </w:r>
      <w:r w:rsidR="00AC2F62" w:rsidRPr="008E1839">
        <w:rPr>
          <w:rFonts w:asciiTheme="majorHAnsi" w:hAnsiTheme="majorHAnsi" w:cstheme="majorHAnsi"/>
        </w:rPr>
        <w:t xml:space="preserve">that </w:t>
      </w:r>
      <w:r w:rsidR="009F415A" w:rsidRPr="008E1839">
        <w:rPr>
          <w:rFonts w:asciiTheme="majorHAnsi" w:hAnsiTheme="majorHAnsi" w:cstheme="majorHAnsi"/>
        </w:rPr>
        <w:t>strong gender imbalance</w:t>
      </w:r>
      <w:r w:rsidR="002842DB" w:rsidRPr="008E1839">
        <w:rPr>
          <w:rFonts w:asciiTheme="majorHAnsi" w:hAnsiTheme="majorHAnsi" w:cstheme="majorHAnsi"/>
        </w:rPr>
        <w:t>s</w:t>
      </w:r>
      <w:r w:rsidR="00376D11" w:rsidRPr="008E1839">
        <w:rPr>
          <w:rFonts w:asciiTheme="majorHAnsi" w:hAnsiTheme="majorHAnsi" w:cstheme="majorHAnsi"/>
        </w:rPr>
        <w:t xml:space="preserve"> at an occupation level </w:t>
      </w:r>
      <w:r w:rsidR="007367F1" w:rsidRPr="008E1839">
        <w:rPr>
          <w:rFonts w:asciiTheme="majorHAnsi" w:hAnsiTheme="majorHAnsi" w:cstheme="majorHAnsi"/>
        </w:rPr>
        <w:t xml:space="preserve">may be artificially constraining labour supply and </w:t>
      </w:r>
      <w:r w:rsidR="00AB15D8" w:rsidRPr="008E1839">
        <w:rPr>
          <w:rFonts w:asciiTheme="majorHAnsi" w:hAnsiTheme="majorHAnsi" w:cstheme="majorHAnsi"/>
        </w:rPr>
        <w:t>increasing the likelihood of shortages.</w:t>
      </w:r>
      <w:r w:rsidR="00AB15D8" w:rsidRPr="008E1839">
        <w:rPr>
          <w:rStyle w:val="EndnoteReference"/>
          <w:rFonts w:asciiTheme="majorHAnsi" w:hAnsiTheme="majorHAnsi" w:cstheme="majorHAnsi"/>
        </w:rPr>
        <w:endnoteReference w:id="10"/>
      </w:r>
      <w:r w:rsidR="009F415A" w:rsidRPr="008E1839">
        <w:rPr>
          <w:rFonts w:asciiTheme="majorHAnsi" w:hAnsiTheme="majorHAnsi" w:cstheme="majorHAnsi"/>
        </w:rPr>
        <w:t xml:space="preserve"> </w:t>
      </w:r>
      <w:r w:rsidR="00F242A3" w:rsidRPr="008E1839">
        <w:rPr>
          <w:rFonts w:asciiTheme="majorHAnsi" w:hAnsiTheme="majorHAnsi" w:cstheme="majorHAnsi"/>
        </w:rPr>
        <w:t xml:space="preserve">In part, </w:t>
      </w:r>
      <w:r w:rsidR="0096434C" w:rsidRPr="008E1839">
        <w:rPr>
          <w:rFonts w:asciiTheme="majorHAnsi" w:hAnsiTheme="majorHAnsi" w:cstheme="majorHAnsi"/>
        </w:rPr>
        <w:t xml:space="preserve">perceptions of gender imbalance in food supply chain industries may be associated with </w:t>
      </w:r>
      <w:r w:rsidR="006C6652" w:rsidRPr="008E1839">
        <w:rPr>
          <w:rFonts w:asciiTheme="majorHAnsi" w:hAnsiTheme="majorHAnsi" w:cstheme="majorHAnsi"/>
        </w:rPr>
        <w:t xml:space="preserve">the under-recognised </w:t>
      </w:r>
      <w:r w:rsidR="00DA3D5F" w:rsidRPr="008E1839">
        <w:rPr>
          <w:rFonts w:asciiTheme="majorHAnsi" w:hAnsiTheme="majorHAnsi" w:cstheme="majorHAnsi"/>
        </w:rPr>
        <w:t>contribution of women in farming business and rural communities.</w:t>
      </w:r>
      <w:r w:rsidR="00DA3D5F" w:rsidRPr="008E1839">
        <w:rPr>
          <w:rStyle w:val="EndnoteReference"/>
          <w:rFonts w:asciiTheme="majorHAnsi" w:hAnsiTheme="majorHAnsi" w:cstheme="majorHAnsi"/>
        </w:rPr>
        <w:endnoteReference w:id="11"/>
      </w:r>
      <w:r w:rsidR="00611A1F" w:rsidRPr="008E1839">
        <w:rPr>
          <w:rFonts w:asciiTheme="majorHAnsi" w:hAnsiTheme="majorHAnsi" w:cstheme="majorHAnsi"/>
        </w:rPr>
        <w:t xml:space="preserve"> </w:t>
      </w:r>
      <w:r w:rsidR="004A6B5E" w:rsidRPr="008E1839">
        <w:rPr>
          <w:rFonts w:asciiTheme="majorHAnsi" w:hAnsiTheme="majorHAnsi" w:cstheme="majorHAnsi"/>
        </w:rPr>
        <w:t>Nevertheless, male-dominated occupations are common across production, manufacturing and distribution in the food supply chain</w:t>
      </w:r>
      <w:r w:rsidR="00FD29E2" w:rsidRPr="008E1839">
        <w:rPr>
          <w:rFonts w:asciiTheme="majorHAnsi" w:hAnsiTheme="majorHAnsi" w:cstheme="majorHAnsi"/>
        </w:rPr>
        <w:t>, which may be limiting t</w:t>
      </w:r>
      <w:r w:rsidR="00A1142C" w:rsidRPr="008E1839">
        <w:rPr>
          <w:rFonts w:asciiTheme="majorHAnsi" w:hAnsiTheme="majorHAnsi" w:cstheme="majorHAnsi"/>
        </w:rPr>
        <w:t xml:space="preserve">he sector’s access to </w:t>
      </w:r>
      <w:r w:rsidR="00255CF9" w:rsidRPr="008E1839">
        <w:rPr>
          <w:rFonts w:asciiTheme="majorHAnsi" w:hAnsiTheme="majorHAnsi" w:cstheme="majorHAnsi"/>
        </w:rPr>
        <w:t>labour a</w:t>
      </w:r>
      <w:r w:rsidR="0088665B" w:rsidRPr="008E1839">
        <w:rPr>
          <w:rFonts w:asciiTheme="majorHAnsi" w:hAnsiTheme="majorHAnsi" w:cstheme="majorHAnsi"/>
        </w:rPr>
        <w:t xml:space="preserve">s well as </w:t>
      </w:r>
      <w:r w:rsidR="00255CF9" w:rsidRPr="008E1839">
        <w:rPr>
          <w:rFonts w:asciiTheme="majorHAnsi" w:hAnsiTheme="majorHAnsi" w:cstheme="majorHAnsi"/>
        </w:rPr>
        <w:t xml:space="preserve">the </w:t>
      </w:r>
      <w:r w:rsidR="006C4FBC" w:rsidRPr="008E1839">
        <w:rPr>
          <w:rFonts w:asciiTheme="majorHAnsi" w:hAnsiTheme="majorHAnsi" w:cstheme="majorHAnsi"/>
        </w:rPr>
        <w:t>perspectives</w:t>
      </w:r>
      <w:r w:rsidR="0088665B" w:rsidRPr="008E1839">
        <w:rPr>
          <w:rFonts w:asciiTheme="majorHAnsi" w:hAnsiTheme="majorHAnsi" w:cstheme="majorHAnsi"/>
        </w:rPr>
        <w:t>, skills</w:t>
      </w:r>
      <w:r w:rsidR="006C4FBC" w:rsidRPr="008E1839">
        <w:rPr>
          <w:rFonts w:asciiTheme="majorHAnsi" w:hAnsiTheme="majorHAnsi" w:cstheme="majorHAnsi"/>
        </w:rPr>
        <w:t xml:space="preserve"> and capabilities </w:t>
      </w:r>
      <w:r w:rsidR="0088665B" w:rsidRPr="008E1839">
        <w:rPr>
          <w:rFonts w:asciiTheme="majorHAnsi" w:hAnsiTheme="majorHAnsi" w:cstheme="majorHAnsi"/>
        </w:rPr>
        <w:t>of women.</w:t>
      </w:r>
    </w:p>
    <w:p w14:paraId="1182262C" w14:textId="019F594E" w:rsidR="00B81B08" w:rsidRPr="008E1839" w:rsidRDefault="008C6F3B" w:rsidP="00206635">
      <w:pPr>
        <w:spacing w:after="240" w:line="22" w:lineRule="atLeast"/>
        <w:rPr>
          <w:rFonts w:asciiTheme="majorHAnsi" w:hAnsiTheme="majorHAnsi" w:cstheme="majorHAnsi"/>
        </w:rPr>
      </w:pPr>
      <w:r w:rsidRPr="008E1839">
        <w:rPr>
          <w:rFonts w:asciiTheme="majorHAnsi" w:hAnsiTheme="majorHAnsi" w:cstheme="majorHAnsi"/>
        </w:rPr>
        <w:t xml:space="preserve">The importance of </w:t>
      </w:r>
      <w:r w:rsidR="00E154D3" w:rsidRPr="008E1839">
        <w:rPr>
          <w:rFonts w:asciiTheme="majorHAnsi" w:hAnsiTheme="majorHAnsi" w:cstheme="majorHAnsi"/>
        </w:rPr>
        <w:t xml:space="preserve">equal opportunities </w:t>
      </w:r>
      <w:r w:rsidR="005A2A37" w:rsidRPr="008E1839">
        <w:rPr>
          <w:rFonts w:asciiTheme="majorHAnsi" w:hAnsiTheme="majorHAnsi" w:cstheme="majorHAnsi"/>
        </w:rPr>
        <w:t xml:space="preserve">and diverse workplaces is recognised by industries across the food supply chain. For instance, </w:t>
      </w:r>
      <w:r w:rsidR="006055AC" w:rsidRPr="008E1839">
        <w:rPr>
          <w:rFonts w:asciiTheme="majorHAnsi" w:hAnsiTheme="majorHAnsi" w:cstheme="majorHAnsi"/>
        </w:rPr>
        <w:t xml:space="preserve">the National Farmers’ Federation’s 2030 </w:t>
      </w:r>
      <w:r w:rsidR="00B26D19" w:rsidRPr="008E1839">
        <w:rPr>
          <w:rFonts w:asciiTheme="majorHAnsi" w:hAnsiTheme="majorHAnsi" w:cstheme="majorHAnsi"/>
        </w:rPr>
        <w:t>Roadmap includes the aspiration that a career</w:t>
      </w:r>
      <w:r w:rsidR="00FB28DC" w:rsidRPr="008E1839">
        <w:rPr>
          <w:rFonts w:asciiTheme="majorHAnsi" w:hAnsiTheme="majorHAnsi" w:cstheme="majorHAnsi"/>
        </w:rPr>
        <w:t xml:space="preserve"> in Australian agriculture is an accessible aspiration for all and</w:t>
      </w:r>
      <w:r w:rsidR="006D33C4" w:rsidRPr="008E1839">
        <w:rPr>
          <w:rFonts w:asciiTheme="majorHAnsi" w:hAnsiTheme="majorHAnsi" w:cstheme="majorHAnsi"/>
        </w:rPr>
        <w:t xml:space="preserve"> commits to promote </w:t>
      </w:r>
      <w:r w:rsidR="00A07ADD" w:rsidRPr="008E1839">
        <w:rPr>
          <w:rFonts w:asciiTheme="majorHAnsi" w:hAnsiTheme="majorHAnsi" w:cstheme="majorHAnsi"/>
        </w:rPr>
        <w:t>initiatives that facilitate inclusion of underrepresented communities in the agriculture industry.</w:t>
      </w:r>
      <w:r w:rsidR="00A07ADD" w:rsidRPr="008E1839">
        <w:rPr>
          <w:rStyle w:val="EndnoteReference"/>
          <w:rFonts w:asciiTheme="majorHAnsi" w:hAnsiTheme="majorHAnsi" w:cstheme="majorHAnsi"/>
        </w:rPr>
        <w:endnoteReference w:id="12"/>
      </w:r>
      <w:r w:rsidR="00BD40D9" w:rsidRPr="008E1839">
        <w:rPr>
          <w:rFonts w:asciiTheme="majorHAnsi" w:hAnsiTheme="majorHAnsi" w:cstheme="majorHAnsi"/>
          <w:color w:val="E3EB9B" w:themeColor="background2" w:themeTint="99"/>
        </w:rPr>
        <w:t xml:space="preserve"> </w:t>
      </w:r>
    </w:p>
    <w:p w14:paraId="0170EDE3" w14:textId="682556DC" w:rsidR="00BD40D9" w:rsidRPr="008E1839" w:rsidRDefault="004E6F5A" w:rsidP="00BD40D9">
      <w:pPr>
        <w:spacing w:before="72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68480" behindDoc="1" locked="0" layoutInCell="1" allowOverlap="1" wp14:anchorId="5F071482" wp14:editId="1652FC1A">
                <wp:simplePos x="0" y="0"/>
                <wp:positionH relativeFrom="margin">
                  <wp:posOffset>-1270</wp:posOffset>
                </wp:positionH>
                <wp:positionV relativeFrom="paragraph">
                  <wp:posOffset>203835</wp:posOffset>
                </wp:positionV>
                <wp:extent cx="5762625" cy="380365"/>
                <wp:effectExtent l="0" t="0" r="9525" b="635"/>
                <wp:wrapNone/>
                <wp:docPr id="195854882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6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7C538A" w14:textId="77777777" w:rsidR="00BD40D9" w:rsidRPr="007664D6" w:rsidRDefault="00BD40D9" w:rsidP="00BD40D9">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71482" id="_x0000_s1029" alt="&quot;&quot;" style="position:absolute;left:0;text-align:left;margin-left:-.1pt;margin-top:16.05pt;width:453.75pt;height:29.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MSiQIAAHEFAAAOAAAAZHJzL2Uyb0RvYy54bWysVEtv2zAMvg/YfxB0X/1okrZBnCJI0WFA&#10;0RZrh54VWYoNyKImKbGzXz9KdpyuLXYYdrFF8ePHh0gurrtGkb2wrgZd0OwspURoDmWttwX98Xz7&#10;5ZIS55kumQItCnoQjl4vP39atGYucqhAlcISJNFu3pqCVt6beZI4XomGuTMwQqNSgm2YR9Fuk9Ky&#10;FtkbleRpOktasKWxwIVzeHvTK+ky8kspuH+Q0glPVEExNh+/Nn434ZssF2y+tcxUNR/CYP8QRcNq&#10;jU5HqhvmGdnZ+h1VU3MLDqQ/49AkIGXNRcwBs8nSN9k8VcyImAsWx5mxTO7/0fL7/ZN5tFiG1ri5&#10;w2PIopO2CX+Mj3SxWIexWKLzhOPl9GKWz/IpJRx155fp+WwaqpmcrI11/quAhoRDQS0+RqwR2985&#10;30OPkODMgarL21qpKNjtZq0s2bPwcFl+Mbka2P+AKR3AGoJZzxhuklMu8eQPSgSc0t+FJHWJ0ecx&#10;kthmYvTDOBfaZ72qYqXo3WfTNI2dgrmNFjHTSBiYJfofuQeC0MLvufsoB3wwFbFLR+P0b4H1xqNF&#10;9Azaj8ZNrcF+RKAwq8Fzjz8WqS9NqJLvNh3WBt8yIMPNBsrDoyUW+qlxht/W+JJ3zPlHZnFMcKBw&#10;9P0DfqSCtqAwnCipwP766D7gsXtRS0mLY1dQ93PHrKBEfdPY11fZZBLmNAqT6UWOgn2t2bzW6F2z&#10;BmyQDJeM4fEY8F4dj9JC84IbYhW8ooppjr4Lyr09CmvfrwPcMVysVhGGs2mYv9NPhgfyUOfQqc/d&#10;C7NmaGePg3APxxFl8zdd3WODpYbVzoOsY8uf6jq8AM51bKVhB4XF8VqOqNOmXP4GAAD//wMAUEsD&#10;BBQABgAIAAAAIQCqOhZa3gAAAAcBAAAPAAAAZHJzL2Rvd25yZXYueG1sTI5RS8MwFIXfBf9DuIIv&#10;siXrcNbadKg4ZAiCnT8gS+7aYnNTmmyr/97rk76dwzmc85XryffihGPsAmlYzBUIJBtcR42Gz91m&#10;loOIyZAzfSDU8I0R1tXlRWkKF870gac6NYJHKBZGQ5vSUEgZbYvexHkYkDg7hNGbxHZspBvNmcd9&#10;LzOlVtKbjvihNQM+t2i/6qPXIO3TtHp5Pdy87ertcOs29j3kudbXV9PjA4iEU/orwy8+o0PFTPtw&#10;JBdFr2GWcVHDMluA4Phe3S1B7FlkCmRVyv/81Q8AAAD//wMAUEsBAi0AFAAGAAgAAAAhALaDOJL+&#10;AAAA4QEAABMAAAAAAAAAAAAAAAAAAAAAAFtDb250ZW50X1R5cGVzXS54bWxQSwECLQAUAAYACAAA&#10;ACEAOP0h/9YAAACUAQAACwAAAAAAAAAAAAAAAAAvAQAAX3JlbHMvLnJlbHNQSwECLQAUAAYACAAA&#10;ACEAfRqTEokCAABxBQAADgAAAAAAAAAAAAAAAAAuAgAAZHJzL2Uyb0RvYy54bWxQSwECLQAUAAYA&#10;CAAAACEAqjoWWt4AAAAHAQAADwAAAAAAAAAAAAAAAADjBAAAZHJzL2Rvd25yZXYueG1sUEsFBgAA&#10;AAAEAAQA8wAAAO4FAAAAAA==&#10;" fillcolor="#012749" stroked="f" strokeweight="1pt">
                <v:textbox>
                  <w:txbxContent>
                    <w:p w14:paraId="2C7C538A" w14:textId="77777777" w:rsidR="00BD40D9" w:rsidRPr="007664D6" w:rsidRDefault="00BD40D9" w:rsidP="00BD40D9">
                      <w:pPr>
                        <w:spacing w:after="0" w:line="240" w:lineRule="auto"/>
                        <w:rPr>
                          <w:rFonts w:ascii="Arial Nova" w:hAnsi="Arial Nova"/>
                          <w:b/>
                          <w:bCs/>
                          <w:caps/>
                          <w:sz w:val="24"/>
                          <w:szCs w:val="24"/>
                        </w:rPr>
                      </w:pPr>
                    </w:p>
                  </w:txbxContent>
                </v:textbox>
                <w10:wrap anchorx="margin"/>
              </v:rect>
            </w:pict>
          </mc:Fallback>
        </mc:AlternateContent>
      </w:r>
      <w:r w:rsidR="00BD40D9"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66432" behindDoc="1" locked="0" layoutInCell="1" allowOverlap="1" wp14:anchorId="12DE68B0" wp14:editId="04B7B2CC">
                <wp:simplePos x="0" y="0"/>
                <wp:positionH relativeFrom="margin">
                  <wp:posOffset>-1270</wp:posOffset>
                </wp:positionH>
                <wp:positionV relativeFrom="paragraph">
                  <wp:posOffset>516890</wp:posOffset>
                </wp:positionV>
                <wp:extent cx="5762625" cy="1207135"/>
                <wp:effectExtent l="0" t="0" r="9525" b="0"/>
                <wp:wrapNone/>
                <wp:docPr id="1382646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1207135"/>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4B995" id="Rectangle 1" o:spid="_x0000_s1026" alt="&quot;&quot;" style="position:absolute;margin-left:-.1pt;margin-top:40.7pt;width:453.75pt;height:95.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nfQIAAGAFAAAOAAAAZHJzL2Uyb0RvYy54bWysVE1v2zAMvQ/YfxB0X/2xpt2COkXQrsOA&#10;oi3WDj0rshQbkEWNUr7260fJjpO1xQ7DclAkkXwknx91cbntDFsr9C3YihcnOWfKSqhbu6z4j6eb&#10;D58480HYWhiwquI75fnl7P27i42bqhIaMLVCRiDWTzeu4k0IbpplXjaqE/4EnLJk1ICdCHTEZVaj&#10;2BB6Z7Iyz8+yDWDtEKTynm6veyOfJXytlQz3WnsVmKk41RbSimldxDWbXYjpEoVrWjmUIf6hik60&#10;lpKOUNciCLbC9hVU10oEDzqcSOgy0LqVKvVA3RT5i24eG+FU6oXI8W6kyf8/WHm3fnQPSDRsnJ96&#10;2sYuthq7+E/1sW0iazeSpbaBSbqcnJ+VZ+WEM0m2oszPi4+TSGd2CHfow1cFHYubiiN9jUSSWN/6&#10;0LvuXWI2D6atb1pj0gGXiyuDbC3oy31JvwH9Dzdjo7OFGNYjxpvs0EzahZ1R0c/Y70qztqbyy1RJ&#10;0pka8wgplQ1Fb2pErfr0xSTPk1SotzEidZoAI7Km/CP2ABA1/Bq7r3Lwj6EqyXQMzv9WWB88RqTM&#10;YMMY3LUW8C0AQ10NmXv/PUk9NZGlBdS7B2QI/ZB4J29a+m63wocHgTQVND806eGeFm1gU3EYdpw1&#10;gL/euo/+JFaycrahKau4/7kSqDgz3yzJ+HNxehrHMh1OJ+clHfDYsji22FV3BSSHgt4UJ9M2+gez&#10;32qE7pkehHnMSiZhJeWuuAy4P1yFfvrpSZFqPk9uNIpOhFv76GQEj6xGXT5tnwW6QbyBdH8H+4kU&#10;0xca7n1jpIX5KoBuk8APvA580xgn4QxPTnwnjs/J6/Awzn4DAAD//wMAUEsDBBQABgAIAAAAIQCS&#10;cLBW3QAAAAgBAAAPAAAAZHJzL2Rvd25yZXYueG1sTI9LT8MwEITvSPwHa5G4tXbCo23IpgIkOFS9&#10;ULj05sRLEhGvo9h58O8xJziOZjTzTb5fbCcmGnzrGCFZKxDElTMt1wgf7y+rLQgfNBvdOSaEb/Kw&#10;Ly4vcp0ZN/MbTadQi1jCPtMITQh9JqWvGrLar11PHL1PN1gdohxqaQY9x3LbyVSpe2l1y3Gh0T09&#10;N1R9nUaLMJk6eXo9eNXLcJ75OJpD6QPi9dXy+AAi0BL+wvCLH9GhiEylG9l40SGs0hhE2Ca3IKK9&#10;U5sbECVCuknuQBa5/H+g+AEAAP//AwBQSwECLQAUAAYACAAAACEAtoM4kv4AAADhAQAAEwAAAAAA&#10;AAAAAAAAAAAAAAAAW0NvbnRlbnRfVHlwZXNdLnhtbFBLAQItABQABgAIAAAAIQA4/SH/1gAAAJQB&#10;AAALAAAAAAAAAAAAAAAAAC8BAABfcmVscy8ucmVsc1BLAQItABQABgAIAAAAIQB+F5wnfQIAAGAF&#10;AAAOAAAAAAAAAAAAAAAAAC4CAABkcnMvZTJvRG9jLnhtbFBLAQItABQABgAIAAAAIQCScLBW3QAA&#10;AAgBAAAPAAAAAAAAAAAAAAAAANcEAABkcnMvZG93bnJldi54bWxQSwUGAAAAAAQABADzAAAA4QUA&#10;AAAA&#10;" fillcolor="#eee" stroked="f" strokeweight="1pt">
                <w10:wrap anchorx="margin"/>
              </v:rect>
            </w:pict>
          </mc:Fallback>
        </mc:AlternateContent>
      </w:r>
      <w:r w:rsidR="00BD40D9" w:rsidRPr="008E1839">
        <w:rPr>
          <w:rFonts w:asciiTheme="majorHAnsi" w:hAnsiTheme="majorHAnsi" w:cstheme="majorHAnsi"/>
          <w:b/>
          <w:caps/>
          <w:color w:val="E3EB9B" w:themeColor="background2" w:themeTint="99"/>
          <w:sz w:val="26"/>
          <w:szCs w:val="26"/>
        </w:rPr>
        <w:t xml:space="preserve">Discussion questions: </w:t>
      </w:r>
      <w:r w:rsidR="00BD40D9" w:rsidRPr="008E1839">
        <w:rPr>
          <w:rFonts w:asciiTheme="majorHAnsi" w:hAnsiTheme="majorHAnsi" w:cstheme="majorHAnsi"/>
          <w:color w:val="FFFFFF" w:themeColor="background1"/>
          <w:sz w:val="24"/>
          <w:szCs w:val="24"/>
        </w:rPr>
        <w:t>Participation and progression</w:t>
      </w:r>
    </w:p>
    <w:p w14:paraId="334F2D2E" w14:textId="6462BDD5" w:rsidR="00B81B08" w:rsidRPr="008E1839" w:rsidRDefault="00B81B08" w:rsidP="0058147A">
      <w:pPr>
        <w:pStyle w:val="ListParagraph"/>
        <w:numPr>
          <w:ilvl w:val="0"/>
          <w:numId w:val="5"/>
        </w:numPr>
        <w:spacing w:before="28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What </w:t>
      </w:r>
      <w:r w:rsidR="00385E44" w:rsidRPr="008E1839">
        <w:rPr>
          <w:rFonts w:asciiTheme="majorHAnsi" w:hAnsiTheme="majorHAnsi" w:cstheme="majorHAnsi"/>
          <w:color w:val="000000" w:themeColor="text1"/>
        </w:rPr>
        <w:t xml:space="preserve">are the key barriers and enablers of </w:t>
      </w:r>
      <w:r w:rsidR="003A3EE9" w:rsidRPr="008E1839">
        <w:rPr>
          <w:rFonts w:asciiTheme="majorHAnsi" w:hAnsiTheme="majorHAnsi" w:cstheme="majorHAnsi"/>
          <w:color w:val="000000" w:themeColor="text1"/>
        </w:rPr>
        <w:t xml:space="preserve">increased participation </w:t>
      </w:r>
      <w:r w:rsidR="0096608D" w:rsidRPr="008E1839">
        <w:rPr>
          <w:rFonts w:asciiTheme="majorHAnsi" w:hAnsiTheme="majorHAnsi" w:cstheme="majorHAnsi"/>
          <w:color w:val="000000" w:themeColor="text1"/>
        </w:rPr>
        <w:t xml:space="preserve">and career progression </w:t>
      </w:r>
      <w:r w:rsidR="00A13219" w:rsidRPr="008E1839">
        <w:rPr>
          <w:rFonts w:asciiTheme="majorHAnsi" w:hAnsiTheme="majorHAnsi" w:cstheme="majorHAnsi"/>
          <w:color w:val="000000" w:themeColor="text1"/>
        </w:rPr>
        <w:t>in the food supply chain, especially for equity groups</w:t>
      </w:r>
      <w:r w:rsidR="00762A98" w:rsidRPr="008E1839">
        <w:rPr>
          <w:rFonts w:asciiTheme="majorHAnsi" w:hAnsiTheme="majorHAnsi" w:cstheme="majorHAnsi"/>
          <w:color w:val="000000" w:themeColor="text1"/>
        </w:rPr>
        <w:t>?</w:t>
      </w:r>
    </w:p>
    <w:p w14:paraId="7F8509C2" w14:textId="77773502" w:rsidR="00B81B08" w:rsidRPr="008E1839" w:rsidRDefault="00B81B08" w:rsidP="0058147A">
      <w:pPr>
        <w:pStyle w:val="ListParagraph"/>
        <w:numPr>
          <w:ilvl w:val="0"/>
          <w:numId w:val="5"/>
        </w:numPr>
        <w:spacing w:before="160" w:after="160" w:line="240" w:lineRule="auto"/>
        <w:ind w:left="737"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Are there examples of good practices related to improving the participation and progression of priority cohorts in the food supply chain that the study should consider?</w:t>
      </w:r>
    </w:p>
    <w:p w14:paraId="2DD465B1" w14:textId="77777777" w:rsidR="00B81B08" w:rsidRPr="008E1839" w:rsidRDefault="00B81B08" w:rsidP="0058147A">
      <w:pPr>
        <w:pStyle w:val="ListParagraph"/>
        <w:numPr>
          <w:ilvl w:val="0"/>
          <w:numId w:val="3"/>
        </w:numPr>
        <w:spacing w:before="160" w:after="160" w:line="240" w:lineRule="auto"/>
        <w:ind w:left="640" w:right="227" w:hanging="357"/>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br w:type="page"/>
      </w:r>
    </w:p>
    <w:p w14:paraId="66AFF3E6" w14:textId="77777777" w:rsidR="00A90001" w:rsidRPr="008E1839" w:rsidRDefault="00A90001" w:rsidP="00206635">
      <w:pPr>
        <w:pStyle w:val="Heading1"/>
        <w:spacing w:after="360" w:line="22" w:lineRule="atLeast"/>
        <w:rPr>
          <w:rFonts w:asciiTheme="majorHAnsi" w:hAnsiTheme="majorHAnsi" w:cstheme="majorHAnsi"/>
        </w:rPr>
      </w:pPr>
      <w:bookmarkStart w:id="17" w:name="_Toc164071747"/>
      <w:r w:rsidRPr="008E1839">
        <w:rPr>
          <w:rFonts w:asciiTheme="majorHAnsi" w:hAnsiTheme="majorHAnsi" w:cstheme="majorHAnsi"/>
        </w:rPr>
        <w:lastRenderedPageBreak/>
        <w:t>Disruption and resilience</w:t>
      </w:r>
      <w:bookmarkEnd w:id="17"/>
    </w:p>
    <w:p w14:paraId="37466538" w14:textId="65C65210" w:rsidR="002B2100" w:rsidRPr="008E1839" w:rsidRDefault="002B2100" w:rsidP="00206635">
      <w:pPr>
        <w:spacing w:after="0" w:line="22" w:lineRule="atLeast"/>
        <w:rPr>
          <w:rFonts w:asciiTheme="majorHAnsi" w:hAnsiTheme="majorHAnsi" w:cstheme="majorHAnsi"/>
        </w:rPr>
      </w:pPr>
      <w:bookmarkStart w:id="18" w:name="_Hlk163135185"/>
      <w:r w:rsidRPr="008E1839">
        <w:rPr>
          <w:rFonts w:asciiTheme="majorHAnsi" w:hAnsiTheme="majorHAnsi" w:cstheme="majorHAnsi"/>
        </w:rPr>
        <w:t xml:space="preserve">Demand for labour and skills across the food supply chain can by volatile, making it </w:t>
      </w:r>
      <w:r w:rsidR="00E31D4C" w:rsidRPr="008E1839">
        <w:rPr>
          <w:rFonts w:asciiTheme="majorHAnsi" w:hAnsiTheme="majorHAnsi" w:cstheme="majorHAnsi"/>
        </w:rPr>
        <w:t>challenging</w:t>
      </w:r>
      <w:r w:rsidRPr="008E1839">
        <w:rPr>
          <w:rFonts w:asciiTheme="majorHAnsi" w:hAnsiTheme="majorHAnsi" w:cstheme="majorHAnsi"/>
        </w:rPr>
        <w:t xml:space="preserve"> for employers and employees to manage. This volatility can be driven by many external factors, including:</w:t>
      </w:r>
    </w:p>
    <w:p w14:paraId="22A5DA81" w14:textId="77777777" w:rsidR="002B2100" w:rsidRPr="008E1839" w:rsidRDefault="002B2100" w:rsidP="0058147A">
      <w:pPr>
        <w:pStyle w:val="ListParagraph"/>
        <w:numPr>
          <w:ilvl w:val="0"/>
          <w:numId w:val="7"/>
        </w:numPr>
        <w:spacing w:before="160" w:after="160" w:line="22" w:lineRule="atLeast"/>
        <w:ind w:left="567"/>
        <w:contextualSpacing w:val="0"/>
        <w:rPr>
          <w:rFonts w:asciiTheme="majorHAnsi" w:hAnsiTheme="majorHAnsi" w:cstheme="majorHAnsi"/>
        </w:rPr>
      </w:pPr>
      <w:bookmarkStart w:id="19" w:name="_Hlk163139488"/>
      <w:bookmarkEnd w:id="18"/>
      <w:r w:rsidRPr="008E1839">
        <w:rPr>
          <w:rFonts w:asciiTheme="majorHAnsi" w:hAnsiTheme="majorHAnsi" w:cstheme="majorHAnsi"/>
          <w:b/>
          <w:bCs/>
          <w:color w:val="4B0885" w:themeColor="text2"/>
        </w:rPr>
        <w:t>Seasonality</w:t>
      </w:r>
      <w:r w:rsidRPr="008E1839">
        <w:rPr>
          <w:rFonts w:asciiTheme="majorHAnsi" w:hAnsiTheme="majorHAnsi" w:cstheme="majorHAnsi"/>
        </w:rPr>
        <w:t xml:space="preserve"> – many elements of the supply chain rely on temporary, transient and flexible workforces to manage output through peak seasons. The timing of peak seasons can vary between commodities, regions and years. For example, horticulture labour use tends to peak in March for Victoria and July for South Australia.</w:t>
      </w:r>
    </w:p>
    <w:p w14:paraId="4FBC5370" w14:textId="45DBF8E4" w:rsidR="002B2100" w:rsidRPr="008E1839" w:rsidRDefault="002B2100" w:rsidP="0058147A">
      <w:pPr>
        <w:pStyle w:val="ListParagraph"/>
        <w:numPr>
          <w:ilvl w:val="0"/>
          <w:numId w:val="7"/>
        </w:numPr>
        <w:spacing w:before="160" w:after="160" w:line="22" w:lineRule="atLeast"/>
        <w:ind w:left="567"/>
        <w:contextualSpacing w:val="0"/>
        <w:rPr>
          <w:rFonts w:asciiTheme="majorHAnsi" w:hAnsiTheme="majorHAnsi" w:cstheme="majorHAnsi"/>
        </w:rPr>
      </w:pPr>
      <w:r w:rsidRPr="008E1839">
        <w:rPr>
          <w:rFonts w:asciiTheme="majorHAnsi" w:hAnsiTheme="majorHAnsi" w:cstheme="majorHAnsi"/>
          <w:b/>
          <w:bCs/>
          <w:color w:val="4B0885" w:themeColor="text2"/>
        </w:rPr>
        <w:t>Markets</w:t>
      </w:r>
      <w:r w:rsidRPr="008E1839">
        <w:rPr>
          <w:rFonts w:asciiTheme="majorHAnsi" w:hAnsiTheme="majorHAnsi" w:cstheme="majorHAnsi"/>
          <w:b/>
          <w:bCs/>
        </w:rPr>
        <w:t xml:space="preserve"> </w:t>
      </w:r>
      <w:r w:rsidRPr="008E1839">
        <w:rPr>
          <w:rFonts w:asciiTheme="majorHAnsi" w:hAnsiTheme="majorHAnsi" w:cstheme="majorHAnsi"/>
        </w:rPr>
        <w:t xml:space="preserve">– market access, prices and consumer preferences can impact what the supply chain produces, therefore impacting labour demand. For example, Australian Eggs notes that the shift in demand from caged to barn-laid and free range eggs has added to industry costs, as more farm workers </w:t>
      </w:r>
      <w:r w:rsidR="00784BE5" w:rsidRPr="008E1839">
        <w:rPr>
          <w:rFonts w:asciiTheme="majorHAnsi" w:hAnsiTheme="majorHAnsi" w:cstheme="majorHAnsi"/>
        </w:rPr>
        <w:t xml:space="preserve">are </w:t>
      </w:r>
      <w:r w:rsidRPr="008E1839">
        <w:rPr>
          <w:rFonts w:asciiTheme="majorHAnsi" w:hAnsiTheme="majorHAnsi" w:cstheme="majorHAnsi"/>
        </w:rPr>
        <w:t>needed to care for flocks</w:t>
      </w:r>
      <w:r w:rsidR="00F176D6" w:rsidRPr="008E1839">
        <w:rPr>
          <w:rFonts w:asciiTheme="majorHAnsi" w:hAnsiTheme="majorHAnsi" w:cstheme="majorHAnsi"/>
        </w:rPr>
        <w:t>.</w:t>
      </w:r>
      <w:r w:rsidRPr="008E1839">
        <w:rPr>
          <w:rFonts w:asciiTheme="majorHAnsi" w:hAnsiTheme="majorHAnsi" w:cstheme="majorHAnsi"/>
        </w:rPr>
        <w:t xml:space="preserve"> While this trend is driven by domestic </w:t>
      </w:r>
      <w:r w:rsidR="00F176D6" w:rsidRPr="008E1839">
        <w:rPr>
          <w:rFonts w:asciiTheme="majorHAnsi" w:hAnsiTheme="majorHAnsi" w:cstheme="majorHAnsi"/>
        </w:rPr>
        <w:t>preferences</w:t>
      </w:r>
      <w:r w:rsidRPr="008E1839">
        <w:rPr>
          <w:rFonts w:asciiTheme="majorHAnsi" w:hAnsiTheme="majorHAnsi" w:cstheme="majorHAnsi"/>
        </w:rPr>
        <w:t>, employment levels in meat processing are typically driven by export and livestock prices.</w:t>
      </w:r>
    </w:p>
    <w:p w14:paraId="06D9E1F5" w14:textId="0DD2A6F5" w:rsidR="002B2100" w:rsidRPr="008E1839" w:rsidRDefault="002B2100" w:rsidP="0058147A">
      <w:pPr>
        <w:pStyle w:val="ListParagraph"/>
        <w:numPr>
          <w:ilvl w:val="0"/>
          <w:numId w:val="7"/>
        </w:numPr>
        <w:spacing w:before="160" w:after="160" w:line="22" w:lineRule="atLeast"/>
        <w:ind w:left="567"/>
        <w:contextualSpacing w:val="0"/>
        <w:rPr>
          <w:rFonts w:asciiTheme="majorHAnsi" w:eastAsiaTheme="majorEastAsia" w:hAnsiTheme="majorHAnsi" w:cstheme="majorHAnsi"/>
        </w:rPr>
      </w:pPr>
      <w:r w:rsidRPr="008E1839">
        <w:rPr>
          <w:rFonts w:asciiTheme="majorHAnsi" w:hAnsiTheme="majorHAnsi" w:cstheme="majorHAnsi"/>
          <w:b/>
          <w:bCs/>
          <w:color w:val="4B0885" w:themeColor="text2"/>
        </w:rPr>
        <w:t>Climate and disasters</w:t>
      </w:r>
      <w:r w:rsidRPr="008E1839">
        <w:rPr>
          <w:rFonts w:asciiTheme="majorHAnsi" w:hAnsiTheme="majorHAnsi" w:cstheme="majorHAnsi"/>
          <w:color w:val="4B0885" w:themeColor="text2"/>
        </w:rPr>
        <w:t xml:space="preserve"> </w:t>
      </w:r>
      <w:r w:rsidRPr="008E1839">
        <w:rPr>
          <w:rFonts w:asciiTheme="majorHAnsi" w:hAnsiTheme="majorHAnsi" w:cstheme="majorHAnsi"/>
        </w:rPr>
        <w:t xml:space="preserve">– severe weather events, water contamination, border closures and biosecurity incidents can all constrain the workforce. </w:t>
      </w:r>
      <w:r w:rsidRPr="008E1839">
        <w:rPr>
          <w:rFonts w:asciiTheme="majorHAnsi" w:eastAsiaTheme="majorEastAsia" w:hAnsiTheme="majorHAnsi" w:cstheme="majorHAnsi"/>
        </w:rPr>
        <w:t xml:space="preserve">For example, the Millenium Drought led to a sustained decline in demand for Mixed Crop and Livestock Farm Workers across Australia. Disasters can also impact manufacturing employment, with a Lismore ice cream factory closed in 2022 </w:t>
      </w:r>
      <w:r w:rsidRPr="008E1839">
        <w:rPr>
          <w:rFonts w:asciiTheme="majorHAnsi" w:hAnsiTheme="majorHAnsi" w:cstheme="majorHAnsi"/>
        </w:rPr>
        <w:t>following</w:t>
      </w:r>
      <w:r w:rsidRPr="008E1839">
        <w:rPr>
          <w:rFonts w:asciiTheme="majorHAnsi" w:eastAsiaTheme="majorEastAsia" w:hAnsiTheme="majorHAnsi" w:cstheme="majorHAnsi"/>
        </w:rPr>
        <w:t xml:space="preserve"> catastrophic floods in the region, impacting around 200 workers. Disasters can also impact the supply of labour, such as during COVID-19 when international borders were closed, limiting the availability of Working Holiday Makers.</w:t>
      </w:r>
    </w:p>
    <w:p w14:paraId="6FBE278D" w14:textId="5F7BBFF0" w:rsidR="002B2100" w:rsidRPr="008E1839" w:rsidRDefault="002B2100" w:rsidP="008E1839">
      <w:pPr>
        <w:pStyle w:val="Bodycopy"/>
        <w:spacing w:line="22" w:lineRule="atLeast"/>
        <w:rPr>
          <w:rFonts w:asciiTheme="majorHAnsi" w:hAnsiTheme="majorHAnsi" w:cstheme="majorHAnsi"/>
        </w:rPr>
      </w:pPr>
      <w:r w:rsidRPr="008E1839">
        <w:rPr>
          <w:rFonts w:asciiTheme="majorHAnsi" w:hAnsiTheme="majorHAnsi" w:cstheme="majorHAnsi"/>
        </w:rPr>
        <w:t>While many disruptions can</w:t>
      </w:r>
      <w:r w:rsidR="00821D4F" w:rsidRPr="008E1839">
        <w:rPr>
          <w:rFonts w:asciiTheme="majorHAnsi" w:hAnsiTheme="majorHAnsi" w:cstheme="majorHAnsi"/>
        </w:rPr>
        <w:t>no</w:t>
      </w:r>
      <w:r w:rsidRPr="008E1839">
        <w:rPr>
          <w:rFonts w:asciiTheme="majorHAnsi" w:hAnsiTheme="majorHAnsi" w:cstheme="majorHAnsi"/>
        </w:rPr>
        <w:t xml:space="preserve">t be averted, the food supply chain </w:t>
      </w:r>
      <w:r w:rsidR="00211C47" w:rsidRPr="008E1839">
        <w:rPr>
          <w:rFonts w:asciiTheme="majorHAnsi" w:hAnsiTheme="majorHAnsi" w:cstheme="majorHAnsi"/>
        </w:rPr>
        <w:t xml:space="preserve">workforce </w:t>
      </w:r>
      <w:r w:rsidRPr="008E1839">
        <w:rPr>
          <w:rFonts w:asciiTheme="majorHAnsi" w:hAnsiTheme="majorHAnsi" w:cstheme="majorHAnsi"/>
        </w:rPr>
        <w:t>can build resilience through research, technologies and new practices. The Future Drought Fund is an example of an initiative designed to provide farmers and communities with skills to plan, manage and p</w:t>
      </w:r>
      <w:r w:rsidR="00E00DEC" w:rsidRPr="008E1839">
        <w:rPr>
          <w:rFonts w:asciiTheme="majorHAnsi" w:hAnsiTheme="majorHAnsi" w:cstheme="majorHAnsi"/>
        </w:rPr>
        <w:t>ersevere</w:t>
      </w:r>
      <w:r w:rsidRPr="008E1839">
        <w:rPr>
          <w:rFonts w:asciiTheme="majorHAnsi" w:hAnsiTheme="majorHAnsi" w:cstheme="majorHAnsi"/>
        </w:rPr>
        <w:t xml:space="preserve"> through disruptions. Formal training in water, land and climate management through tertiary education can also help build resilience, along with the support of specialist roles like agronomists.</w:t>
      </w:r>
    </w:p>
    <w:p w14:paraId="6D004B39" w14:textId="5128929A" w:rsidR="002B2100" w:rsidRPr="008E1839" w:rsidRDefault="00931D7A" w:rsidP="00206635">
      <w:pPr>
        <w:pStyle w:val="Bodycopy"/>
        <w:spacing w:after="240" w:line="22" w:lineRule="atLeast"/>
        <w:rPr>
          <w:rFonts w:asciiTheme="majorHAnsi" w:hAnsiTheme="majorHAnsi" w:cstheme="majorHAnsi"/>
        </w:rPr>
      </w:pPr>
      <w:bookmarkStart w:id="20" w:name="_Hlk163139478"/>
      <w:bookmarkEnd w:id="19"/>
      <w:r w:rsidRPr="008E1839">
        <w:rPr>
          <w:rFonts w:asciiTheme="majorHAnsi" w:hAnsiTheme="majorHAnsi" w:cstheme="majorHAnsi"/>
        </w:rPr>
        <w:t>Initiatives</w:t>
      </w:r>
      <w:r w:rsidR="002B2100" w:rsidRPr="008E1839">
        <w:rPr>
          <w:rFonts w:asciiTheme="majorHAnsi" w:hAnsiTheme="majorHAnsi" w:cstheme="majorHAnsi"/>
        </w:rPr>
        <w:t xml:space="preserve"> like the Drought Employment Program have provided opportunities for affected workers and communities during disruptions. With the risk of climate </w:t>
      </w:r>
      <w:r w:rsidR="000D52A5" w:rsidRPr="008E1839">
        <w:rPr>
          <w:rFonts w:asciiTheme="majorHAnsi" w:hAnsiTheme="majorHAnsi" w:cstheme="majorHAnsi"/>
        </w:rPr>
        <w:t xml:space="preserve">disasters </w:t>
      </w:r>
      <w:r w:rsidR="002B2100" w:rsidRPr="008E1839">
        <w:rPr>
          <w:rFonts w:asciiTheme="majorHAnsi" w:hAnsiTheme="majorHAnsi" w:cstheme="majorHAnsi"/>
        </w:rPr>
        <w:t xml:space="preserve">increasing, it is important to consider how employers, communities and governments can sustainably support and maintain employment during these events. </w:t>
      </w:r>
      <w:bookmarkEnd w:id="20"/>
    </w:p>
    <w:p w14:paraId="3F52C56A" w14:textId="4C19E9FF" w:rsidR="002B2100" w:rsidRPr="008E1839" w:rsidRDefault="004E6F5A" w:rsidP="00BD40D9">
      <w:pPr>
        <w:spacing w:before="72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72576" behindDoc="1" locked="0" layoutInCell="1" allowOverlap="1" wp14:anchorId="4804444B" wp14:editId="40974E6D">
                <wp:simplePos x="0" y="0"/>
                <wp:positionH relativeFrom="margin">
                  <wp:posOffset>0</wp:posOffset>
                </wp:positionH>
                <wp:positionV relativeFrom="paragraph">
                  <wp:posOffset>196215</wp:posOffset>
                </wp:positionV>
                <wp:extent cx="5762625" cy="380365"/>
                <wp:effectExtent l="0" t="0" r="9525" b="635"/>
                <wp:wrapNone/>
                <wp:docPr id="184474724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6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DB5B47" w14:textId="77777777" w:rsidR="00BD40D9" w:rsidRPr="007664D6" w:rsidRDefault="00BD40D9" w:rsidP="00BD40D9">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4444B" id="_x0000_s1030" alt="&quot;&quot;" style="position:absolute;left:0;text-align:left;margin-left:0;margin-top:15.45pt;width:453.75pt;height:29.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gFigIAAHEFAAAOAAAAZHJzL2Uyb0RvYy54bWysVE1v2zAMvQ/YfxB0X/3RJG2DOEWQosOA&#10;oi3WDj0rshQbkEVNUmJnv36U7DhdW+ww7CKLIvlIPpNcXHeNInthXQ26oNlZSonQHMpabwv64/n2&#10;yyUlzjNdMgVaFPQgHL1efv60aM1c5FCBKoUlCKLdvDUFrbw38yRxvBINc2dghEalBNswj6LdJqVl&#10;LaI3KsnTdJa0YEtjgQvn8PWmV9JlxJdScP8gpROeqIJibj6eNp6bcCbLBZtvLTNVzYc02D9k0bBa&#10;Y9AR6oZ5Rna2fgfV1NyCA+nPODQJSFlzEWvAarL0TTVPFTMi1oLkODPS5P4fLL/fP5lHizS0xs0d&#10;XkMVnbRN+GJ+pItkHUayROcJx8fpxSyf5VNKOOrOL9Pz2TSwmZy8jXX+q4CGhEtBLf6MyBHb3znf&#10;mx5NQjAHqi5va6WiYLebtbJkz8KPy/KLydWA/oeZ0sFYQ3DrEcNLcqol3vxBiWCn9HchSV1i9nnM&#10;JLaZGOMwzoX2Wa+qWCn68Nk0TWOnYG2jR6w0AgZkifFH7AEgtPB77D7LwT64itilo3P6t8R659Ej&#10;RgbtR+em1mA/AlBY1RC5tz+S1FMTWPLdpkNuCjoJluFlA+Xh0RIL/dQ4w29r/JN3zPlHZnFMcKBw&#10;9P0DHlJBW1AYbpRUYH999B7ssXtRS0mLY1dQ93PHrKBEfdPY11fZZBLmNAqT6UWOgn2t2bzW6F2z&#10;BmyQDJeM4fEa7L06XqWF5gU3xCpERRXTHGMXlHt7FNa+Xwe4Y7hYraIZzqZh/k4/GR7AA8+hU5+7&#10;F2bN0M4eB+EejiPK5m+6urcNnhpWOw+yji1/4nX4AzjXsZWGHRQWx2s5Wp025fI3AAAA//8DAFBL&#10;AwQUAAYACAAAACEAOWh+990AAAAGAQAADwAAAGRycy9kb3ducmV2LnhtbEyPUUvDQBCE3wX/w7GC&#10;L2LvVFrTmEtRsRQpFEz9Adu7bRLM7YXctY3/3utTfdthhplvi8XoOnGkIbSeNTxMFAhi423LtYbv&#10;7fI+AxEissXOM2n4pQCL8vqqwNz6E3/RsYq1SCUcctTQxNjnUgbTkMMw8T1x8vZ+cBiTHGppBzyl&#10;ctfJR6Vm0mHLaaHBnt4bMj/VwWmQ5m2cfaz2d+tt9dlP7dJsfJZpfXszvr6AiDTGSxjO+AkdysS0&#10;8we2QXQa0iNRw5Oag0juXD1PQezORwayLOR//PIPAAD//wMAUEsBAi0AFAAGAAgAAAAhALaDOJL+&#10;AAAA4QEAABMAAAAAAAAAAAAAAAAAAAAAAFtDb250ZW50X1R5cGVzXS54bWxQSwECLQAUAAYACAAA&#10;ACEAOP0h/9YAAACUAQAACwAAAAAAAAAAAAAAAAAvAQAAX3JlbHMvLnJlbHNQSwECLQAUAAYACAAA&#10;ACEA3ToIBYoCAABxBQAADgAAAAAAAAAAAAAAAAAuAgAAZHJzL2Uyb0RvYy54bWxQSwECLQAUAAYA&#10;CAAAACEAOWh+990AAAAGAQAADwAAAAAAAAAAAAAAAADkBAAAZHJzL2Rvd25yZXYueG1sUEsFBgAA&#10;AAAEAAQA8wAAAO4FAAAAAA==&#10;" fillcolor="#012749" stroked="f" strokeweight="1pt">
                <v:textbox>
                  <w:txbxContent>
                    <w:p w14:paraId="3CDB5B47" w14:textId="77777777" w:rsidR="00BD40D9" w:rsidRPr="007664D6" w:rsidRDefault="00BD40D9" w:rsidP="00BD40D9">
                      <w:pPr>
                        <w:spacing w:after="0" w:line="240" w:lineRule="auto"/>
                        <w:rPr>
                          <w:rFonts w:ascii="Arial Nova" w:hAnsi="Arial Nova"/>
                          <w:b/>
                          <w:bCs/>
                          <w:caps/>
                          <w:sz w:val="24"/>
                          <w:szCs w:val="24"/>
                        </w:rPr>
                      </w:pPr>
                    </w:p>
                  </w:txbxContent>
                </v:textbox>
                <w10:wrap anchorx="margin"/>
              </v:rect>
            </w:pict>
          </mc:Fallback>
        </mc:AlternateContent>
      </w:r>
      <w:r w:rsidR="00BD40D9"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70528" behindDoc="1" locked="0" layoutInCell="1" allowOverlap="1" wp14:anchorId="0F2C0E73" wp14:editId="1665205D">
                <wp:simplePos x="0" y="0"/>
                <wp:positionH relativeFrom="margin">
                  <wp:posOffset>0</wp:posOffset>
                </wp:positionH>
                <wp:positionV relativeFrom="paragraph">
                  <wp:posOffset>508635</wp:posOffset>
                </wp:positionV>
                <wp:extent cx="5762625" cy="1820174"/>
                <wp:effectExtent l="0" t="0" r="9525" b="8890"/>
                <wp:wrapNone/>
                <wp:docPr id="188923366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1820174"/>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1C01" id="Rectangle 1" o:spid="_x0000_s1026" alt="&quot;&quot;" style="position:absolute;margin-left:0;margin-top:40.05pt;width:453.75pt;height:143.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tgfQIAAGAFAAAOAAAAZHJzL2Uyb0RvYy54bWysVMFu2zAMvQ/YPwi6r7aDpO2COkXQrsOA&#10;oi3WDj0rshQbkEWNUuJkXz9KdpyuLXYYloMiieQj+fyoi8tda9hWoW/Alrw4yTlTVkLV2HXJfzzd&#10;fDrnzAdhK2HAqpLvleeXi48fLjo3VxOowVQKGYFYP+9cyesQ3DzLvKxVK/wJOGXJqAFbEeiI66xC&#10;0RF6a7JJnp9mHWDlEKTynm6veyNfJHytlQz3WnsVmCk51RbSimldxTVbXIj5GoWrGzmUIf6hilY0&#10;lpKOUNciCLbB5g1U20gEDzqcSGgz0LqRKvVA3RT5q24ea+FU6oXI8W6kyf8/WHm3fXQPSDR0zs89&#10;bWMXO41t/Kf62C6RtR/JUrvAJF3Ozk4np5MZZ5JsxTmVfzaNdGbHcIc+fFXQsrgpOdLXSCSJ7a0P&#10;vevBJWbzYJrqpjEmHXC9ujLItoK+3Jf0G9D/cDM2OluIYT1ivMmOzaRd2BsV/Yz9rjRrKip/kipJ&#10;OlNjHiGlsqHoTbWoVJ++mOV5kgr1NkakThNgRNaUf8QeAKKG32L3VQ7+MVQlmY7B+d8K64PHiJQZ&#10;bBiD28YCvgdgqKshc+9/IKmnJrK0gmr/gAyhHxLv5E1D3+1W+PAgkKaC5ocmPdzTog10JYdhx1kN&#10;+Ou9++hPYiUrZx1NWcn9z41AxZn5ZknGn4vpNI5lOkxnZxM64EvL6qXFbtorIDkU9KY4mbbRP5jD&#10;ViO0z/QgLGNWMgkrKXfJZcDD4Sr0009PilTLZXKjUXQi3NpHJyN4ZDXq8mn3LNAN4g2k+zs4TKSY&#10;v9Jw7xsjLSw3AXSTBH7kdeCbxjgJZ3hy4jvx8py8jg/j4jcAAAD//wMAUEsDBBQABgAIAAAAIQBo&#10;RQKZ3AAAAAcBAAAPAAAAZHJzL2Rvd25yZXYueG1sTI/NTsMwEITvSLyDtUi9UTtUpCXEqWglOFRc&#10;KFy4OfGSRMTrKN788PaYEz2OZjTzTb5fXCcmHELrSUOyViCQKm9bqjV8vD/f7kAENmRN5wk1/GCA&#10;fXF9lZvM+pnecDpzLWIJhcxoaJj7TMpQNehMWPseKXpffnCGoxxqaQczx3LXyTulUulMS3GhMT0e&#10;G6y+z6PTMNk6Obycguolf870OtpTGVjr1c3y9AiCceH/MPzhR3QoIlPpR7JBdBriEdawUwmI6D6o&#10;7T2IUsMmTbcgi1xe8he/AAAA//8DAFBLAQItABQABgAIAAAAIQC2gziS/gAAAOEBAAATAAAAAAAA&#10;AAAAAAAAAAAAAABbQ29udGVudF9UeXBlc10ueG1sUEsBAi0AFAAGAAgAAAAhADj9If/WAAAAlAEA&#10;AAsAAAAAAAAAAAAAAAAALwEAAF9yZWxzLy5yZWxzUEsBAi0AFAAGAAgAAAAhAMd+e2B9AgAAYAUA&#10;AA4AAAAAAAAAAAAAAAAALgIAAGRycy9lMm9Eb2MueG1sUEsBAi0AFAAGAAgAAAAhAGhFApncAAAA&#10;BwEAAA8AAAAAAAAAAAAAAAAA1wQAAGRycy9kb3ducmV2LnhtbFBLBQYAAAAABAAEAPMAAADgBQAA&#10;AAA=&#10;" fillcolor="#eee" stroked="f" strokeweight="1pt">
                <w10:wrap anchorx="margin"/>
              </v:rect>
            </w:pict>
          </mc:Fallback>
        </mc:AlternateContent>
      </w:r>
      <w:r w:rsidR="00BD40D9" w:rsidRPr="008E1839">
        <w:rPr>
          <w:rFonts w:asciiTheme="majorHAnsi" w:hAnsiTheme="majorHAnsi" w:cstheme="majorHAnsi"/>
          <w:b/>
          <w:caps/>
          <w:color w:val="E3EB9B" w:themeColor="background2" w:themeTint="99"/>
          <w:sz w:val="26"/>
          <w:szCs w:val="26"/>
        </w:rPr>
        <w:t xml:space="preserve">Discussion questions: </w:t>
      </w:r>
      <w:r w:rsidR="00BD40D9" w:rsidRPr="008E1839">
        <w:rPr>
          <w:rFonts w:asciiTheme="majorHAnsi" w:hAnsiTheme="majorHAnsi" w:cstheme="majorHAnsi"/>
          <w:color w:val="FFFFFF" w:themeColor="background1"/>
          <w:sz w:val="24"/>
          <w:szCs w:val="24"/>
        </w:rPr>
        <w:t>Disruption and resilience</w:t>
      </w:r>
    </w:p>
    <w:p w14:paraId="656C4926" w14:textId="77777777" w:rsidR="002B2100" w:rsidRPr="008E1839" w:rsidRDefault="002B2100" w:rsidP="004E6F5A">
      <w:pPr>
        <w:pStyle w:val="ListParagraph"/>
        <w:numPr>
          <w:ilvl w:val="0"/>
          <w:numId w:val="5"/>
        </w:numPr>
        <w:spacing w:before="28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How effectively are we meeting volatile workforce demand across the supply chain?</w:t>
      </w:r>
    </w:p>
    <w:p w14:paraId="063F2840" w14:textId="3E0CEEAD" w:rsidR="002B2100" w:rsidRPr="008E1839" w:rsidRDefault="002B2100"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How do external factors (for example climate and market access), influence the employment trajectory of the food supply chain?</w:t>
      </w:r>
    </w:p>
    <w:p w14:paraId="3FF7D2E0" w14:textId="77777777" w:rsidR="002B2100" w:rsidRPr="008E1839" w:rsidRDefault="002B2100"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How do we become more resilient to shocks and disruptions? What is the role of education, training and different migration pathways?</w:t>
      </w:r>
    </w:p>
    <w:p w14:paraId="0CA9C2D6" w14:textId="6EA6EEEA" w:rsidR="00A90001" w:rsidRPr="008E1839" w:rsidRDefault="002B2100" w:rsidP="004E6F5A">
      <w:pPr>
        <w:pStyle w:val="ListParagraph"/>
        <w:numPr>
          <w:ilvl w:val="0"/>
          <w:numId w:val="5"/>
        </w:numPr>
        <w:spacing w:before="160" w:after="160" w:line="240" w:lineRule="auto"/>
        <w:ind w:left="652" w:right="170" w:hanging="425"/>
        <w:contextualSpacing w:val="0"/>
        <w:rPr>
          <w:rFonts w:asciiTheme="majorHAnsi" w:hAnsiTheme="majorHAnsi" w:cstheme="majorHAnsi"/>
        </w:rPr>
      </w:pPr>
      <w:r w:rsidRPr="008E1839">
        <w:rPr>
          <w:rFonts w:asciiTheme="majorHAnsi" w:hAnsiTheme="majorHAnsi" w:cstheme="majorHAnsi"/>
          <w:color w:val="000000" w:themeColor="text1"/>
        </w:rPr>
        <w:t>How can we better respond to retrenchment and job losses caused by flood, drought and other disruptions?</w:t>
      </w:r>
      <w:r w:rsidRPr="008E1839">
        <w:rPr>
          <w:rFonts w:asciiTheme="majorHAnsi" w:hAnsiTheme="majorHAnsi" w:cstheme="majorHAnsi"/>
          <w:noProof/>
        </w:rPr>
        <w:t xml:space="preserve"> </w:t>
      </w:r>
      <w:r w:rsidR="00A90001" w:rsidRPr="008E1839">
        <w:rPr>
          <w:rFonts w:asciiTheme="majorHAnsi" w:hAnsiTheme="majorHAnsi" w:cstheme="majorHAnsi"/>
        </w:rPr>
        <w:br w:type="page"/>
      </w:r>
    </w:p>
    <w:p w14:paraId="5E150104" w14:textId="3024FAF2" w:rsidR="00334B2B" w:rsidRPr="008E1839" w:rsidRDefault="00334B2B" w:rsidP="00206635">
      <w:pPr>
        <w:pStyle w:val="Heading1"/>
        <w:spacing w:line="22" w:lineRule="atLeast"/>
        <w:rPr>
          <w:rFonts w:asciiTheme="majorHAnsi" w:hAnsiTheme="majorHAnsi" w:cstheme="majorHAnsi"/>
        </w:rPr>
      </w:pPr>
      <w:bookmarkStart w:id="21" w:name="_Toc164071748"/>
      <w:r w:rsidRPr="008E1839">
        <w:rPr>
          <w:rFonts w:asciiTheme="majorHAnsi" w:hAnsiTheme="majorHAnsi" w:cstheme="majorHAnsi"/>
        </w:rPr>
        <w:lastRenderedPageBreak/>
        <w:t>Education and training</w:t>
      </w:r>
      <w:bookmarkEnd w:id="15"/>
      <w:bookmarkEnd w:id="21"/>
    </w:p>
    <w:p w14:paraId="6DB9E991" w14:textId="4B9F6B24" w:rsidR="00AE2DFF" w:rsidRPr="008E1839" w:rsidRDefault="00467EF4" w:rsidP="00206635">
      <w:pPr>
        <w:pStyle w:val="Heading2"/>
        <w:spacing w:line="22" w:lineRule="atLeast"/>
        <w:rPr>
          <w:rFonts w:asciiTheme="majorHAnsi" w:hAnsiTheme="majorHAnsi" w:cstheme="majorHAnsi"/>
        </w:rPr>
      </w:pPr>
      <w:r w:rsidRPr="008E1839">
        <w:rPr>
          <w:rFonts w:asciiTheme="majorHAnsi" w:hAnsiTheme="majorHAnsi" w:cstheme="majorHAnsi"/>
        </w:rPr>
        <w:t>Why education and training matters</w:t>
      </w:r>
    </w:p>
    <w:p w14:paraId="15183912" w14:textId="4BC8BC57" w:rsidR="001566F0" w:rsidRPr="008E1839" w:rsidRDefault="00F705FF" w:rsidP="00206635">
      <w:pPr>
        <w:spacing w:before="120" w:after="120" w:line="22" w:lineRule="atLeast"/>
        <w:rPr>
          <w:rFonts w:asciiTheme="majorHAnsi" w:hAnsiTheme="majorHAnsi" w:cstheme="majorHAnsi"/>
        </w:rPr>
      </w:pPr>
      <w:r w:rsidRPr="008E1839">
        <w:rPr>
          <w:rFonts w:asciiTheme="majorHAnsi" w:hAnsiTheme="majorHAnsi" w:cstheme="majorHAnsi"/>
        </w:rPr>
        <w:t>Higher skilled roles</w:t>
      </w:r>
      <w:r w:rsidR="00916EC5" w:rsidRPr="008E1839">
        <w:rPr>
          <w:rFonts w:asciiTheme="majorHAnsi" w:hAnsiTheme="majorHAnsi" w:cstheme="majorHAnsi"/>
        </w:rPr>
        <w:t xml:space="preserve"> </w:t>
      </w:r>
      <w:r w:rsidR="00617ED9" w:rsidRPr="008E1839">
        <w:rPr>
          <w:rFonts w:asciiTheme="majorHAnsi" w:hAnsiTheme="majorHAnsi" w:cstheme="majorHAnsi"/>
        </w:rPr>
        <w:t>are</w:t>
      </w:r>
      <w:r w:rsidR="00DD20E0" w:rsidRPr="008E1839">
        <w:rPr>
          <w:rFonts w:asciiTheme="majorHAnsi" w:hAnsiTheme="majorHAnsi" w:cstheme="majorHAnsi"/>
        </w:rPr>
        <w:t xml:space="preserve"> </w:t>
      </w:r>
      <w:r w:rsidR="00F328CD" w:rsidRPr="008E1839">
        <w:rPr>
          <w:rFonts w:asciiTheme="majorHAnsi" w:hAnsiTheme="majorHAnsi" w:cstheme="majorHAnsi"/>
        </w:rPr>
        <w:t>growing in importance to the food supply chain</w:t>
      </w:r>
      <w:r w:rsidR="009E3072" w:rsidRPr="008E1839">
        <w:rPr>
          <w:rFonts w:asciiTheme="majorHAnsi" w:hAnsiTheme="majorHAnsi" w:cstheme="majorHAnsi"/>
        </w:rPr>
        <w:t xml:space="preserve">, with </w:t>
      </w:r>
      <w:r w:rsidR="006C174C" w:rsidRPr="008E1839">
        <w:rPr>
          <w:rFonts w:asciiTheme="majorHAnsi" w:hAnsiTheme="majorHAnsi" w:cstheme="majorHAnsi"/>
        </w:rPr>
        <w:t>innovation</w:t>
      </w:r>
      <w:r w:rsidR="003A2BD9" w:rsidRPr="008E1839">
        <w:rPr>
          <w:rFonts w:asciiTheme="majorHAnsi" w:hAnsiTheme="majorHAnsi" w:cstheme="majorHAnsi"/>
        </w:rPr>
        <w:t>,</w:t>
      </w:r>
      <w:r w:rsidR="009E3072" w:rsidRPr="008E1839">
        <w:rPr>
          <w:rFonts w:asciiTheme="majorHAnsi" w:hAnsiTheme="majorHAnsi" w:cstheme="majorHAnsi"/>
        </w:rPr>
        <w:t xml:space="preserve"> </w:t>
      </w:r>
      <w:r w:rsidR="006C174C" w:rsidRPr="008E1839">
        <w:rPr>
          <w:rFonts w:asciiTheme="majorHAnsi" w:hAnsiTheme="majorHAnsi" w:cstheme="majorHAnsi"/>
        </w:rPr>
        <w:t>technology adoption</w:t>
      </w:r>
      <w:r w:rsidR="009E3072" w:rsidRPr="008E1839">
        <w:rPr>
          <w:rFonts w:asciiTheme="majorHAnsi" w:hAnsiTheme="majorHAnsi" w:cstheme="majorHAnsi"/>
        </w:rPr>
        <w:t xml:space="preserve">, consolidation and </w:t>
      </w:r>
      <w:r w:rsidR="0087165A" w:rsidRPr="008E1839">
        <w:rPr>
          <w:rFonts w:asciiTheme="majorHAnsi" w:hAnsiTheme="majorHAnsi" w:cstheme="majorHAnsi"/>
        </w:rPr>
        <w:t>corporatisation</w:t>
      </w:r>
      <w:r w:rsidR="006C174C" w:rsidRPr="008E1839">
        <w:rPr>
          <w:rFonts w:asciiTheme="majorHAnsi" w:hAnsiTheme="majorHAnsi" w:cstheme="majorHAnsi"/>
        </w:rPr>
        <w:t xml:space="preserve"> </w:t>
      </w:r>
      <w:r w:rsidR="00446918" w:rsidRPr="008E1839">
        <w:rPr>
          <w:rFonts w:asciiTheme="majorHAnsi" w:hAnsiTheme="majorHAnsi" w:cstheme="majorHAnsi"/>
        </w:rPr>
        <w:t xml:space="preserve">changing the </w:t>
      </w:r>
      <w:r w:rsidR="00494BB1" w:rsidRPr="008E1839">
        <w:rPr>
          <w:rFonts w:asciiTheme="majorHAnsi" w:hAnsiTheme="majorHAnsi" w:cstheme="majorHAnsi"/>
        </w:rPr>
        <w:t>size and composition of the workforce</w:t>
      </w:r>
      <w:r w:rsidR="000C6B34" w:rsidRPr="008E1839">
        <w:rPr>
          <w:rFonts w:asciiTheme="majorHAnsi" w:hAnsiTheme="majorHAnsi" w:cstheme="majorHAnsi"/>
        </w:rPr>
        <w:t xml:space="preserve">. </w:t>
      </w:r>
      <w:r w:rsidR="004F7B38" w:rsidRPr="008E1839">
        <w:rPr>
          <w:rFonts w:asciiTheme="majorHAnsi" w:hAnsiTheme="majorHAnsi" w:cstheme="majorHAnsi"/>
        </w:rPr>
        <w:t xml:space="preserve">Over time, </w:t>
      </w:r>
      <w:r w:rsidR="008216B7" w:rsidRPr="008E1839">
        <w:rPr>
          <w:rFonts w:asciiTheme="majorHAnsi" w:hAnsiTheme="majorHAnsi" w:cstheme="majorHAnsi"/>
        </w:rPr>
        <w:t xml:space="preserve">these trends </w:t>
      </w:r>
      <w:r w:rsidR="00462E32" w:rsidRPr="008E1839">
        <w:rPr>
          <w:rFonts w:asciiTheme="majorHAnsi" w:hAnsiTheme="majorHAnsi" w:cstheme="majorHAnsi"/>
        </w:rPr>
        <w:t>have</w:t>
      </w:r>
      <w:r w:rsidR="00494BB1" w:rsidRPr="008E1839">
        <w:rPr>
          <w:rFonts w:asciiTheme="majorHAnsi" w:hAnsiTheme="majorHAnsi" w:cstheme="majorHAnsi"/>
        </w:rPr>
        <w:t xml:space="preserve"> </w:t>
      </w:r>
      <w:r w:rsidR="00454FD3" w:rsidRPr="008E1839">
        <w:rPr>
          <w:rFonts w:asciiTheme="majorHAnsi" w:hAnsiTheme="majorHAnsi" w:cstheme="majorHAnsi"/>
        </w:rPr>
        <w:t>reduc</w:t>
      </w:r>
      <w:r w:rsidR="00462E32" w:rsidRPr="008E1839">
        <w:rPr>
          <w:rFonts w:asciiTheme="majorHAnsi" w:hAnsiTheme="majorHAnsi" w:cstheme="majorHAnsi"/>
        </w:rPr>
        <w:t>ed</w:t>
      </w:r>
      <w:r w:rsidR="00454FD3" w:rsidRPr="008E1839">
        <w:rPr>
          <w:rFonts w:asciiTheme="majorHAnsi" w:hAnsiTheme="majorHAnsi" w:cstheme="majorHAnsi"/>
        </w:rPr>
        <w:t xml:space="preserve"> the number of labourer roles </w:t>
      </w:r>
      <w:r w:rsidR="00462E32" w:rsidRPr="008E1839">
        <w:rPr>
          <w:rFonts w:asciiTheme="majorHAnsi" w:hAnsiTheme="majorHAnsi" w:cstheme="majorHAnsi"/>
        </w:rPr>
        <w:t xml:space="preserve">in the supply chain </w:t>
      </w:r>
      <w:r w:rsidR="002F7371" w:rsidRPr="008E1839">
        <w:rPr>
          <w:rFonts w:asciiTheme="majorHAnsi" w:hAnsiTheme="majorHAnsi" w:cstheme="majorHAnsi"/>
        </w:rPr>
        <w:t>and</w:t>
      </w:r>
      <w:r w:rsidR="00DA7B86" w:rsidRPr="008E1839">
        <w:rPr>
          <w:rFonts w:asciiTheme="majorHAnsi" w:hAnsiTheme="majorHAnsi" w:cstheme="majorHAnsi"/>
        </w:rPr>
        <w:t xml:space="preserve"> creat</w:t>
      </w:r>
      <w:r w:rsidR="002F7371" w:rsidRPr="008E1839">
        <w:rPr>
          <w:rFonts w:asciiTheme="majorHAnsi" w:hAnsiTheme="majorHAnsi" w:cstheme="majorHAnsi"/>
        </w:rPr>
        <w:t>ed</w:t>
      </w:r>
      <w:r w:rsidR="00DA7B86" w:rsidRPr="008E1839">
        <w:rPr>
          <w:rFonts w:asciiTheme="majorHAnsi" w:hAnsiTheme="majorHAnsi" w:cstheme="majorHAnsi"/>
        </w:rPr>
        <w:t xml:space="preserve"> new roles and specialisations</w:t>
      </w:r>
      <w:r w:rsidR="000D26FB" w:rsidRPr="008E1839">
        <w:rPr>
          <w:rFonts w:asciiTheme="majorHAnsi" w:hAnsiTheme="majorHAnsi" w:cstheme="majorHAnsi"/>
        </w:rPr>
        <w:t xml:space="preserve"> a</w:t>
      </w:r>
      <w:r w:rsidR="001B2B17" w:rsidRPr="008E1839">
        <w:rPr>
          <w:rFonts w:asciiTheme="majorHAnsi" w:hAnsiTheme="majorHAnsi" w:cstheme="majorHAnsi"/>
        </w:rPr>
        <w:t xml:space="preserve">s well as </w:t>
      </w:r>
      <w:r w:rsidR="0049668F" w:rsidRPr="008E1839">
        <w:rPr>
          <w:rFonts w:asciiTheme="majorHAnsi" w:hAnsiTheme="majorHAnsi" w:cstheme="majorHAnsi"/>
        </w:rPr>
        <w:t xml:space="preserve">increased </w:t>
      </w:r>
      <w:r w:rsidR="00054520" w:rsidRPr="008E1839">
        <w:rPr>
          <w:rFonts w:asciiTheme="majorHAnsi" w:hAnsiTheme="majorHAnsi" w:cstheme="majorHAnsi"/>
        </w:rPr>
        <w:t xml:space="preserve">the </w:t>
      </w:r>
      <w:r w:rsidR="0049668F" w:rsidRPr="008E1839">
        <w:rPr>
          <w:rFonts w:asciiTheme="majorHAnsi" w:hAnsiTheme="majorHAnsi" w:cstheme="majorHAnsi"/>
        </w:rPr>
        <w:t>reliance on professional services.</w:t>
      </w:r>
      <w:r w:rsidR="00724706" w:rsidRPr="008E1839">
        <w:rPr>
          <w:rStyle w:val="EndnoteReference"/>
          <w:rFonts w:asciiTheme="majorHAnsi" w:hAnsiTheme="majorHAnsi" w:cstheme="majorHAnsi"/>
        </w:rPr>
        <w:endnoteReference w:id="13"/>
      </w:r>
    </w:p>
    <w:p w14:paraId="1DB7C948" w14:textId="331CE210" w:rsidR="00724706" w:rsidRPr="008E1839" w:rsidRDefault="00660A79" w:rsidP="00206635">
      <w:pPr>
        <w:spacing w:before="120" w:after="120" w:line="22" w:lineRule="atLeast"/>
        <w:rPr>
          <w:rFonts w:asciiTheme="majorHAnsi" w:hAnsiTheme="majorHAnsi" w:cstheme="majorHAnsi"/>
        </w:rPr>
      </w:pPr>
      <w:r w:rsidRPr="008E1839">
        <w:rPr>
          <w:rFonts w:asciiTheme="majorHAnsi" w:hAnsiTheme="majorHAnsi" w:cstheme="majorHAnsi"/>
        </w:rPr>
        <w:t xml:space="preserve">Given the </w:t>
      </w:r>
      <w:r w:rsidR="00054520" w:rsidRPr="008E1839">
        <w:rPr>
          <w:rFonts w:asciiTheme="majorHAnsi" w:hAnsiTheme="majorHAnsi" w:cstheme="majorHAnsi"/>
        </w:rPr>
        <w:t>food supply chain workforce is</w:t>
      </w:r>
      <w:r w:rsidRPr="008E1839">
        <w:rPr>
          <w:rFonts w:asciiTheme="majorHAnsi" w:hAnsiTheme="majorHAnsi" w:cstheme="majorHAnsi"/>
        </w:rPr>
        <w:t xml:space="preserve"> </w:t>
      </w:r>
      <w:r w:rsidR="00F24855" w:rsidRPr="008E1839">
        <w:rPr>
          <w:rFonts w:asciiTheme="majorHAnsi" w:hAnsiTheme="majorHAnsi" w:cstheme="majorHAnsi"/>
        </w:rPr>
        <w:t>regionally based</w:t>
      </w:r>
      <w:r w:rsidRPr="008E1839">
        <w:rPr>
          <w:rFonts w:asciiTheme="majorHAnsi" w:hAnsiTheme="majorHAnsi" w:cstheme="majorHAnsi"/>
        </w:rPr>
        <w:t xml:space="preserve"> and ge</w:t>
      </w:r>
      <w:r w:rsidR="00106F12" w:rsidRPr="008E1839">
        <w:rPr>
          <w:rFonts w:asciiTheme="majorHAnsi" w:hAnsiTheme="majorHAnsi" w:cstheme="majorHAnsi"/>
        </w:rPr>
        <w:t>ographically dispersed</w:t>
      </w:r>
      <w:r w:rsidR="00DB4430" w:rsidRPr="008E1839">
        <w:rPr>
          <w:rFonts w:asciiTheme="majorHAnsi" w:hAnsiTheme="majorHAnsi" w:cstheme="majorHAnsi"/>
        </w:rPr>
        <w:t xml:space="preserve">, achieving </w:t>
      </w:r>
      <w:r w:rsidR="008B0CD0" w:rsidRPr="008E1839">
        <w:rPr>
          <w:rFonts w:asciiTheme="majorHAnsi" w:hAnsiTheme="majorHAnsi" w:cstheme="majorHAnsi"/>
        </w:rPr>
        <w:t xml:space="preserve">critical mass </w:t>
      </w:r>
      <w:r w:rsidR="00263995" w:rsidRPr="008E1839">
        <w:rPr>
          <w:rFonts w:asciiTheme="majorHAnsi" w:hAnsiTheme="majorHAnsi" w:cstheme="majorHAnsi"/>
        </w:rPr>
        <w:t>in</w:t>
      </w:r>
      <w:r w:rsidR="008B0CD0" w:rsidRPr="008E1839">
        <w:rPr>
          <w:rFonts w:asciiTheme="majorHAnsi" w:hAnsiTheme="majorHAnsi" w:cstheme="majorHAnsi"/>
        </w:rPr>
        <w:t xml:space="preserve"> </w:t>
      </w:r>
      <w:r w:rsidR="00D31A08" w:rsidRPr="008E1839">
        <w:rPr>
          <w:rFonts w:asciiTheme="majorHAnsi" w:hAnsiTheme="majorHAnsi" w:cstheme="majorHAnsi"/>
        </w:rPr>
        <w:t xml:space="preserve">education and training pathways </w:t>
      </w:r>
      <w:r w:rsidR="00414A21" w:rsidRPr="008E1839">
        <w:rPr>
          <w:rFonts w:asciiTheme="majorHAnsi" w:hAnsiTheme="majorHAnsi" w:cstheme="majorHAnsi"/>
        </w:rPr>
        <w:t>can be</w:t>
      </w:r>
      <w:r w:rsidR="008E238C" w:rsidRPr="008E1839">
        <w:rPr>
          <w:rFonts w:asciiTheme="majorHAnsi" w:hAnsiTheme="majorHAnsi" w:cstheme="majorHAnsi"/>
        </w:rPr>
        <w:t xml:space="preserve"> challenging</w:t>
      </w:r>
      <w:r w:rsidR="008C2CD7" w:rsidRPr="008E1839">
        <w:rPr>
          <w:rFonts w:asciiTheme="majorHAnsi" w:hAnsiTheme="majorHAnsi" w:cstheme="majorHAnsi"/>
        </w:rPr>
        <w:t>.</w:t>
      </w:r>
      <w:r w:rsidR="008E238C" w:rsidRPr="008E1839">
        <w:rPr>
          <w:rFonts w:asciiTheme="majorHAnsi" w:hAnsiTheme="majorHAnsi" w:cstheme="majorHAnsi"/>
        </w:rPr>
        <w:t xml:space="preserve"> </w:t>
      </w:r>
      <w:r w:rsidR="008C2CD7" w:rsidRPr="008E1839">
        <w:rPr>
          <w:rFonts w:asciiTheme="majorHAnsi" w:hAnsiTheme="majorHAnsi" w:cstheme="majorHAnsi"/>
        </w:rPr>
        <w:t xml:space="preserve">This is true for </w:t>
      </w:r>
      <w:r w:rsidR="00ED20E2" w:rsidRPr="008E1839">
        <w:rPr>
          <w:rFonts w:asciiTheme="majorHAnsi" w:hAnsiTheme="majorHAnsi" w:cstheme="majorHAnsi"/>
        </w:rPr>
        <w:t xml:space="preserve">established fields </w:t>
      </w:r>
      <w:r w:rsidR="00553E31" w:rsidRPr="008E1839">
        <w:rPr>
          <w:rFonts w:asciiTheme="majorHAnsi" w:hAnsiTheme="majorHAnsi" w:cstheme="majorHAnsi"/>
        </w:rPr>
        <w:t xml:space="preserve">like </w:t>
      </w:r>
      <w:r w:rsidR="0045214D" w:rsidRPr="008E1839">
        <w:rPr>
          <w:rFonts w:asciiTheme="majorHAnsi" w:hAnsiTheme="majorHAnsi" w:cstheme="majorHAnsi"/>
        </w:rPr>
        <w:t>vete</w:t>
      </w:r>
      <w:r w:rsidR="005A2791" w:rsidRPr="008E1839">
        <w:rPr>
          <w:rFonts w:asciiTheme="majorHAnsi" w:hAnsiTheme="majorHAnsi" w:cstheme="majorHAnsi"/>
        </w:rPr>
        <w:t xml:space="preserve">rinary science </w:t>
      </w:r>
      <w:r w:rsidR="00553E31" w:rsidRPr="008E1839">
        <w:rPr>
          <w:rFonts w:asciiTheme="majorHAnsi" w:hAnsiTheme="majorHAnsi" w:cstheme="majorHAnsi"/>
        </w:rPr>
        <w:t xml:space="preserve">but also </w:t>
      </w:r>
      <w:r w:rsidR="006A0B5B" w:rsidRPr="008E1839">
        <w:rPr>
          <w:rFonts w:asciiTheme="majorHAnsi" w:hAnsiTheme="majorHAnsi" w:cstheme="majorHAnsi"/>
        </w:rPr>
        <w:t xml:space="preserve">emerging </w:t>
      </w:r>
      <w:r w:rsidR="002F2CBD" w:rsidRPr="008E1839">
        <w:rPr>
          <w:rFonts w:asciiTheme="majorHAnsi" w:hAnsiTheme="majorHAnsi" w:cstheme="majorHAnsi"/>
        </w:rPr>
        <w:t xml:space="preserve">fields such as </w:t>
      </w:r>
      <w:proofErr w:type="spellStart"/>
      <w:r w:rsidR="002F2CBD" w:rsidRPr="008E1839">
        <w:rPr>
          <w:rFonts w:asciiTheme="majorHAnsi" w:hAnsiTheme="majorHAnsi" w:cstheme="majorHAnsi"/>
        </w:rPr>
        <w:t>agritech</w:t>
      </w:r>
      <w:proofErr w:type="spellEnd"/>
      <w:r w:rsidR="002F2CBD" w:rsidRPr="008E1839">
        <w:rPr>
          <w:rFonts w:asciiTheme="majorHAnsi" w:hAnsiTheme="majorHAnsi" w:cstheme="majorHAnsi"/>
        </w:rPr>
        <w:t>.</w:t>
      </w:r>
    </w:p>
    <w:p w14:paraId="1F5B546F" w14:textId="559C436D" w:rsidR="00D167F8" w:rsidRPr="008E1839" w:rsidRDefault="00933B3D" w:rsidP="00206635">
      <w:pPr>
        <w:spacing w:before="120" w:after="120" w:line="22" w:lineRule="atLeast"/>
        <w:rPr>
          <w:rFonts w:asciiTheme="majorHAnsi" w:hAnsiTheme="majorHAnsi" w:cstheme="majorHAnsi"/>
        </w:rPr>
      </w:pPr>
      <w:r w:rsidRPr="008E1839">
        <w:rPr>
          <w:rFonts w:asciiTheme="majorHAnsi" w:hAnsiTheme="majorHAnsi" w:cstheme="majorHAnsi"/>
        </w:rPr>
        <w:t xml:space="preserve">There are also challenges </w:t>
      </w:r>
      <w:r w:rsidR="006E460E" w:rsidRPr="008E1839">
        <w:rPr>
          <w:rFonts w:asciiTheme="majorHAnsi" w:hAnsiTheme="majorHAnsi" w:cstheme="majorHAnsi"/>
        </w:rPr>
        <w:t>in creating and sustaining vocational education and training (VET) pathw</w:t>
      </w:r>
      <w:r w:rsidR="009D429E" w:rsidRPr="008E1839">
        <w:rPr>
          <w:rFonts w:asciiTheme="majorHAnsi" w:hAnsiTheme="majorHAnsi" w:cstheme="majorHAnsi"/>
        </w:rPr>
        <w:t>ays that are purpose</w:t>
      </w:r>
      <w:r w:rsidR="009B7BDB" w:rsidRPr="008E1839">
        <w:rPr>
          <w:rFonts w:asciiTheme="majorHAnsi" w:hAnsiTheme="majorHAnsi" w:cstheme="majorHAnsi"/>
        </w:rPr>
        <w:t>-built for the sector</w:t>
      </w:r>
      <w:r w:rsidR="002B40B9" w:rsidRPr="008E1839">
        <w:rPr>
          <w:rFonts w:asciiTheme="majorHAnsi" w:hAnsiTheme="majorHAnsi" w:cstheme="majorHAnsi"/>
        </w:rPr>
        <w:t xml:space="preserve">. For example, aspects of the apprenticeship model </w:t>
      </w:r>
      <w:r w:rsidR="0016623A" w:rsidRPr="008E1839">
        <w:rPr>
          <w:rFonts w:asciiTheme="majorHAnsi" w:hAnsiTheme="majorHAnsi" w:cstheme="majorHAnsi"/>
        </w:rPr>
        <w:t xml:space="preserve">were designed with traditional trades </w:t>
      </w:r>
      <w:r w:rsidR="00823581" w:rsidRPr="008E1839">
        <w:rPr>
          <w:rFonts w:asciiTheme="majorHAnsi" w:hAnsiTheme="majorHAnsi" w:cstheme="majorHAnsi"/>
        </w:rPr>
        <w:t xml:space="preserve">in </w:t>
      </w:r>
      <w:r w:rsidR="00525C15" w:rsidRPr="008E1839">
        <w:rPr>
          <w:rFonts w:asciiTheme="majorHAnsi" w:hAnsiTheme="majorHAnsi" w:cstheme="majorHAnsi"/>
        </w:rPr>
        <w:t xml:space="preserve">mind at a time </w:t>
      </w:r>
      <w:r w:rsidR="00316E3B" w:rsidRPr="008E1839">
        <w:rPr>
          <w:rFonts w:asciiTheme="majorHAnsi" w:hAnsiTheme="majorHAnsi" w:cstheme="majorHAnsi"/>
        </w:rPr>
        <w:t xml:space="preserve">when industries </w:t>
      </w:r>
      <w:r w:rsidR="00B85B14" w:rsidRPr="008E1839">
        <w:rPr>
          <w:rFonts w:asciiTheme="majorHAnsi" w:hAnsiTheme="majorHAnsi" w:cstheme="majorHAnsi"/>
        </w:rPr>
        <w:t xml:space="preserve">such as agriculture </w:t>
      </w:r>
      <w:r w:rsidR="000500AE" w:rsidRPr="008E1839">
        <w:rPr>
          <w:rFonts w:asciiTheme="majorHAnsi" w:hAnsiTheme="majorHAnsi" w:cstheme="majorHAnsi"/>
        </w:rPr>
        <w:t>were less receptive to the need for formal qualifications.</w:t>
      </w:r>
      <w:r w:rsidR="000500AE" w:rsidRPr="008E1839">
        <w:rPr>
          <w:rStyle w:val="EndnoteReference"/>
          <w:rFonts w:asciiTheme="majorHAnsi" w:hAnsiTheme="majorHAnsi" w:cstheme="majorHAnsi"/>
        </w:rPr>
        <w:endnoteReference w:id="14"/>
      </w:r>
    </w:p>
    <w:p w14:paraId="79E4F614" w14:textId="39BB63A0" w:rsidR="005B2803" w:rsidRPr="008E1839" w:rsidRDefault="00F52075" w:rsidP="00206635">
      <w:pPr>
        <w:spacing w:before="120" w:after="120" w:line="22" w:lineRule="atLeast"/>
        <w:rPr>
          <w:rFonts w:asciiTheme="majorHAnsi" w:hAnsiTheme="majorHAnsi" w:cstheme="majorHAnsi"/>
        </w:rPr>
      </w:pPr>
      <w:r w:rsidRPr="008E1839">
        <w:rPr>
          <w:rFonts w:asciiTheme="majorHAnsi" w:hAnsiTheme="majorHAnsi" w:cstheme="majorHAnsi"/>
        </w:rPr>
        <w:t>Education and training in the food supply chain takes many fo</w:t>
      </w:r>
      <w:r w:rsidR="00200285" w:rsidRPr="008E1839">
        <w:rPr>
          <w:rFonts w:asciiTheme="majorHAnsi" w:hAnsiTheme="majorHAnsi" w:cstheme="majorHAnsi"/>
        </w:rPr>
        <w:t xml:space="preserve">rms </w:t>
      </w:r>
      <w:r w:rsidR="000452E4" w:rsidRPr="008E1839">
        <w:rPr>
          <w:rFonts w:asciiTheme="majorHAnsi" w:hAnsiTheme="majorHAnsi" w:cstheme="majorHAnsi"/>
        </w:rPr>
        <w:t>ranging from on-the-job training and in-house training programs to full tertiary qualifications.</w:t>
      </w:r>
    </w:p>
    <w:p w14:paraId="3D216D23" w14:textId="46C42485" w:rsidR="00B70EC9" w:rsidRPr="008E1839" w:rsidRDefault="00B70EC9" w:rsidP="00206635">
      <w:pPr>
        <w:pStyle w:val="Heading2"/>
        <w:spacing w:line="22" w:lineRule="atLeast"/>
        <w:rPr>
          <w:rFonts w:asciiTheme="majorHAnsi" w:hAnsiTheme="majorHAnsi" w:cstheme="majorHAnsi"/>
        </w:rPr>
      </w:pPr>
      <w:r w:rsidRPr="008E1839">
        <w:rPr>
          <w:rFonts w:asciiTheme="majorHAnsi" w:hAnsiTheme="majorHAnsi" w:cstheme="majorHAnsi"/>
        </w:rPr>
        <w:t>Education and training reforms</w:t>
      </w:r>
    </w:p>
    <w:p w14:paraId="10CE3650" w14:textId="4A48E5F6" w:rsidR="00334B2B" w:rsidRPr="008E1839" w:rsidRDefault="006C7B62" w:rsidP="00206635">
      <w:pPr>
        <w:spacing w:before="120" w:after="120" w:line="22" w:lineRule="atLeast"/>
        <w:rPr>
          <w:rFonts w:asciiTheme="majorHAnsi" w:hAnsiTheme="majorHAnsi" w:cstheme="majorHAnsi"/>
        </w:rPr>
      </w:pPr>
      <w:r w:rsidRPr="008E1839">
        <w:rPr>
          <w:rFonts w:asciiTheme="majorHAnsi" w:hAnsiTheme="majorHAnsi" w:cstheme="majorHAnsi"/>
        </w:rPr>
        <w:t>The Australian Government has committed to a number of education and training reforms</w:t>
      </w:r>
      <w:r w:rsidR="00D21170" w:rsidRPr="008E1839">
        <w:rPr>
          <w:rFonts w:asciiTheme="majorHAnsi" w:hAnsiTheme="majorHAnsi" w:cstheme="majorHAnsi"/>
        </w:rPr>
        <w:t xml:space="preserve"> that have potential implications for the food supply chain. These</w:t>
      </w:r>
      <w:r w:rsidR="00D0552C" w:rsidRPr="008E1839">
        <w:rPr>
          <w:rFonts w:asciiTheme="majorHAnsi" w:hAnsiTheme="majorHAnsi" w:cstheme="majorHAnsi"/>
        </w:rPr>
        <w:t xml:space="preserve"> </w:t>
      </w:r>
      <w:r w:rsidR="00334B2B" w:rsidRPr="008E1839">
        <w:rPr>
          <w:rFonts w:asciiTheme="majorHAnsi" w:hAnsiTheme="majorHAnsi" w:cstheme="majorHAnsi"/>
        </w:rPr>
        <w:t>include:</w:t>
      </w:r>
    </w:p>
    <w:p w14:paraId="5206586E" w14:textId="6E0A6F05" w:rsidR="00334B2B" w:rsidRPr="008E1839" w:rsidRDefault="00334B2B" w:rsidP="0058147A">
      <w:pPr>
        <w:pStyle w:val="ListParagraph"/>
        <w:numPr>
          <w:ilvl w:val="0"/>
          <w:numId w:val="4"/>
        </w:numPr>
        <w:spacing w:after="60" w:line="22" w:lineRule="atLeast"/>
        <w:ind w:left="567" w:hanging="357"/>
        <w:rPr>
          <w:rFonts w:asciiTheme="majorHAnsi" w:hAnsiTheme="majorHAnsi" w:cstheme="majorHAnsi"/>
          <w:b/>
          <w:bCs/>
        </w:rPr>
      </w:pPr>
      <w:r w:rsidRPr="008E1839">
        <w:rPr>
          <w:rFonts w:asciiTheme="majorHAnsi" w:hAnsiTheme="majorHAnsi" w:cstheme="majorHAnsi"/>
          <w:b/>
          <w:bCs/>
          <w:color w:val="4B0885" w:themeColor="text2"/>
        </w:rPr>
        <w:t xml:space="preserve">The National Skills Agreement </w:t>
      </w:r>
      <w:r w:rsidRPr="008E1839">
        <w:rPr>
          <w:rFonts w:asciiTheme="majorHAnsi" w:hAnsiTheme="majorHAnsi" w:cstheme="majorHAnsi"/>
        </w:rPr>
        <w:t>– a five-year agreement between the Commonwealth and state and territory governments to ensure the national VET system</w:t>
      </w:r>
      <w:r w:rsidRPr="008E1839">
        <w:rPr>
          <w:rFonts w:asciiTheme="majorHAnsi" w:hAnsiTheme="majorHAnsi" w:cstheme="majorHAnsi"/>
          <w:color w:val="212529"/>
          <w:shd w:val="clear" w:color="auto" w:fill="FFFFFF"/>
        </w:rPr>
        <w:t xml:space="preserve"> </w:t>
      </w:r>
      <w:r w:rsidRPr="008E1839">
        <w:rPr>
          <w:rFonts w:asciiTheme="majorHAnsi" w:hAnsiTheme="majorHAnsi" w:cstheme="majorHAnsi"/>
        </w:rPr>
        <w:t>provides high</w:t>
      </w:r>
      <w:r w:rsidR="6D7A4288" w:rsidRPr="008E1839">
        <w:rPr>
          <w:rFonts w:asciiTheme="majorHAnsi" w:hAnsiTheme="majorHAnsi" w:cstheme="majorHAnsi"/>
        </w:rPr>
        <w:t xml:space="preserve"> </w:t>
      </w:r>
      <w:r w:rsidRPr="008E1839">
        <w:rPr>
          <w:rFonts w:asciiTheme="majorHAnsi" w:hAnsiTheme="majorHAnsi" w:cstheme="majorHAnsi"/>
        </w:rPr>
        <w:t>quality</w:t>
      </w:r>
      <w:r w:rsidRPr="008E1839">
        <w:rPr>
          <w:rFonts w:asciiTheme="majorHAnsi" w:hAnsiTheme="majorHAnsi" w:cstheme="majorHAnsi"/>
        </w:rPr>
        <w:noBreakHyphen/>
        <w:t xml:space="preserve">, responsive and accessible education and training to boost productivity, deliver national priorities and support Australians to obtain the skills and capabilities they need to obtain well-paid, secure jobs. </w:t>
      </w:r>
    </w:p>
    <w:p w14:paraId="587B44BC" w14:textId="77777777" w:rsidR="00334B2B" w:rsidRPr="008E1839" w:rsidRDefault="00334B2B" w:rsidP="0058147A">
      <w:pPr>
        <w:pStyle w:val="ListParagraph"/>
        <w:numPr>
          <w:ilvl w:val="1"/>
          <w:numId w:val="4"/>
        </w:numPr>
        <w:spacing w:after="120" w:line="22" w:lineRule="atLeast"/>
        <w:ind w:left="1134" w:hanging="357"/>
        <w:contextualSpacing w:val="0"/>
        <w:rPr>
          <w:rFonts w:asciiTheme="majorHAnsi" w:hAnsiTheme="majorHAnsi" w:cstheme="majorHAnsi"/>
        </w:rPr>
      </w:pPr>
      <w:r w:rsidRPr="008E1839">
        <w:rPr>
          <w:rFonts w:asciiTheme="majorHAnsi" w:hAnsiTheme="majorHAnsi" w:cstheme="majorHAnsi"/>
        </w:rPr>
        <w:t>Developing Australia’s sovereign capability and food security is one of the initial national priorities identified in the Agreement.</w:t>
      </w:r>
    </w:p>
    <w:p w14:paraId="0C08B2CC" w14:textId="6DE11F81" w:rsidR="00334B2B" w:rsidRPr="008E1839" w:rsidRDefault="00334B2B" w:rsidP="0058147A">
      <w:pPr>
        <w:pStyle w:val="ListParagraph"/>
        <w:numPr>
          <w:ilvl w:val="0"/>
          <w:numId w:val="4"/>
        </w:numPr>
        <w:spacing w:before="160" w:after="200" w:line="22" w:lineRule="atLeast"/>
        <w:ind w:left="567" w:hanging="357"/>
        <w:contextualSpacing w:val="0"/>
        <w:rPr>
          <w:rFonts w:asciiTheme="majorHAnsi" w:hAnsiTheme="majorHAnsi" w:cstheme="majorHAnsi"/>
        </w:rPr>
      </w:pPr>
      <w:r w:rsidRPr="008E1839">
        <w:rPr>
          <w:rFonts w:asciiTheme="majorHAnsi" w:hAnsiTheme="majorHAnsi" w:cstheme="majorHAnsi"/>
          <w:b/>
          <w:bCs/>
          <w:color w:val="4B0885" w:themeColor="text2"/>
        </w:rPr>
        <w:t>Jobs and Skills Councils (JSCs)</w:t>
      </w:r>
      <w:r w:rsidRPr="008E1839">
        <w:rPr>
          <w:rFonts w:asciiTheme="majorHAnsi" w:hAnsiTheme="majorHAnsi" w:cstheme="majorHAnsi"/>
          <w:b/>
          <w:bCs/>
        </w:rPr>
        <w:t xml:space="preserve"> </w:t>
      </w:r>
      <w:r w:rsidRPr="008E1839">
        <w:rPr>
          <w:rFonts w:asciiTheme="majorHAnsi" w:hAnsiTheme="majorHAnsi" w:cstheme="majorHAnsi"/>
        </w:rPr>
        <w:t xml:space="preserve">– </w:t>
      </w:r>
      <w:r w:rsidR="00535C98" w:rsidRPr="008E1839">
        <w:rPr>
          <w:rFonts w:asciiTheme="majorHAnsi" w:hAnsiTheme="majorHAnsi" w:cstheme="majorHAnsi"/>
        </w:rPr>
        <w:t xml:space="preserve">10 </w:t>
      </w:r>
      <w:r w:rsidRPr="008E1839">
        <w:rPr>
          <w:rFonts w:asciiTheme="majorHAnsi" w:hAnsiTheme="majorHAnsi" w:cstheme="majorHAnsi"/>
        </w:rPr>
        <w:t xml:space="preserve">industry-owned, not-for-profit companies that provide </w:t>
      </w:r>
      <w:r w:rsidR="00D81C51" w:rsidRPr="008E1839">
        <w:rPr>
          <w:rFonts w:asciiTheme="majorHAnsi" w:hAnsiTheme="majorHAnsi" w:cstheme="majorHAnsi"/>
        </w:rPr>
        <w:t xml:space="preserve">workforce </w:t>
      </w:r>
      <w:r w:rsidRPr="008E1839">
        <w:rPr>
          <w:rFonts w:asciiTheme="majorHAnsi" w:hAnsiTheme="majorHAnsi" w:cstheme="majorHAnsi"/>
        </w:rPr>
        <w:t xml:space="preserve">leadership </w:t>
      </w:r>
      <w:r w:rsidR="00D81C51" w:rsidRPr="008E1839">
        <w:rPr>
          <w:rFonts w:asciiTheme="majorHAnsi" w:hAnsiTheme="majorHAnsi" w:cstheme="majorHAnsi"/>
        </w:rPr>
        <w:t>in</w:t>
      </w:r>
      <w:r w:rsidRPr="008E1839">
        <w:rPr>
          <w:rFonts w:asciiTheme="majorHAnsi" w:hAnsiTheme="majorHAnsi" w:cstheme="majorHAnsi"/>
        </w:rPr>
        <w:t xml:space="preserve"> their </w:t>
      </w:r>
      <w:r w:rsidR="005315E8" w:rsidRPr="008E1839">
        <w:rPr>
          <w:rFonts w:asciiTheme="majorHAnsi" w:hAnsiTheme="majorHAnsi" w:cstheme="majorHAnsi"/>
        </w:rPr>
        <w:t>sector</w:t>
      </w:r>
      <w:r w:rsidRPr="008E1839">
        <w:rPr>
          <w:rFonts w:asciiTheme="majorHAnsi" w:hAnsiTheme="majorHAnsi" w:cstheme="majorHAnsi"/>
        </w:rPr>
        <w:t>. Functions include workforce planning</w:t>
      </w:r>
      <w:r w:rsidR="00D81C51" w:rsidRPr="008E1839">
        <w:rPr>
          <w:rFonts w:asciiTheme="majorHAnsi" w:hAnsiTheme="majorHAnsi" w:cstheme="majorHAnsi"/>
        </w:rPr>
        <w:t>,</w:t>
      </w:r>
      <w:r w:rsidRPr="008E1839">
        <w:rPr>
          <w:rFonts w:asciiTheme="majorHAnsi" w:hAnsiTheme="majorHAnsi" w:cstheme="majorHAnsi"/>
        </w:rPr>
        <w:t xml:space="preserve"> training product development</w:t>
      </w:r>
      <w:r w:rsidR="00D81C51" w:rsidRPr="008E1839">
        <w:rPr>
          <w:rFonts w:asciiTheme="majorHAnsi" w:hAnsiTheme="majorHAnsi" w:cstheme="majorHAnsi"/>
        </w:rPr>
        <w:t>,</w:t>
      </w:r>
      <w:r w:rsidRPr="008E1839">
        <w:rPr>
          <w:rFonts w:asciiTheme="majorHAnsi" w:hAnsiTheme="majorHAnsi" w:cstheme="majorHAnsi"/>
        </w:rPr>
        <w:t xml:space="preserve"> implementation, promotion and monitoring</w:t>
      </w:r>
      <w:r w:rsidR="00D81C51" w:rsidRPr="008E1839">
        <w:rPr>
          <w:rFonts w:asciiTheme="majorHAnsi" w:hAnsiTheme="majorHAnsi" w:cstheme="majorHAnsi"/>
        </w:rPr>
        <w:t>,</w:t>
      </w:r>
      <w:r w:rsidRPr="008E1839">
        <w:rPr>
          <w:rFonts w:asciiTheme="majorHAnsi" w:hAnsiTheme="majorHAnsi" w:cstheme="majorHAnsi"/>
        </w:rPr>
        <w:t xml:space="preserve"> and industry stewardship.</w:t>
      </w:r>
    </w:p>
    <w:p w14:paraId="12430013" w14:textId="1D44CC0E" w:rsidR="00334B2B" w:rsidRPr="008E1839" w:rsidRDefault="00334B2B" w:rsidP="0058147A">
      <w:pPr>
        <w:pStyle w:val="ListParagraph"/>
        <w:numPr>
          <w:ilvl w:val="0"/>
          <w:numId w:val="4"/>
        </w:numPr>
        <w:spacing w:before="160" w:after="60" w:line="22" w:lineRule="atLeast"/>
        <w:ind w:left="567" w:hanging="357"/>
        <w:contextualSpacing w:val="0"/>
        <w:rPr>
          <w:rFonts w:asciiTheme="majorHAnsi" w:hAnsiTheme="majorHAnsi" w:cstheme="majorHAnsi"/>
        </w:rPr>
      </w:pPr>
      <w:r w:rsidRPr="008E1839">
        <w:rPr>
          <w:rFonts w:asciiTheme="majorHAnsi" w:hAnsiTheme="majorHAnsi" w:cstheme="majorHAnsi"/>
          <w:b/>
          <w:bCs/>
          <w:color w:val="4B0885" w:themeColor="text2"/>
        </w:rPr>
        <w:t xml:space="preserve">VET Qualifications Reform </w:t>
      </w:r>
      <w:r w:rsidRPr="008E1839">
        <w:rPr>
          <w:rFonts w:asciiTheme="majorHAnsi" w:hAnsiTheme="majorHAnsi" w:cstheme="majorHAnsi"/>
        </w:rPr>
        <w:t xml:space="preserve">– Skills and Workforce Ministers established </w:t>
      </w:r>
      <w:r w:rsidR="00C40365" w:rsidRPr="008E1839">
        <w:rPr>
          <w:rFonts w:asciiTheme="majorHAnsi" w:hAnsiTheme="majorHAnsi" w:cstheme="majorHAnsi"/>
        </w:rPr>
        <w:t xml:space="preserve">a </w:t>
      </w:r>
      <w:r w:rsidRPr="008E1839">
        <w:rPr>
          <w:rFonts w:asciiTheme="majorHAnsi" w:hAnsiTheme="majorHAnsi" w:cstheme="majorHAnsi"/>
        </w:rPr>
        <w:t xml:space="preserve">tripartite Qualification Reform Design Group </w:t>
      </w:r>
      <w:r w:rsidR="00C40365" w:rsidRPr="008E1839">
        <w:rPr>
          <w:rFonts w:asciiTheme="majorHAnsi" w:hAnsiTheme="majorHAnsi" w:cstheme="majorHAnsi"/>
        </w:rPr>
        <w:t xml:space="preserve">which has proposed </w:t>
      </w:r>
      <w:r w:rsidRPr="008E1839">
        <w:rPr>
          <w:rFonts w:asciiTheme="majorHAnsi" w:hAnsiTheme="majorHAnsi" w:cstheme="majorHAnsi"/>
        </w:rPr>
        <w:t>a differentiated qualifications system with three broad purposes:</w:t>
      </w:r>
    </w:p>
    <w:p w14:paraId="2F66826A" w14:textId="77777777" w:rsidR="00334B2B" w:rsidRPr="008E1839" w:rsidRDefault="00334B2B" w:rsidP="0058147A">
      <w:pPr>
        <w:pStyle w:val="ListParagraph"/>
        <w:numPr>
          <w:ilvl w:val="1"/>
          <w:numId w:val="4"/>
        </w:numPr>
        <w:spacing w:after="120" w:line="22" w:lineRule="atLeast"/>
        <w:ind w:left="1134" w:hanging="357"/>
        <w:contextualSpacing w:val="0"/>
        <w:rPr>
          <w:rFonts w:asciiTheme="majorHAnsi" w:hAnsiTheme="majorHAnsi" w:cstheme="majorHAnsi"/>
        </w:rPr>
      </w:pPr>
      <w:r w:rsidRPr="008E1839">
        <w:rPr>
          <w:rFonts w:asciiTheme="majorHAnsi" w:hAnsiTheme="majorHAnsi" w:cstheme="majorHAnsi"/>
          <w:i/>
          <w:iCs/>
        </w:rPr>
        <w:t>Purpose 1</w:t>
      </w:r>
      <w:r w:rsidRPr="008E1839">
        <w:rPr>
          <w:rFonts w:asciiTheme="majorHAnsi" w:hAnsiTheme="majorHAnsi" w:cstheme="majorHAnsi"/>
        </w:rPr>
        <w:t>: Qualifications leading to a specific occupation (for example a licensed trade), that maintain a level of specificity necessary for safety or licencing requirements, particularly the integrity of the trades, and is unlikely to change substantially from the current approach</w:t>
      </w:r>
    </w:p>
    <w:p w14:paraId="0AA5E81D" w14:textId="77777777" w:rsidR="00334B2B" w:rsidRPr="008E1839" w:rsidRDefault="00334B2B" w:rsidP="0058147A">
      <w:pPr>
        <w:pStyle w:val="ListParagraph"/>
        <w:numPr>
          <w:ilvl w:val="1"/>
          <w:numId w:val="4"/>
        </w:numPr>
        <w:spacing w:after="120" w:line="22" w:lineRule="atLeast"/>
        <w:ind w:left="1134" w:hanging="357"/>
        <w:contextualSpacing w:val="0"/>
        <w:rPr>
          <w:rFonts w:asciiTheme="majorHAnsi" w:hAnsiTheme="majorHAnsi" w:cstheme="majorHAnsi"/>
        </w:rPr>
      </w:pPr>
      <w:r w:rsidRPr="008E1839">
        <w:rPr>
          <w:rFonts w:asciiTheme="majorHAnsi" w:hAnsiTheme="majorHAnsi" w:cstheme="majorHAnsi"/>
          <w:i/>
          <w:iCs/>
        </w:rPr>
        <w:t>Purpose 2</w:t>
      </w:r>
      <w:r w:rsidRPr="008E1839">
        <w:rPr>
          <w:rFonts w:asciiTheme="majorHAnsi" w:hAnsiTheme="majorHAnsi" w:cstheme="majorHAnsi"/>
        </w:rPr>
        <w:t>: Qualifications that prepare learners for multiple, related occupations while retaining industry relevance, and</w:t>
      </w:r>
    </w:p>
    <w:p w14:paraId="19C65E94" w14:textId="77777777" w:rsidR="00334B2B" w:rsidRPr="008E1839" w:rsidRDefault="00334B2B" w:rsidP="0058147A">
      <w:pPr>
        <w:pStyle w:val="ListParagraph"/>
        <w:numPr>
          <w:ilvl w:val="1"/>
          <w:numId w:val="4"/>
        </w:numPr>
        <w:spacing w:after="120" w:line="22" w:lineRule="atLeast"/>
        <w:ind w:left="1134" w:hanging="357"/>
        <w:contextualSpacing w:val="0"/>
        <w:rPr>
          <w:rFonts w:asciiTheme="majorHAnsi" w:hAnsiTheme="majorHAnsi" w:cstheme="majorHAnsi"/>
        </w:rPr>
      </w:pPr>
      <w:r w:rsidRPr="008E1839">
        <w:rPr>
          <w:rFonts w:asciiTheme="majorHAnsi" w:hAnsiTheme="majorHAnsi" w:cstheme="majorHAnsi"/>
          <w:i/>
          <w:iCs/>
        </w:rPr>
        <w:t>Purpose 3</w:t>
      </w:r>
      <w:r w:rsidRPr="008E1839">
        <w:rPr>
          <w:rFonts w:asciiTheme="majorHAnsi" w:hAnsiTheme="majorHAnsi" w:cstheme="majorHAnsi"/>
        </w:rPr>
        <w:t>: Qualifications that develop cross-sectoral or foundation skills and knowledge which may be applied across industries, or lead to tertiary education and training pathways.</w:t>
      </w:r>
    </w:p>
    <w:p w14:paraId="343083A3" w14:textId="77777777" w:rsidR="00206635" w:rsidRPr="008E1839" w:rsidRDefault="00206635">
      <w:pPr>
        <w:spacing w:after="160" w:line="259" w:lineRule="auto"/>
        <w:rPr>
          <w:rFonts w:asciiTheme="majorHAnsi" w:hAnsiTheme="majorHAnsi" w:cstheme="majorHAnsi"/>
          <w:b/>
          <w:bCs/>
        </w:rPr>
      </w:pPr>
      <w:r w:rsidRPr="008E1839">
        <w:rPr>
          <w:rFonts w:asciiTheme="majorHAnsi" w:hAnsiTheme="majorHAnsi" w:cstheme="majorHAnsi"/>
          <w:b/>
          <w:bCs/>
        </w:rPr>
        <w:br w:type="page"/>
      </w:r>
    </w:p>
    <w:p w14:paraId="6A271686" w14:textId="067AE85A" w:rsidR="00334B2B" w:rsidRPr="008E1839" w:rsidRDefault="00334B2B" w:rsidP="0058147A">
      <w:pPr>
        <w:pStyle w:val="ListParagraph"/>
        <w:numPr>
          <w:ilvl w:val="0"/>
          <w:numId w:val="4"/>
        </w:numPr>
        <w:spacing w:before="200" w:after="120" w:line="22" w:lineRule="atLeast"/>
        <w:ind w:left="567" w:hanging="357"/>
        <w:contextualSpacing w:val="0"/>
        <w:rPr>
          <w:rFonts w:asciiTheme="majorHAnsi" w:hAnsiTheme="majorHAnsi" w:cstheme="majorHAnsi"/>
          <w:b/>
          <w:bCs/>
        </w:rPr>
      </w:pPr>
      <w:r w:rsidRPr="008E1839">
        <w:rPr>
          <w:rFonts w:asciiTheme="majorHAnsi" w:hAnsiTheme="majorHAnsi" w:cstheme="majorHAnsi"/>
          <w:b/>
          <w:bCs/>
          <w:color w:val="4B0885" w:themeColor="text2"/>
        </w:rPr>
        <w:lastRenderedPageBreak/>
        <w:t xml:space="preserve">Fee-free TAFE </w:t>
      </w:r>
      <w:r w:rsidRPr="008E1839">
        <w:rPr>
          <w:rFonts w:asciiTheme="majorHAnsi" w:hAnsiTheme="majorHAnsi" w:cstheme="majorHAnsi"/>
        </w:rPr>
        <w:t>– The Australian Government is partnering with state and territory governments to deliver additional fee-free TAFE and vocational education places in areas facing significant skills shortages, with enrolments prioritised for groups excluded or underrepresented in the labour market. As of 31 December 2023, there were over 14,600 enrolments in the agriculture sector.</w:t>
      </w:r>
    </w:p>
    <w:p w14:paraId="78980CCF" w14:textId="1E532C7E" w:rsidR="00334B2B" w:rsidRPr="008E1839" w:rsidRDefault="00334B2B" w:rsidP="0058147A">
      <w:pPr>
        <w:pStyle w:val="ListParagraph"/>
        <w:numPr>
          <w:ilvl w:val="0"/>
          <w:numId w:val="4"/>
        </w:numPr>
        <w:spacing w:before="160" w:after="60" w:line="22" w:lineRule="atLeast"/>
        <w:ind w:left="567" w:hanging="357"/>
        <w:contextualSpacing w:val="0"/>
        <w:rPr>
          <w:rFonts w:asciiTheme="majorHAnsi" w:hAnsiTheme="majorHAnsi" w:cstheme="majorHAnsi"/>
          <w:b/>
          <w:bCs/>
        </w:rPr>
      </w:pPr>
      <w:r w:rsidRPr="008E1839">
        <w:rPr>
          <w:rFonts w:asciiTheme="majorHAnsi" w:hAnsiTheme="majorHAnsi" w:cstheme="majorHAnsi"/>
          <w:b/>
          <w:bCs/>
          <w:color w:val="4B0885" w:themeColor="text2"/>
        </w:rPr>
        <w:t xml:space="preserve">The Australian Universities Accord Final Report </w:t>
      </w:r>
      <w:r w:rsidRPr="008E1839">
        <w:rPr>
          <w:rFonts w:asciiTheme="majorHAnsi" w:hAnsiTheme="majorHAnsi" w:cstheme="majorHAnsi"/>
        </w:rPr>
        <w:t>–</w:t>
      </w:r>
      <w:r w:rsidR="005C5752" w:rsidRPr="008E1839">
        <w:rPr>
          <w:rFonts w:asciiTheme="majorHAnsi" w:hAnsiTheme="majorHAnsi" w:cstheme="majorHAnsi"/>
        </w:rPr>
        <w:t xml:space="preserve"> </w:t>
      </w:r>
      <w:r w:rsidRPr="008E1839">
        <w:rPr>
          <w:rFonts w:asciiTheme="majorHAnsi" w:hAnsiTheme="majorHAnsi" w:cstheme="majorHAnsi"/>
        </w:rPr>
        <w:t>The Report contains 47 recommendations for government consideration to create a long-term reform plan for the higher education sector to meet Australia’s future skills needs, including a significant focus on tertiary education in regional Australia.</w:t>
      </w:r>
    </w:p>
    <w:p w14:paraId="7C30643F" w14:textId="77777777" w:rsidR="00334B2B" w:rsidRPr="008E1839" w:rsidRDefault="00334B2B" w:rsidP="0058147A">
      <w:pPr>
        <w:pStyle w:val="ListParagraph"/>
        <w:numPr>
          <w:ilvl w:val="1"/>
          <w:numId w:val="4"/>
        </w:numPr>
        <w:spacing w:after="240" w:line="22" w:lineRule="atLeast"/>
        <w:ind w:left="1134"/>
        <w:contextualSpacing w:val="0"/>
        <w:rPr>
          <w:rFonts w:asciiTheme="majorHAnsi" w:hAnsiTheme="majorHAnsi" w:cstheme="majorHAnsi"/>
        </w:rPr>
      </w:pPr>
      <w:r w:rsidRPr="008E1839">
        <w:rPr>
          <w:rFonts w:asciiTheme="majorHAnsi" w:hAnsiTheme="majorHAnsi" w:cstheme="majorHAnsi"/>
        </w:rPr>
        <w:t xml:space="preserve">As part of the response to the Universities Accord Interim Report, the Government committed to establish up to 20 additional Regional University Study Hubs bringing university closer to students living in the regions. </w:t>
      </w:r>
    </w:p>
    <w:p w14:paraId="762F915E" w14:textId="66A03B17" w:rsidR="00AA0F8B" w:rsidRPr="008E1839" w:rsidRDefault="00AA0F8B" w:rsidP="00206635">
      <w:pPr>
        <w:pStyle w:val="Heading2"/>
        <w:spacing w:before="360" w:after="120" w:line="22" w:lineRule="atLeast"/>
        <w:rPr>
          <w:rFonts w:asciiTheme="majorHAnsi" w:hAnsiTheme="majorHAnsi" w:cstheme="majorHAnsi"/>
        </w:rPr>
      </w:pPr>
      <w:r w:rsidRPr="008E1839">
        <w:rPr>
          <w:rFonts w:asciiTheme="majorHAnsi" w:hAnsiTheme="majorHAnsi" w:cstheme="majorHAnsi"/>
        </w:rPr>
        <w:t>What contribution is the study seeking to make?</w:t>
      </w:r>
    </w:p>
    <w:p w14:paraId="34C2AEC4" w14:textId="5F542416" w:rsidR="00FA4C16" w:rsidRPr="008E1839" w:rsidRDefault="00FA4C16" w:rsidP="00206635">
      <w:pPr>
        <w:spacing w:after="120" w:line="22" w:lineRule="atLeast"/>
        <w:rPr>
          <w:rFonts w:asciiTheme="majorHAnsi" w:hAnsiTheme="majorHAnsi" w:cstheme="majorHAnsi"/>
        </w:rPr>
      </w:pPr>
      <w:r w:rsidRPr="008E1839">
        <w:rPr>
          <w:rFonts w:asciiTheme="majorHAnsi" w:hAnsiTheme="majorHAnsi" w:cstheme="majorHAnsi"/>
        </w:rPr>
        <w:t>The study will seek to acknowledge the varied methods of skill and knowledge acquisition that support a skilled food supply chain workforce, including full qualifications, short courses, on-the-job training and extension activities.</w:t>
      </w:r>
    </w:p>
    <w:p w14:paraId="35E2EED4" w14:textId="77777777" w:rsidR="0000510A" w:rsidRPr="008E1839" w:rsidRDefault="00FA4C16" w:rsidP="00206635">
      <w:pPr>
        <w:spacing w:after="120" w:line="22" w:lineRule="atLeast"/>
        <w:rPr>
          <w:rFonts w:asciiTheme="majorHAnsi" w:hAnsiTheme="majorHAnsi" w:cstheme="majorHAnsi"/>
        </w:rPr>
      </w:pPr>
      <w:r w:rsidRPr="008E1839">
        <w:rPr>
          <w:rFonts w:asciiTheme="majorHAnsi" w:hAnsiTheme="majorHAnsi" w:cstheme="majorHAnsi"/>
        </w:rPr>
        <w:t xml:space="preserve">Regarding formal education and training, the study will to draw together a range of data sources and assets to expand the evidence base </w:t>
      </w:r>
      <w:r w:rsidR="0000510A" w:rsidRPr="008E1839">
        <w:rPr>
          <w:rFonts w:asciiTheme="majorHAnsi" w:hAnsiTheme="majorHAnsi" w:cstheme="majorHAnsi"/>
        </w:rPr>
        <w:t>in areas such as:</w:t>
      </w:r>
    </w:p>
    <w:p w14:paraId="71BC2EB8" w14:textId="456E4EED" w:rsidR="0000510A" w:rsidRPr="008E1839" w:rsidRDefault="00FA4C16" w:rsidP="0058147A">
      <w:pPr>
        <w:pStyle w:val="ListParagraph"/>
        <w:numPr>
          <w:ilvl w:val="0"/>
          <w:numId w:val="14"/>
        </w:numPr>
        <w:spacing w:after="120" w:line="22" w:lineRule="atLeast"/>
        <w:contextualSpacing w:val="0"/>
        <w:rPr>
          <w:rFonts w:asciiTheme="majorHAnsi" w:hAnsiTheme="majorHAnsi" w:cstheme="majorHAnsi"/>
        </w:rPr>
      </w:pPr>
      <w:r w:rsidRPr="008E1839">
        <w:rPr>
          <w:rFonts w:asciiTheme="majorHAnsi" w:hAnsiTheme="majorHAnsi" w:cstheme="majorHAnsi"/>
        </w:rPr>
        <w:t xml:space="preserve">critical occupations and the </w:t>
      </w:r>
      <w:r w:rsidR="0000510A" w:rsidRPr="008E1839">
        <w:rPr>
          <w:rFonts w:asciiTheme="majorHAnsi" w:hAnsiTheme="majorHAnsi" w:cstheme="majorHAnsi"/>
        </w:rPr>
        <w:t xml:space="preserve">education and training </w:t>
      </w:r>
      <w:r w:rsidRPr="008E1839">
        <w:rPr>
          <w:rFonts w:asciiTheme="majorHAnsi" w:hAnsiTheme="majorHAnsi" w:cstheme="majorHAnsi"/>
        </w:rPr>
        <w:t>pathways into them</w:t>
      </w:r>
    </w:p>
    <w:p w14:paraId="00837686" w14:textId="61436666" w:rsidR="00FA4C16" w:rsidRPr="008E1839" w:rsidRDefault="00FA4C16" w:rsidP="0058147A">
      <w:pPr>
        <w:pStyle w:val="ListParagraph"/>
        <w:numPr>
          <w:ilvl w:val="0"/>
          <w:numId w:val="14"/>
        </w:numPr>
        <w:spacing w:after="120" w:line="22" w:lineRule="atLeast"/>
        <w:contextualSpacing w:val="0"/>
        <w:rPr>
          <w:rFonts w:asciiTheme="majorHAnsi" w:hAnsiTheme="majorHAnsi" w:cstheme="majorHAnsi"/>
        </w:rPr>
      </w:pPr>
      <w:r w:rsidRPr="008E1839">
        <w:rPr>
          <w:rFonts w:asciiTheme="majorHAnsi" w:hAnsiTheme="majorHAnsi" w:cstheme="majorHAnsi"/>
        </w:rPr>
        <w:t>education and training barriers faced by students, employers and providers, particularly in thin markets</w:t>
      </w:r>
    </w:p>
    <w:p w14:paraId="11D17B08" w14:textId="2B34BB10" w:rsidR="0000510A" w:rsidRPr="008E1839" w:rsidRDefault="002A3B7D" w:rsidP="0058147A">
      <w:pPr>
        <w:pStyle w:val="ListParagraph"/>
        <w:numPr>
          <w:ilvl w:val="0"/>
          <w:numId w:val="14"/>
        </w:numPr>
        <w:spacing w:after="120" w:line="22" w:lineRule="atLeast"/>
        <w:contextualSpacing w:val="0"/>
        <w:rPr>
          <w:rFonts w:asciiTheme="majorHAnsi" w:hAnsiTheme="majorHAnsi" w:cstheme="majorHAnsi"/>
        </w:rPr>
      </w:pPr>
      <w:r w:rsidRPr="008E1839">
        <w:rPr>
          <w:rFonts w:asciiTheme="majorHAnsi" w:hAnsiTheme="majorHAnsi" w:cstheme="majorHAnsi"/>
        </w:rPr>
        <w:t xml:space="preserve">opportunities to </w:t>
      </w:r>
      <w:r w:rsidR="00355BE0" w:rsidRPr="008E1839">
        <w:rPr>
          <w:rFonts w:asciiTheme="majorHAnsi" w:hAnsiTheme="majorHAnsi" w:cstheme="majorHAnsi"/>
        </w:rPr>
        <w:t>improve access to and relevance of education and training, and</w:t>
      </w:r>
    </w:p>
    <w:p w14:paraId="08A296D7" w14:textId="268A4E0D" w:rsidR="00334B2B" w:rsidRPr="008E1839" w:rsidRDefault="00355BE0" w:rsidP="0058147A">
      <w:pPr>
        <w:pStyle w:val="ListParagraph"/>
        <w:numPr>
          <w:ilvl w:val="0"/>
          <w:numId w:val="14"/>
        </w:numPr>
        <w:spacing w:after="360" w:line="22" w:lineRule="atLeast"/>
        <w:contextualSpacing w:val="0"/>
        <w:rPr>
          <w:rFonts w:asciiTheme="majorHAnsi" w:hAnsiTheme="majorHAnsi" w:cstheme="majorHAnsi"/>
        </w:rPr>
      </w:pPr>
      <w:r w:rsidRPr="008E1839">
        <w:rPr>
          <w:rFonts w:asciiTheme="majorHAnsi" w:hAnsiTheme="majorHAnsi" w:cstheme="majorHAnsi"/>
        </w:rPr>
        <w:t xml:space="preserve">post-training outcomes of courses relevant to the food supply chain. </w:t>
      </w:r>
    </w:p>
    <w:p w14:paraId="62B8B9F6" w14:textId="67809DF2" w:rsidR="00BD40D9" w:rsidRPr="008E1839" w:rsidRDefault="00BD40D9" w:rsidP="00BD40D9">
      <w:pPr>
        <w:spacing w:before="72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74624" behindDoc="1" locked="0" layoutInCell="1" allowOverlap="1" wp14:anchorId="3AE530EC" wp14:editId="797B81BA">
                <wp:simplePos x="0" y="0"/>
                <wp:positionH relativeFrom="margin">
                  <wp:posOffset>0</wp:posOffset>
                </wp:positionH>
                <wp:positionV relativeFrom="paragraph">
                  <wp:posOffset>442776</wp:posOffset>
                </wp:positionV>
                <wp:extent cx="5762625" cy="2303813"/>
                <wp:effectExtent l="0" t="0" r="9525" b="1270"/>
                <wp:wrapNone/>
                <wp:docPr id="20318509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2303813"/>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F6F2" id="Rectangle 1" o:spid="_x0000_s1026" alt="&quot;&quot;" style="position:absolute;margin-left:0;margin-top:34.85pt;width:453.75pt;height:181.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4afgIAAGAFAAAOAAAAZHJzL2Uyb0RvYy54bWysVFFP2zAQfp+0/2D5fSQNFFhFiioY0yQE&#10;aDDx7Dp2E8nxeWe3affrd3bSlAHaw7Q+uLbv7ru7L9/54nLbGrZR6BuwJZ8c5ZwpK6Fq7KrkP55u&#10;Pp1z5oOwlTBgVcl3yvPL+ccPF52bqQJqMJVCRiDWzzpX8joEN8syL2vVCn8ETlkyasBWBDriKqtQ&#10;dITemqzI89OsA6wcglTe0+11b+TzhK+1kuFea68CMyWn2kJaMa3LuGbzCzFboXB1I4cyxD9U0YrG&#10;UtIR6loEwdbYvIFqG4ngQYcjCW0GWjdSpR6om0n+qpvHWjiVeiFyvBtp8v8PVt5tHt0DEg2d8zNP&#10;29jFVmMb/6k+tk1k7Uay1DYwSZfTs9PitJhyJslWHOfH55PjSGd2CHfow1cFLYubkiN9jUSS2Nz6&#10;0LvuXWI2D6apbhpj0gFXyyuDbCPoy31JvwH9Dzdjo7OFGNYjxpvs0EzahZ1R0c/Y70qzpqLyi1RJ&#10;0pka8wgplQ2T3lSLSvXpJ9M8T1Kh3saI1GkCjMia8o/YA0DU8FvsvsrBP4aqJNMxOP9bYX3wGJEy&#10;gw1jcNtYwPcADHU1ZO799yT11ESWllDtHpAh9EPinbxp6LvdCh8eBNJU0PzQpId7WrSBruQw7Dir&#10;AX+9dx/9Saxk5ayjKSu5/7kWqDgz3yzJ+PPk5CSOZTqcTM8KOuBLy/Klxa7bKyA5TOhNcTJto38w&#10;+61GaJ/pQVjErGQSVlLuksuA+8NV6KefnhSpFovkRqPoRLi1j05G8Mhq1OXT9lmgG8QbSPd3sJ9I&#10;MXul4d43RlpYrAPoJgn8wOvAN41xEs7w5MR34uU5eR0exvlvAAAA//8DAFBLAwQUAAYACAAAACEA&#10;LQAWoNwAAAAHAQAADwAAAGRycy9kb3ducmV2LnhtbEyPO0/EMBCEeyT+g7VIdJxzB/cK2ZwACYoT&#10;DQfNdU68JBHxOoo3D/49poJyNKOZb7LD7Fo1Uh8azwjLRQKKuPS24Qrh4/35ZgcqiGFrWs+E8E0B&#10;DvnlRWZS6yd+o/EklYolHFKDUIt0qdahrMmZsPAdcfQ+fe+MRNlX2vZmiuWu1ask2WhnGo4Lteno&#10;qaby6zQ4hNFWy8eXY0g6LeeJXwd7LIIgXl/ND/eghGb5C8MvfkSHPDIVfmAbVIsQjwjCZr8FFd19&#10;sl2DKhDubldr0Hmm//PnPwAAAP//AwBQSwECLQAUAAYACAAAACEAtoM4kv4AAADhAQAAEwAAAAAA&#10;AAAAAAAAAAAAAAAAW0NvbnRlbnRfVHlwZXNdLnhtbFBLAQItABQABgAIAAAAIQA4/SH/1gAAAJQB&#10;AAALAAAAAAAAAAAAAAAAAC8BAABfcmVscy8ucmVsc1BLAQItABQABgAIAAAAIQBtlA4afgIAAGAF&#10;AAAOAAAAAAAAAAAAAAAAAC4CAABkcnMvZTJvRG9jLnhtbFBLAQItABQABgAIAAAAIQAtABag3AAA&#10;AAcBAAAPAAAAAAAAAAAAAAAAANgEAABkcnMvZG93bnJldi54bWxQSwUGAAAAAAQABADzAAAA4QUA&#10;AAAA&#10;" fillcolor="#eee" stroked="f" strokeweight="1pt">
                <w10:wrap anchorx="margin"/>
              </v:rect>
            </w:pict>
          </mc:Fallback>
        </mc:AlternateContent>
      </w: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76672" behindDoc="1" locked="0" layoutInCell="1" allowOverlap="1" wp14:anchorId="644DB9EE" wp14:editId="198E98AF">
                <wp:simplePos x="0" y="0"/>
                <wp:positionH relativeFrom="margin">
                  <wp:posOffset>0</wp:posOffset>
                </wp:positionH>
                <wp:positionV relativeFrom="paragraph">
                  <wp:posOffset>132344</wp:posOffset>
                </wp:positionV>
                <wp:extent cx="5762625" cy="380365"/>
                <wp:effectExtent l="0" t="0" r="9525" b="635"/>
                <wp:wrapNone/>
                <wp:docPr id="173377678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6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DEDD35" w14:textId="77777777" w:rsidR="00BD40D9" w:rsidRPr="007664D6" w:rsidRDefault="00BD40D9" w:rsidP="00BD40D9">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B9EE" id="_x0000_s1031" alt="&quot;&quot;" style="position:absolute;left:0;text-align:left;margin-left:0;margin-top:10.4pt;width:453.75pt;height:29.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CIiQIAAHEFAAAOAAAAZHJzL2Uyb0RvYy54bWysVEtv2zAMvg/YfxB0X/1okrZBnCJI0WFA&#10;0RZrh54VWYoNyKImKbGzXz9KdpyuLXYYdrFF8ePHh0gurrtGkb2wrgZd0OwspURoDmWttwX98Xz7&#10;5ZIS55kumQItCnoQjl4vP39atGYucqhAlcISJNFu3pqCVt6beZI4XomGuTMwQqNSgm2YR9Fuk9Ky&#10;FtkbleRpOktasKWxwIVzeHvTK+ky8kspuH+Q0glPVEExNh+/Nn434ZssF2y+tcxUNR/CYP8QRcNq&#10;jU5HqhvmGdnZ+h1VU3MLDqQ/49AkIGXNRcwBs8nSN9k8VcyImAsWx5mxTO7/0fL7/ZN5tFiG1ri5&#10;w2PIopO2CX+Mj3SxWIexWKLzhOPl9GKWz/IpJRx155fp+WwaqpmcrI11/quAhoRDQS0+RqwR2985&#10;30OPkODMgarL21qpKNjtZq0s2bPwcFl+Mbka2P+AKR3AGoJZzxhuklMu8eQPSgSc0t+FJHWJ0ecx&#10;kthmYvTDOBfaZ72qYqXo3WfTNI2dgrmNFjHTSBiYJfofuQeC0MLvufsoB3wwFbFLR+P0b4H1xqNF&#10;9Azaj8ZNrcF+RKAwq8Fzjz8WqS9NqJLvNh3WBh82IMPNBsrDoyUW+qlxht/W+JJ3zPlHZnFMcKBw&#10;9P0DfqSCtqAwnCipwP766D7gsXtRS0mLY1dQ93PHrKBEfdPY11fZZBLmNAqT6UWOgn2t2bzW6F2z&#10;BmyQDJeM4fEY8F4dj9JC84IbYhW8ooppjr4Lyr09CmvfrwPcMVysVhGGs2mYv9NPhgfyUOfQqc/d&#10;C7NmaGePg3APxxFl8zdd3WODpYbVzoOsY8uf6jq8AM51bKVhB4XF8VqOqNOmXP4GAAD//wMAUEsD&#10;BBQABgAIAAAAIQAeVMMz3QAAAAYBAAAPAAAAZHJzL2Rvd25yZXYueG1sTM/BSsNAEAbgu+A7LCN4&#10;EbtroW2MmRQVi0hBMPUBttlpEszOhuy2jW/veNLj8A//fFOsJ9+rE42xC4xwNzOgiOvgOm4QPneb&#10;2wxUTJad7QMTwjdFWJeXF4XNXTjzB52q1Cgp4ZhbhDalIdc61i15G2dhIJbsEEZvk4xjo91oz1Lu&#10;ez03Zqm97VgutHag55bqr+roEXT9NC1fXg832131Nizcpn4PWYZ4fTU9PoBKNKW/ZfjlCx1KMe3D&#10;kV1UPYI8khDmRvyS3pvVAtQeITMr0GWh//PLHwAAAP//AwBQSwECLQAUAAYACAAAACEAtoM4kv4A&#10;AADhAQAAEwAAAAAAAAAAAAAAAAAAAAAAW0NvbnRlbnRfVHlwZXNdLnhtbFBLAQItABQABgAIAAAA&#10;IQA4/SH/1gAAAJQBAAALAAAAAAAAAAAAAAAAAC8BAABfcmVscy8ucmVsc1BLAQItABQABgAIAAAA&#10;IQALWMCIiQIAAHEFAAAOAAAAAAAAAAAAAAAAAC4CAABkcnMvZTJvRG9jLnhtbFBLAQItABQABgAI&#10;AAAAIQAeVMMz3QAAAAYBAAAPAAAAAAAAAAAAAAAAAOMEAABkcnMvZG93bnJldi54bWxQSwUGAAAA&#10;AAQABADzAAAA7QUAAAAA&#10;" fillcolor="#012749" stroked="f" strokeweight="1pt">
                <v:textbox>
                  <w:txbxContent>
                    <w:p w14:paraId="43DEDD35" w14:textId="77777777" w:rsidR="00BD40D9" w:rsidRPr="007664D6" w:rsidRDefault="00BD40D9" w:rsidP="00BD40D9">
                      <w:pPr>
                        <w:spacing w:after="0" w:line="240" w:lineRule="auto"/>
                        <w:rPr>
                          <w:rFonts w:ascii="Arial Nova" w:hAnsi="Arial Nova"/>
                          <w:b/>
                          <w:bCs/>
                          <w:caps/>
                          <w:sz w:val="24"/>
                          <w:szCs w:val="24"/>
                        </w:rPr>
                      </w:pPr>
                    </w:p>
                  </w:txbxContent>
                </v:textbox>
                <w10:wrap anchorx="margin"/>
              </v:rect>
            </w:pict>
          </mc:Fallback>
        </mc:AlternateContent>
      </w:r>
      <w:r w:rsidRPr="008E1839">
        <w:rPr>
          <w:rFonts w:asciiTheme="majorHAnsi" w:hAnsiTheme="majorHAnsi" w:cstheme="majorHAnsi"/>
          <w:b/>
          <w:caps/>
          <w:color w:val="E3EB9B" w:themeColor="background2" w:themeTint="99"/>
          <w:sz w:val="26"/>
          <w:szCs w:val="26"/>
        </w:rPr>
        <w:t xml:space="preserve">Discussion questions: </w:t>
      </w:r>
      <w:r w:rsidRPr="008E1839">
        <w:rPr>
          <w:rFonts w:asciiTheme="majorHAnsi" w:hAnsiTheme="majorHAnsi" w:cstheme="majorHAnsi"/>
          <w:color w:val="FFFFFF" w:themeColor="background1"/>
          <w:sz w:val="24"/>
          <w:szCs w:val="24"/>
        </w:rPr>
        <w:t>Education and training</w:t>
      </w:r>
    </w:p>
    <w:p w14:paraId="52ED2B74" w14:textId="77777777" w:rsidR="00991886" w:rsidRPr="008E1839" w:rsidRDefault="00991886" w:rsidP="004E6F5A">
      <w:pPr>
        <w:pStyle w:val="ListParagraph"/>
        <w:numPr>
          <w:ilvl w:val="0"/>
          <w:numId w:val="5"/>
        </w:numPr>
        <w:spacing w:before="28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How do full qualifications, short courses, on-the-job training, and extension activities contribute to the development of a skilled food supply chain workforce?</w:t>
      </w:r>
    </w:p>
    <w:p w14:paraId="6FA8D00A" w14:textId="77777777"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What are the education and training barriers faced by students, employers and providers, including in regional Australia?</w:t>
      </w:r>
    </w:p>
    <w:p w14:paraId="0F3066EA" w14:textId="58848F41"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How effectively </w:t>
      </w:r>
      <w:r w:rsidR="00F23A00" w:rsidRPr="008E1839">
        <w:rPr>
          <w:rFonts w:asciiTheme="majorHAnsi" w:hAnsiTheme="majorHAnsi" w:cstheme="majorHAnsi"/>
          <w:color w:val="000000" w:themeColor="text1"/>
        </w:rPr>
        <w:t>is</w:t>
      </w:r>
      <w:r w:rsidRPr="008E1839">
        <w:rPr>
          <w:rFonts w:asciiTheme="majorHAnsi" w:hAnsiTheme="majorHAnsi" w:cstheme="majorHAnsi"/>
          <w:color w:val="000000" w:themeColor="text1"/>
        </w:rPr>
        <w:t xml:space="preserve"> </w:t>
      </w:r>
      <w:r w:rsidR="00F23A00" w:rsidRPr="008E1839">
        <w:rPr>
          <w:rFonts w:asciiTheme="majorHAnsi" w:hAnsiTheme="majorHAnsi" w:cstheme="majorHAnsi"/>
          <w:color w:val="000000" w:themeColor="text1"/>
        </w:rPr>
        <w:t xml:space="preserve">the </w:t>
      </w:r>
      <w:r w:rsidRPr="008E1839">
        <w:rPr>
          <w:rFonts w:asciiTheme="majorHAnsi" w:hAnsiTheme="majorHAnsi" w:cstheme="majorHAnsi"/>
          <w:color w:val="000000" w:themeColor="text1"/>
        </w:rPr>
        <w:t>education and training system</w:t>
      </w:r>
      <w:r w:rsidR="00F23A00" w:rsidRPr="008E1839">
        <w:rPr>
          <w:rFonts w:asciiTheme="majorHAnsi" w:hAnsiTheme="majorHAnsi" w:cstheme="majorHAnsi"/>
          <w:color w:val="000000" w:themeColor="text1"/>
        </w:rPr>
        <w:t xml:space="preserve"> </w:t>
      </w:r>
      <w:r w:rsidR="00DB139F" w:rsidRPr="008E1839">
        <w:rPr>
          <w:rFonts w:asciiTheme="majorHAnsi" w:hAnsiTheme="majorHAnsi" w:cstheme="majorHAnsi"/>
          <w:color w:val="000000" w:themeColor="text1"/>
        </w:rPr>
        <w:t xml:space="preserve">responding to </w:t>
      </w:r>
      <w:r w:rsidRPr="008E1839">
        <w:rPr>
          <w:rFonts w:asciiTheme="majorHAnsi" w:hAnsiTheme="majorHAnsi" w:cstheme="majorHAnsi"/>
          <w:color w:val="000000" w:themeColor="text1"/>
        </w:rPr>
        <w:t>changes in technology, business structures and other developments?</w:t>
      </w:r>
      <w:r w:rsidR="00D814AE" w:rsidRPr="008E1839">
        <w:rPr>
          <w:rFonts w:asciiTheme="majorHAnsi" w:hAnsiTheme="majorHAnsi" w:cstheme="majorHAnsi"/>
          <w:color w:val="000000" w:themeColor="text1"/>
        </w:rPr>
        <w:t xml:space="preserve"> </w:t>
      </w:r>
      <w:r w:rsidR="005D45A4" w:rsidRPr="008E1839">
        <w:rPr>
          <w:rFonts w:asciiTheme="majorHAnsi" w:hAnsiTheme="majorHAnsi" w:cstheme="majorHAnsi"/>
          <w:color w:val="000000" w:themeColor="text1"/>
        </w:rPr>
        <w:t xml:space="preserve">What </w:t>
      </w:r>
      <w:r w:rsidR="00AB78B4" w:rsidRPr="008E1839">
        <w:rPr>
          <w:rFonts w:asciiTheme="majorHAnsi" w:hAnsiTheme="majorHAnsi" w:cstheme="majorHAnsi"/>
          <w:color w:val="000000" w:themeColor="text1"/>
        </w:rPr>
        <w:t>is the impact of Australia’s research and development workforce?</w:t>
      </w:r>
    </w:p>
    <w:p w14:paraId="0B41898A" w14:textId="77777777" w:rsidR="002C1823"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rPr>
      </w:pPr>
      <w:r w:rsidRPr="008E1839">
        <w:rPr>
          <w:rFonts w:asciiTheme="majorHAnsi" w:hAnsiTheme="majorHAnsi" w:cstheme="majorHAnsi"/>
          <w:color w:val="000000" w:themeColor="text1"/>
        </w:rPr>
        <w:t>Are there examples that this study should consider of good practice that has improved access to and/or relevance of education and training in the food supply chain, or in regional Australia more broadly?</w:t>
      </w:r>
    </w:p>
    <w:p w14:paraId="47FDA8C0" w14:textId="07A11425" w:rsidR="00A13D13" w:rsidRPr="008E1839" w:rsidRDefault="00A13D13" w:rsidP="00135813">
      <w:pPr>
        <w:spacing w:before="160" w:after="160" w:line="240" w:lineRule="auto"/>
        <w:ind w:left="284" w:right="227"/>
        <w:rPr>
          <w:rFonts w:asciiTheme="majorHAnsi" w:hAnsiTheme="majorHAnsi" w:cstheme="majorHAnsi"/>
        </w:rPr>
      </w:pPr>
      <w:r w:rsidRPr="008E1839">
        <w:rPr>
          <w:rFonts w:asciiTheme="majorHAnsi" w:hAnsiTheme="majorHAnsi" w:cstheme="majorHAnsi"/>
        </w:rPr>
        <w:br w:type="page"/>
      </w:r>
      <w:bookmarkStart w:id="22" w:name="_Toc162430028"/>
    </w:p>
    <w:p w14:paraId="2D8B2F05" w14:textId="71EA63A5" w:rsidR="00334B2B" w:rsidRPr="008E1839" w:rsidRDefault="00334B2B" w:rsidP="009A4203">
      <w:pPr>
        <w:pStyle w:val="Heading1"/>
        <w:spacing w:line="22" w:lineRule="atLeast"/>
        <w:rPr>
          <w:rFonts w:asciiTheme="majorHAnsi" w:hAnsiTheme="majorHAnsi" w:cstheme="majorHAnsi"/>
        </w:rPr>
      </w:pPr>
      <w:bookmarkStart w:id="23" w:name="_Toc164071749"/>
      <w:r w:rsidRPr="008E1839">
        <w:rPr>
          <w:rFonts w:asciiTheme="majorHAnsi" w:hAnsiTheme="majorHAnsi" w:cstheme="majorHAnsi"/>
        </w:rPr>
        <w:lastRenderedPageBreak/>
        <w:t>Migration</w:t>
      </w:r>
      <w:bookmarkEnd w:id="22"/>
      <w:bookmarkEnd w:id="23"/>
    </w:p>
    <w:p w14:paraId="4F97AFCD" w14:textId="663DB833" w:rsidR="00334B2B" w:rsidRPr="008E1839" w:rsidRDefault="003F15DE" w:rsidP="009A4203">
      <w:pPr>
        <w:pStyle w:val="Heading2"/>
        <w:spacing w:after="120" w:line="22" w:lineRule="atLeast"/>
        <w:rPr>
          <w:rFonts w:asciiTheme="majorHAnsi" w:hAnsiTheme="majorHAnsi" w:cstheme="majorHAnsi"/>
        </w:rPr>
      </w:pPr>
      <w:r w:rsidRPr="008E1839">
        <w:rPr>
          <w:rFonts w:asciiTheme="majorHAnsi" w:hAnsiTheme="majorHAnsi" w:cstheme="majorHAnsi"/>
        </w:rPr>
        <w:t>A new</w:t>
      </w:r>
      <w:r w:rsidR="00334B2B" w:rsidRPr="008E1839">
        <w:rPr>
          <w:rFonts w:asciiTheme="majorHAnsi" w:hAnsiTheme="majorHAnsi" w:cstheme="majorHAnsi"/>
        </w:rPr>
        <w:t xml:space="preserve"> vision for Australia’s migration system</w:t>
      </w:r>
    </w:p>
    <w:p w14:paraId="09403546" w14:textId="77777777" w:rsidR="00334B2B" w:rsidRPr="008E1839" w:rsidRDefault="00334B2B" w:rsidP="009A4203">
      <w:pPr>
        <w:spacing w:after="240" w:line="22" w:lineRule="atLeast"/>
        <w:rPr>
          <w:rFonts w:asciiTheme="majorHAnsi" w:hAnsiTheme="majorHAnsi" w:cstheme="majorHAnsi"/>
        </w:rPr>
      </w:pPr>
      <w:r w:rsidRPr="008E1839">
        <w:rPr>
          <w:rFonts w:asciiTheme="majorHAnsi" w:hAnsiTheme="majorHAnsi" w:cstheme="majorHAnsi"/>
        </w:rPr>
        <w:t xml:space="preserve">In December 2023 the Australian Government released a Migration Strategy that outlines a new vision for Australia’s migration system. The Strategy is underpinned by five core objectives: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E364F" w:rsidRPr="008E1839" w14:paraId="299D9B95" w14:textId="77777777" w:rsidTr="00DD3B58">
        <w:tc>
          <w:tcPr>
            <w:tcW w:w="9016" w:type="dxa"/>
            <w:shd w:val="clear" w:color="auto" w:fill="4B0885" w:themeFill="text2"/>
            <w:vAlign w:val="center"/>
          </w:tcPr>
          <w:p w14:paraId="38F8533A" w14:textId="77777777" w:rsidR="002E364F" w:rsidRPr="008E1839" w:rsidRDefault="002E364F">
            <w:pPr>
              <w:pStyle w:val="Bodycopy"/>
              <w:spacing w:before="160" w:line="240" w:lineRule="auto"/>
              <w:ind w:left="283" w:right="283"/>
              <w:rPr>
                <w:rFonts w:asciiTheme="majorHAnsi" w:hAnsiTheme="majorHAnsi" w:cstheme="majorHAnsi"/>
                <w:color w:val="FFFFFF" w:themeColor="background1"/>
              </w:rPr>
            </w:pPr>
            <w:r w:rsidRPr="008E1839">
              <w:rPr>
                <w:rFonts w:asciiTheme="majorHAnsi" w:hAnsiTheme="majorHAnsi" w:cstheme="majorHAnsi"/>
                <w:b/>
                <w:bCs/>
                <w:color w:val="FFFFFF" w:themeColor="background1"/>
              </w:rPr>
              <w:t>Raising living standards</w:t>
            </w:r>
            <w:r w:rsidRPr="008E1839">
              <w:rPr>
                <w:rFonts w:asciiTheme="majorHAnsi" w:hAnsiTheme="majorHAnsi" w:cstheme="majorHAnsi"/>
                <w:color w:val="FFFFFF" w:themeColor="background1"/>
              </w:rPr>
              <w:t xml:space="preserve"> by boosting productivity, meeting skills shortages and supporting exports</w:t>
            </w:r>
          </w:p>
        </w:tc>
      </w:tr>
      <w:tr w:rsidR="002E364F" w:rsidRPr="008E1839" w14:paraId="5ADDFE65" w14:textId="77777777">
        <w:trPr>
          <w:trHeight w:val="20"/>
        </w:trPr>
        <w:tc>
          <w:tcPr>
            <w:tcW w:w="9016" w:type="dxa"/>
            <w:shd w:val="clear" w:color="auto" w:fill="FFFFFF" w:themeFill="background1"/>
            <w:vAlign w:val="center"/>
          </w:tcPr>
          <w:p w14:paraId="1E666FDC" w14:textId="77777777" w:rsidR="002E364F" w:rsidRPr="008E1839" w:rsidRDefault="002E364F">
            <w:pPr>
              <w:pStyle w:val="Bodycopy"/>
              <w:spacing w:after="0" w:line="240" w:lineRule="auto"/>
              <w:ind w:left="283" w:right="283"/>
              <w:rPr>
                <w:rFonts w:asciiTheme="majorHAnsi" w:hAnsiTheme="majorHAnsi" w:cstheme="majorHAnsi"/>
                <w:b/>
                <w:bCs/>
                <w:color w:val="FFFFFF" w:themeColor="background1"/>
                <w:sz w:val="4"/>
                <w:szCs w:val="4"/>
              </w:rPr>
            </w:pPr>
          </w:p>
        </w:tc>
      </w:tr>
      <w:tr w:rsidR="002E364F" w:rsidRPr="008E1839" w14:paraId="5F0C98F5" w14:textId="77777777" w:rsidTr="00DD3B58">
        <w:tc>
          <w:tcPr>
            <w:tcW w:w="9016" w:type="dxa"/>
            <w:shd w:val="clear" w:color="auto" w:fill="6929C4" w:themeFill="accent1"/>
            <w:vAlign w:val="center"/>
          </w:tcPr>
          <w:p w14:paraId="117560BB" w14:textId="77777777" w:rsidR="002E364F" w:rsidRPr="008E1839" w:rsidRDefault="002E364F">
            <w:pPr>
              <w:pStyle w:val="Bodycopy"/>
              <w:spacing w:before="160" w:line="240" w:lineRule="auto"/>
              <w:ind w:left="283" w:right="283"/>
              <w:rPr>
                <w:rFonts w:asciiTheme="majorHAnsi" w:hAnsiTheme="majorHAnsi" w:cstheme="majorHAnsi"/>
                <w:color w:val="FFFFFF" w:themeColor="background1"/>
              </w:rPr>
            </w:pPr>
            <w:r w:rsidRPr="008E1839">
              <w:rPr>
                <w:rFonts w:asciiTheme="majorHAnsi" w:hAnsiTheme="majorHAnsi" w:cstheme="majorHAnsi"/>
                <w:b/>
                <w:bCs/>
                <w:color w:val="FFFFFF" w:themeColor="background1"/>
              </w:rPr>
              <w:t>Ensuring a fair go in the workplace</w:t>
            </w:r>
            <w:r w:rsidRPr="008E1839">
              <w:rPr>
                <w:rFonts w:asciiTheme="majorHAnsi" w:hAnsiTheme="majorHAnsi" w:cstheme="majorHAnsi"/>
                <w:color w:val="FFFFFF" w:themeColor="background1"/>
              </w:rPr>
              <w:t xml:space="preserve"> by complementing the jobs, wages and conditions of all workers and preventing migrant worker exploitation</w:t>
            </w:r>
          </w:p>
        </w:tc>
      </w:tr>
      <w:tr w:rsidR="002E364F" w:rsidRPr="008E1839" w14:paraId="30AC09F9" w14:textId="77777777">
        <w:tc>
          <w:tcPr>
            <w:tcW w:w="9016" w:type="dxa"/>
            <w:shd w:val="clear" w:color="auto" w:fill="FFFFFF" w:themeFill="background1"/>
            <w:vAlign w:val="center"/>
          </w:tcPr>
          <w:p w14:paraId="0154E399" w14:textId="77777777" w:rsidR="002E364F" w:rsidRPr="008E1839" w:rsidRDefault="002E364F">
            <w:pPr>
              <w:pStyle w:val="Bodycopy"/>
              <w:spacing w:after="0" w:line="240" w:lineRule="auto"/>
              <w:ind w:left="283" w:right="283"/>
              <w:rPr>
                <w:rFonts w:asciiTheme="majorHAnsi" w:hAnsiTheme="majorHAnsi" w:cstheme="majorHAnsi"/>
                <w:b/>
                <w:bCs/>
                <w:color w:val="FFFFFF" w:themeColor="background1"/>
                <w:sz w:val="4"/>
                <w:szCs w:val="4"/>
              </w:rPr>
            </w:pPr>
          </w:p>
        </w:tc>
      </w:tr>
      <w:tr w:rsidR="002E364F" w:rsidRPr="008E1839" w14:paraId="5D31CBB5" w14:textId="77777777" w:rsidTr="00DD3B58">
        <w:tc>
          <w:tcPr>
            <w:tcW w:w="9016" w:type="dxa"/>
            <w:shd w:val="clear" w:color="auto" w:fill="962DF2" w:themeFill="text2" w:themeFillTint="99"/>
            <w:vAlign w:val="center"/>
          </w:tcPr>
          <w:p w14:paraId="5307616F" w14:textId="77777777" w:rsidR="002E364F" w:rsidRPr="008E1839" w:rsidRDefault="002E364F">
            <w:pPr>
              <w:pStyle w:val="Bodycopy"/>
              <w:spacing w:before="160" w:line="240" w:lineRule="auto"/>
              <w:ind w:left="283" w:right="283"/>
              <w:rPr>
                <w:rFonts w:asciiTheme="majorHAnsi" w:hAnsiTheme="majorHAnsi" w:cstheme="majorHAnsi"/>
                <w:color w:val="370663" w:themeColor="text2" w:themeShade="BF"/>
              </w:rPr>
            </w:pPr>
            <w:r w:rsidRPr="008E1839">
              <w:rPr>
                <w:rFonts w:asciiTheme="majorHAnsi" w:hAnsiTheme="majorHAnsi" w:cstheme="majorHAnsi"/>
                <w:b/>
                <w:bCs/>
                <w:color w:val="FFFFFF" w:themeColor="background1"/>
              </w:rPr>
              <w:t>Building stronger Australian communities</w:t>
            </w:r>
            <w:r w:rsidRPr="008E1839">
              <w:rPr>
                <w:rFonts w:asciiTheme="majorHAnsi" w:hAnsiTheme="majorHAnsi" w:cstheme="majorHAnsi"/>
                <w:color w:val="FFFFFF" w:themeColor="background1"/>
              </w:rPr>
              <w:t xml:space="preserve"> by better planning the migration intake, and giving migrants the opportunity to invest in their lives in Australia through permanent residence and citizenship</w:t>
            </w:r>
          </w:p>
        </w:tc>
      </w:tr>
      <w:tr w:rsidR="002E364F" w:rsidRPr="008E1839" w14:paraId="4CFDC0B9" w14:textId="77777777">
        <w:tc>
          <w:tcPr>
            <w:tcW w:w="9016" w:type="dxa"/>
            <w:shd w:val="clear" w:color="auto" w:fill="FFFFFF" w:themeFill="background1"/>
            <w:vAlign w:val="center"/>
          </w:tcPr>
          <w:p w14:paraId="5A60C1F5" w14:textId="77777777" w:rsidR="002E364F" w:rsidRPr="008E1839" w:rsidRDefault="002E364F">
            <w:pPr>
              <w:pStyle w:val="Bodycopy"/>
              <w:spacing w:after="0" w:line="240" w:lineRule="auto"/>
              <w:ind w:left="283" w:right="283"/>
              <w:rPr>
                <w:rFonts w:asciiTheme="majorHAnsi" w:hAnsiTheme="majorHAnsi" w:cstheme="majorHAnsi"/>
                <w:b/>
                <w:bCs/>
                <w:color w:val="370663" w:themeColor="text2" w:themeShade="BF"/>
                <w:sz w:val="4"/>
                <w:szCs w:val="4"/>
              </w:rPr>
            </w:pPr>
          </w:p>
        </w:tc>
      </w:tr>
      <w:tr w:rsidR="002E364F" w:rsidRPr="008E1839" w14:paraId="0BD2BFEB" w14:textId="77777777" w:rsidTr="00DD3B58">
        <w:tc>
          <w:tcPr>
            <w:tcW w:w="9016" w:type="dxa"/>
            <w:shd w:val="clear" w:color="auto" w:fill="DCB9FA" w:themeFill="text2" w:themeFillTint="33"/>
            <w:vAlign w:val="center"/>
          </w:tcPr>
          <w:p w14:paraId="3DD7688D" w14:textId="77777777" w:rsidR="002E364F" w:rsidRPr="008E1839" w:rsidRDefault="002E364F">
            <w:pPr>
              <w:pStyle w:val="Bodycopy"/>
              <w:spacing w:before="160" w:line="240" w:lineRule="auto"/>
              <w:ind w:left="283" w:right="283"/>
              <w:rPr>
                <w:rFonts w:asciiTheme="majorHAnsi" w:hAnsiTheme="majorHAnsi" w:cstheme="majorHAnsi"/>
                <w:color w:val="370663" w:themeColor="text2" w:themeShade="BF"/>
              </w:rPr>
            </w:pPr>
            <w:r w:rsidRPr="008E1839">
              <w:rPr>
                <w:rFonts w:asciiTheme="majorHAnsi" w:hAnsiTheme="majorHAnsi" w:cstheme="majorHAnsi"/>
                <w:b/>
                <w:bCs/>
                <w:color w:val="370663" w:themeColor="text2" w:themeShade="BF"/>
              </w:rPr>
              <w:t>Strengthening international relationships</w:t>
            </w:r>
            <w:r w:rsidRPr="008E1839">
              <w:rPr>
                <w:rFonts w:asciiTheme="majorHAnsi" w:hAnsiTheme="majorHAnsi" w:cstheme="majorHAnsi"/>
                <w:color w:val="370663" w:themeColor="text2" w:themeShade="BF"/>
              </w:rPr>
              <w:t xml:space="preserve"> by building stronger economic and social connections with our region and international partners</w:t>
            </w:r>
          </w:p>
        </w:tc>
      </w:tr>
      <w:tr w:rsidR="002E364F" w:rsidRPr="008E1839" w14:paraId="79B52506" w14:textId="77777777">
        <w:tc>
          <w:tcPr>
            <w:tcW w:w="9016" w:type="dxa"/>
            <w:shd w:val="clear" w:color="auto" w:fill="FFFFFF" w:themeFill="background1"/>
            <w:vAlign w:val="center"/>
          </w:tcPr>
          <w:p w14:paraId="2F1953EB" w14:textId="77777777" w:rsidR="002E364F" w:rsidRPr="008E1839" w:rsidRDefault="002E364F">
            <w:pPr>
              <w:pStyle w:val="Bodycopy"/>
              <w:spacing w:after="0" w:line="240" w:lineRule="auto"/>
              <w:ind w:left="283" w:right="283"/>
              <w:rPr>
                <w:rFonts w:asciiTheme="majorHAnsi" w:hAnsiTheme="majorHAnsi" w:cstheme="majorHAnsi"/>
                <w:b/>
                <w:bCs/>
                <w:color w:val="370663" w:themeColor="text2" w:themeShade="BF"/>
                <w:sz w:val="4"/>
                <w:szCs w:val="4"/>
              </w:rPr>
            </w:pPr>
          </w:p>
        </w:tc>
      </w:tr>
      <w:tr w:rsidR="002E364F" w:rsidRPr="008E1839" w14:paraId="677DA969" w14:textId="77777777" w:rsidTr="00DD3B58">
        <w:tc>
          <w:tcPr>
            <w:tcW w:w="9016" w:type="dxa"/>
            <w:shd w:val="clear" w:color="auto" w:fill="D9D9D9" w:themeFill="background1" w:themeFillShade="D9"/>
            <w:vAlign w:val="center"/>
          </w:tcPr>
          <w:p w14:paraId="355A6266" w14:textId="77777777" w:rsidR="002E364F" w:rsidRPr="008E1839" w:rsidRDefault="002E364F">
            <w:pPr>
              <w:pStyle w:val="Bodycopy"/>
              <w:spacing w:before="160" w:line="240" w:lineRule="auto"/>
              <w:ind w:left="283" w:right="283"/>
              <w:rPr>
                <w:rFonts w:asciiTheme="majorHAnsi" w:hAnsiTheme="majorHAnsi" w:cstheme="majorHAnsi"/>
                <w:color w:val="370663" w:themeColor="text2" w:themeShade="BF"/>
              </w:rPr>
            </w:pPr>
            <w:r w:rsidRPr="008E1839">
              <w:rPr>
                <w:rFonts w:asciiTheme="majorHAnsi" w:hAnsiTheme="majorHAnsi" w:cstheme="majorHAnsi"/>
                <w:b/>
                <w:bCs/>
                <w:color w:val="370663" w:themeColor="text2" w:themeShade="BF"/>
              </w:rPr>
              <w:t>Making the system work</w:t>
            </w:r>
            <w:r w:rsidRPr="008E1839">
              <w:rPr>
                <w:rFonts w:asciiTheme="majorHAnsi" w:hAnsiTheme="majorHAnsi" w:cstheme="majorHAnsi"/>
                <w:color w:val="370663" w:themeColor="text2" w:themeShade="BF"/>
              </w:rPr>
              <w:t xml:space="preserve"> by being fast, efficient and fair for migrants and employers</w:t>
            </w:r>
          </w:p>
        </w:tc>
      </w:tr>
    </w:tbl>
    <w:p w14:paraId="1C040366" w14:textId="77777777" w:rsidR="00334B2B" w:rsidRPr="008E1839" w:rsidRDefault="00334B2B" w:rsidP="003B3CF7">
      <w:pPr>
        <w:pStyle w:val="Source"/>
        <w:rPr>
          <w:rFonts w:asciiTheme="majorHAnsi" w:hAnsiTheme="majorHAnsi" w:cstheme="majorHAnsi"/>
        </w:rPr>
      </w:pPr>
      <w:r w:rsidRPr="008E1839">
        <w:rPr>
          <w:rFonts w:asciiTheme="majorHAnsi" w:hAnsiTheme="majorHAnsi" w:cstheme="majorHAnsi"/>
        </w:rPr>
        <w:t>Source: Australian Government, Migration Strategy: Getting migration working for the nation</w:t>
      </w:r>
    </w:p>
    <w:p w14:paraId="61033180" w14:textId="77777777" w:rsidR="00334B2B" w:rsidRPr="008E1839" w:rsidRDefault="00334B2B" w:rsidP="009A4203">
      <w:pPr>
        <w:pStyle w:val="pf0"/>
        <w:spacing w:before="240" w:beforeAutospacing="0" w:after="0" w:afterAutospacing="0" w:line="22" w:lineRule="atLeast"/>
        <w:rPr>
          <w:rFonts w:asciiTheme="majorHAnsi" w:eastAsiaTheme="minorHAnsi" w:hAnsiTheme="majorHAnsi" w:cstheme="majorHAnsi"/>
          <w:color w:val="000000" w:themeColor="text1"/>
          <w:sz w:val="22"/>
          <w:szCs w:val="22"/>
          <w:lang w:eastAsia="en-US"/>
        </w:rPr>
      </w:pPr>
      <w:r w:rsidRPr="008E1839">
        <w:rPr>
          <w:rFonts w:asciiTheme="majorHAnsi" w:eastAsiaTheme="minorHAnsi" w:hAnsiTheme="majorHAnsi" w:cstheme="majorHAnsi"/>
          <w:color w:val="000000" w:themeColor="text1"/>
          <w:sz w:val="22"/>
          <w:szCs w:val="22"/>
          <w:lang w:eastAsia="en-US"/>
        </w:rPr>
        <w:t>The Strategy commits to a number of key reforms potentially relevant to the food supply chain, including new skilled migration pathways and measures to combat migrant worker exploitation. Reforms to the Pacific Australia Labour Mobility (PALM) scheme have also simplified administration, provided greater flexibility for employers and workers, and introduced important safeguards for workers.</w:t>
      </w:r>
    </w:p>
    <w:p w14:paraId="3549A7E1" w14:textId="3A5F3F9C" w:rsidR="00955DA9" w:rsidRPr="008E1839" w:rsidRDefault="00955DA9" w:rsidP="009A4203">
      <w:pPr>
        <w:pStyle w:val="Heading2"/>
        <w:spacing w:before="360" w:after="120" w:line="22" w:lineRule="atLeast"/>
        <w:rPr>
          <w:rFonts w:asciiTheme="majorHAnsi" w:hAnsiTheme="majorHAnsi" w:cstheme="majorHAnsi"/>
        </w:rPr>
      </w:pPr>
      <w:r w:rsidRPr="008E1839">
        <w:rPr>
          <w:rFonts w:asciiTheme="majorHAnsi" w:hAnsiTheme="majorHAnsi" w:cstheme="majorHAnsi"/>
        </w:rPr>
        <w:t>What contribution is the study seeking to make?</w:t>
      </w:r>
    </w:p>
    <w:p w14:paraId="528EE659" w14:textId="39B0849D" w:rsidR="00334B2B" w:rsidRPr="008E1839" w:rsidRDefault="00955DA9" w:rsidP="009A4203">
      <w:pPr>
        <w:pStyle w:val="pf0"/>
        <w:spacing w:before="120" w:beforeAutospacing="0" w:after="120" w:afterAutospacing="0" w:line="22" w:lineRule="atLeast"/>
        <w:rPr>
          <w:rFonts w:asciiTheme="majorHAnsi" w:eastAsiaTheme="minorHAnsi" w:hAnsiTheme="majorHAnsi" w:cstheme="majorHAnsi"/>
          <w:color w:val="000000" w:themeColor="text1"/>
          <w:sz w:val="22"/>
          <w:szCs w:val="22"/>
          <w:lang w:eastAsia="en-US"/>
        </w:rPr>
      </w:pPr>
      <w:r w:rsidRPr="008E1839">
        <w:rPr>
          <w:rFonts w:asciiTheme="majorHAnsi" w:eastAsiaTheme="minorHAnsi" w:hAnsiTheme="majorHAnsi" w:cstheme="majorHAnsi"/>
          <w:color w:val="000000" w:themeColor="text1"/>
          <w:sz w:val="22"/>
          <w:szCs w:val="22"/>
          <w:lang w:eastAsia="en-US"/>
        </w:rPr>
        <w:t xml:space="preserve">There </w:t>
      </w:r>
      <w:r w:rsidR="002C0F92" w:rsidRPr="008E1839">
        <w:rPr>
          <w:rFonts w:asciiTheme="majorHAnsi" w:eastAsiaTheme="minorHAnsi" w:hAnsiTheme="majorHAnsi" w:cstheme="majorHAnsi"/>
          <w:color w:val="000000" w:themeColor="text1"/>
          <w:sz w:val="22"/>
          <w:szCs w:val="22"/>
          <w:lang w:eastAsia="en-US"/>
        </w:rPr>
        <w:t>are</w:t>
      </w:r>
      <w:r w:rsidR="00334B2B" w:rsidRPr="008E1839">
        <w:rPr>
          <w:rFonts w:asciiTheme="majorHAnsi" w:eastAsiaTheme="minorHAnsi" w:hAnsiTheme="majorHAnsi" w:cstheme="majorHAnsi"/>
          <w:color w:val="000000" w:themeColor="text1"/>
          <w:sz w:val="22"/>
          <w:szCs w:val="22"/>
          <w:lang w:eastAsia="en-US"/>
        </w:rPr>
        <w:t xml:space="preserve"> several areas </w:t>
      </w:r>
      <w:r w:rsidR="002C0F92" w:rsidRPr="008E1839">
        <w:rPr>
          <w:rFonts w:asciiTheme="majorHAnsi" w:eastAsiaTheme="minorHAnsi" w:hAnsiTheme="majorHAnsi" w:cstheme="majorHAnsi"/>
          <w:color w:val="000000" w:themeColor="text1"/>
          <w:sz w:val="22"/>
          <w:szCs w:val="22"/>
          <w:lang w:eastAsia="en-US"/>
        </w:rPr>
        <w:t>of the migration system</w:t>
      </w:r>
      <w:r w:rsidR="00334B2B" w:rsidRPr="008E1839">
        <w:rPr>
          <w:rFonts w:asciiTheme="majorHAnsi" w:eastAsiaTheme="minorHAnsi" w:hAnsiTheme="majorHAnsi" w:cstheme="majorHAnsi"/>
          <w:color w:val="000000" w:themeColor="text1"/>
          <w:sz w:val="22"/>
          <w:szCs w:val="22"/>
          <w:lang w:eastAsia="en-US"/>
        </w:rPr>
        <w:t xml:space="preserve"> </w:t>
      </w:r>
      <w:r w:rsidRPr="008E1839">
        <w:rPr>
          <w:rFonts w:asciiTheme="majorHAnsi" w:eastAsiaTheme="minorHAnsi" w:hAnsiTheme="majorHAnsi" w:cstheme="majorHAnsi"/>
          <w:color w:val="000000" w:themeColor="text1"/>
          <w:sz w:val="22"/>
          <w:szCs w:val="22"/>
          <w:lang w:eastAsia="en-US"/>
        </w:rPr>
        <w:t xml:space="preserve">that the Strategy identified </w:t>
      </w:r>
      <w:r w:rsidR="00334B2B" w:rsidRPr="008E1839">
        <w:rPr>
          <w:rFonts w:asciiTheme="majorHAnsi" w:eastAsiaTheme="minorHAnsi" w:hAnsiTheme="majorHAnsi" w:cstheme="majorHAnsi"/>
          <w:color w:val="000000" w:themeColor="text1"/>
          <w:sz w:val="22"/>
          <w:szCs w:val="22"/>
          <w:lang w:eastAsia="en-US"/>
        </w:rPr>
        <w:t>for further exploration, including the:</w:t>
      </w:r>
    </w:p>
    <w:p w14:paraId="4F27BEEB" w14:textId="77777777" w:rsidR="00334B2B" w:rsidRPr="008E1839" w:rsidRDefault="00334B2B" w:rsidP="0058147A">
      <w:pPr>
        <w:pStyle w:val="ListParagraph"/>
        <w:numPr>
          <w:ilvl w:val="0"/>
          <w:numId w:val="15"/>
        </w:numPr>
        <w:spacing w:after="160" w:line="22" w:lineRule="atLeast"/>
        <w:contextualSpacing w:val="0"/>
        <w:rPr>
          <w:rFonts w:asciiTheme="majorHAnsi" w:hAnsiTheme="majorHAnsi" w:cstheme="majorHAnsi"/>
        </w:rPr>
      </w:pPr>
      <w:r w:rsidRPr="008E1839">
        <w:rPr>
          <w:rFonts w:asciiTheme="majorHAnsi" w:hAnsiTheme="majorHAnsi" w:cstheme="majorHAnsi"/>
        </w:rPr>
        <w:t>future design of the Working Holiday Maker program, including the specified work requirement for second and third year visas</w:t>
      </w:r>
    </w:p>
    <w:p w14:paraId="42D42E5D" w14:textId="77777777" w:rsidR="00334B2B" w:rsidRPr="008E1839" w:rsidRDefault="00334B2B" w:rsidP="0058147A">
      <w:pPr>
        <w:pStyle w:val="ListParagraph"/>
        <w:numPr>
          <w:ilvl w:val="0"/>
          <w:numId w:val="15"/>
        </w:numPr>
        <w:spacing w:after="160" w:line="22" w:lineRule="atLeast"/>
        <w:contextualSpacing w:val="0"/>
        <w:rPr>
          <w:rFonts w:asciiTheme="majorHAnsi" w:hAnsiTheme="majorHAnsi" w:cstheme="majorHAnsi"/>
        </w:rPr>
      </w:pPr>
      <w:r w:rsidRPr="008E1839">
        <w:rPr>
          <w:rFonts w:asciiTheme="majorHAnsi" w:hAnsiTheme="majorHAnsi" w:cstheme="majorHAnsi"/>
        </w:rPr>
        <w:t>evaluation of regional migration settings, including regional visas, regional definitions, regional occupation lists and Designated Area Migration Agreements, and</w:t>
      </w:r>
    </w:p>
    <w:p w14:paraId="61037C53" w14:textId="77777777" w:rsidR="00334B2B" w:rsidRPr="008E1839" w:rsidRDefault="00334B2B" w:rsidP="0058147A">
      <w:pPr>
        <w:pStyle w:val="ListParagraph"/>
        <w:numPr>
          <w:ilvl w:val="0"/>
          <w:numId w:val="15"/>
        </w:numPr>
        <w:spacing w:after="160" w:line="22" w:lineRule="atLeast"/>
        <w:contextualSpacing w:val="0"/>
        <w:rPr>
          <w:rFonts w:asciiTheme="majorHAnsi" w:hAnsiTheme="majorHAnsi" w:cstheme="majorHAnsi"/>
        </w:rPr>
      </w:pPr>
      <w:r w:rsidRPr="008E1839">
        <w:rPr>
          <w:rFonts w:asciiTheme="majorHAnsi" w:hAnsiTheme="majorHAnsi" w:cstheme="majorHAnsi"/>
        </w:rPr>
        <w:t>development of an Essential Skills Visa Pathway – a more regulated pathway for lower paid workers</w:t>
      </w:r>
    </w:p>
    <w:p w14:paraId="5DC5747C" w14:textId="6B2DA680" w:rsidR="00334B2B" w:rsidRPr="008E1839" w:rsidRDefault="00022DC2" w:rsidP="009A4203">
      <w:pPr>
        <w:pStyle w:val="pf0"/>
        <w:spacing w:before="0" w:beforeAutospacing="0" w:line="22" w:lineRule="atLeast"/>
        <w:rPr>
          <w:rFonts w:asciiTheme="majorHAnsi" w:eastAsiaTheme="minorHAnsi" w:hAnsiTheme="majorHAnsi" w:cstheme="majorHAnsi"/>
          <w:color w:val="000000" w:themeColor="text1"/>
          <w:sz w:val="22"/>
          <w:szCs w:val="22"/>
          <w:lang w:eastAsia="en-US"/>
        </w:rPr>
      </w:pPr>
      <w:r w:rsidRPr="008E1839">
        <w:rPr>
          <w:rFonts w:asciiTheme="majorHAnsi" w:eastAsiaTheme="minorHAnsi" w:hAnsiTheme="majorHAnsi" w:cstheme="majorHAnsi"/>
          <w:color w:val="000000" w:themeColor="text1"/>
          <w:sz w:val="22"/>
          <w:szCs w:val="22"/>
          <w:lang w:eastAsia="en-US"/>
        </w:rPr>
        <w:t xml:space="preserve">Each of these migration settings are highly relevant to the food supply chain and will </w:t>
      </w:r>
      <w:r w:rsidR="00A175B4" w:rsidRPr="008E1839">
        <w:rPr>
          <w:rFonts w:asciiTheme="majorHAnsi" w:eastAsiaTheme="minorHAnsi" w:hAnsiTheme="majorHAnsi" w:cstheme="majorHAnsi"/>
          <w:color w:val="000000" w:themeColor="text1"/>
          <w:sz w:val="22"/>
          <w:szCs w:val="22"/>
          <w:lang w:eastAsia="en-US"/>
        </w:rPr>
        <w:t xml:space="preserve">be a key focus of our research. </w:t>
      </w:r>
      <w:r w:rsidR="00334B2B" w:rsidRPr="008E1839">
        <w:rPr>
          <w:rFonts w:asciiTheme="majorHAnsi" w:eastAsiaTheme="minorHAnsi" w:hAnsiTheme="majorHAnsi" w:cstheme="majorHAnsi"/>
          <w:color w:val="000000" w:themeColor="text1"/>
          <w:sz w:val="22"/>
          <w:szCs w:val="22"/>
          <w:lang w:eastAsia="en-US"/>
        </w:rPr>
        <w:t>Through this study JSA will contribute to the evidence base in these areas and support future reforms led by the Department of Home Affairs.</w:t>
      </w:r>
    </w:p>
    <w:p w14:paraId="652BEFF0" w14:textId="77777777" w:rsidR="00112985" w:rsidRPr="008E1839" w:rsidRDefault="00112985" w:rsidP="009A4203">
      <w:pPr>
        <w:spacing w:after="160" w:line="22" w:lineRule="atLeast"/>
        <w:rPr>
          <w:rFonts w:asciiTheme="majorHAnsi" w:eastAsiaTheme="majorEastAsia" w:hAnsiTheme="majorHAnsi" w:cstheme="majorHAnsi"/>
          <w:b/>
          <w:sz w:val="32"/>
          <w:szCs w:val="26"/>
        </w:rPr>
      </w:pPr>
      <w:r w:rsidRPr="008E1839">
        <w:rPr>
          <w:rFonts w:asciiTheme="majorHAnsi" w:hAnsiTheme="majorHAnsi" w:cstheme="majorHAnsi"/>
        </w:rPr>
        <w:br w:type="page"/>
      </w:r>
    </w:p>
    <w:p w14:paraId="7B12AE4E" w14:textId="0E54C590" w:rsidR="00334B2B" w:rsidRPr="008E1839" w:rsidRDefault="00334B2B" w:rsidP="009A4203">
      <w:pPr>
        <w:pStyle w:val="Heading2"/>
        <w:spacing w:before="360" w:after="120" w:line="22" w:lineRule="atLeast"/>
        <w:rPr>
          <w:rFonts w:asciiTheme="majorHAnsi" w:hAnsiTheme="majorHAnsi" w:cstheme="majorHAnsi"/>
        </w:rPr>
      </w:pPr>
      <w:r w:rsidRPr="008E1839">
        <w:rPr>
          <w:rFonts w:asciiTheme="majorHAnsi" w:hAnsiTheme="majorHAnsi" w:cstheme="majorHAnsi"/>
        </w:rPr>
        <w:lastRenderedPageBreak/>
        <w:t>The current contribution of migration</w:t>
      </w:r>
    </w:p>
    <w:p w14:paraId="16B5F0CE" w14:textId="693D4BCC" w:rsidR="00334B2B" w:rsidRPr="008E1839" w:rsidRDefault="00334B2B" w:rsidP="009A4203">
      <w:pPr>
        <w:spacing w:after="120" w:line="22" w:lineRule="atLeast"/>
        <w:rPr>
          <w:rFonts w:asciiTheme="majorHAnsi" w:hAnsiTheme="majorHAnsi" w:cstheme="majorHAnsi"/>
        </w:rPr>
      </w:pPr>
      <w:r w:rsidRPr="008E1839">
        <w:rPr>
          <w:rFonts w:asciiTheme="majorHAnsi" w:hAnsiTheme="majorHAnsi" w:cstheme="majorHAnsi"/>
        </w:rPr>
        <w:t xml:space="preserve">Temporary and permanent migrants contribute significantly to the food supply chain workforce at a range of skill levels from highly skilled specialists to unskilled, low-skilled or semi-skilled migrants where exploitation is </w:t>
      </w:r>
      <w:r w:rsidR="00AF7544" w:rsidRPr="008E1839">
        <w:rPr>
          <w:rFonts w:asciiTheme="majorHAnsi" w:hAnsiTheme="majorHAnsi" w:cstheme="majorHAnsi"/>
        </w:rPr>
        <w:t xml:space="preserve">a </w:t>
      </w:r>
      <w:r w:rsidRPr="008E1839">
        <w:rPr>
          <w:rFonts w:asciiTheme="majorHAnsi" w:hAnsiTheme="majorHAnsi" w:cstheme="majorHAnsi"/>
        </w:rPr>
        <w:t>greater risk.</w:t>
      </w:r>
      <w:r w:rsidR="00D8414A" w:rsidRPr="008E1839">
        <w:rPr>
          <w:rFonts w:asciiTheme="majorHAnsi" w:hAnsiTheme="majorHAnsi" w:cstheme="majorHAnsi"/>
        </w:rPr>
        <w:t xml:space="preserve"> High level</w:t>
      </w:r>
      <w:r w:rsidR="00983168" w:rsidRPr="008E1839">
        <w:rPr>
          <w:rFonts w:asciiTheme="majorHAnsi" w:hAnsiTheme="majorHAnsi" w:cstheme="majorHAnsi"/>
        </w:rPr>
        <w:t>s of reliance on migration</w:t>
      </w:r>
      <w:r w:rsidR="00B25CDD" w:rsidRPr="008E1839">
        <w:rPr>
          <w:rFonts w:asciiTheme="majorHAnsi" w:hAnsiTheme="majorHAnsi" w:cstheme="majorHAnsi"/>
        </w:rPr>
        <w:t xml:space="preserve"> may </w:t>
      </w:r>
      <w:r w:rsidR="00983168" w:rsidRPr="008E1839">
        <w:rPr>
          <w:rFonts w:asciiTheme="majorHAnsi" w:hAnsiTheme="majorHAnsi" w:cstheme="majorHAnsi"/>
        </w:rPr>
        <w:t xml:space="preserve">displace and distort local training and employment activity. </w:t>
      </w:r>
    </w:p>
    <w:p w14:paraId="5CE3DC16" w14:textId="29D61DEB" w:rsidR="00334B2B" w:rsidRPr="008E1839" w:rsidRDefault="00334B2B" w:rsidP="009A4203">
      <w:pPr>
        <w:spacing w:after="240" w:line="22" w:lineRule="atLeast"/>
        <w:rPr>
          <w:rFonts w:asciiTheme="majorHAnsi" w:hAnsiTheme="majorHAnsi" w:cstheme="majorHAnsi"/>
        </w:rPr>
      </w:pPr>
      <w:r w:rsidRPr="008E1839">
        <w:rPr>
          <w:rFonts w:asciiTheme="majorHAnsi" w:hAnsiTheme="majorHAnsi" w:cstheme="majorHAnsi"/>
        </w:rPr>
        <w:t xml:space="preserve">Levels of reliance on the migration system differ considerably by sector within Australia’s food supply chain and are highest in horticulture and food product manufacturing (especially meat and meat product manufacturing). </w:t>
      </w:r>
      <w:r w:rsidR="00983168" w:rsidRPr="008E1839">
        <w:rPr>
          <w:rFonts w:asciiTheme="majorHAnsi" w:hAnsiTheme="majorHAnsi" w:cstheme="majorHAnsi"/>
        </w:rPr>
        <w:t>T</w:t>
      </w:r>
      <w:r w:rsidRPr="008E1839">
        <w:rPr>
          <w:rFonts w:asciiTheme="majorHAnsi" w:hAnsiTheme="majorHAnsi" w:cstheme="majorHAnsi"/>
        </w:rPr>
        <w:t xml:space="preserve">emporary migration </w:t>
      </w:r>
      <w:r w:rsidR="00983168" w:rsidRPr="008E1839">
        <w:rPr>
          <w:rFonts w:asciiTheme="majorHAnsi" w:hAnsiTheme="majorHAnsi" w:cstheme="majorHAnsi"/>
        </w:rPr>
        <w:t xml:space="preserve">levels </w:t>
      </w:r>
      <w:r w:rsidRPr="008E1839">
        <w:rPr>
          <w:rFonts w:asciiTheme="majorHAnsi" w:hAnsiTheme="majorHAnsi" w:cstheme="majorHAnsi"/>
        </w:rPr>
        <w:t>can also vary significantly within a sector across the year in line with seasonal fluctuations in labour demand.</w:t>
      </w:r>
    </w:p>
    <w:p w14:paraId="2C7F1C3F" w14:textId="66A221F3" w:rsidR="00334B2B" w:rsidRPr="008E1839" w:rsidRDefault="00334B2B" w:rsidP="009A4203">
      <w:pPr>
        <w:pStyle w:val="ChartandTablelabel"/>
        <w:spacing w:after="120" w:line="22" w:lineRule="atLeast"/>
        <w:rPr>
          <w:rFonts w:asciiTheme="majorHAnsi" w:hAnsiTheme="majorHAnsi" w:cstheme="majorHAnsi"/>
        </w:rPr>
      </w:pPr>
      <w:r w:rsidRPr="008E1839">
        <w:rPr>
          <w:rFonts w:asciiTheme="majorHAnsi" w:hAnsiTheme="majorHAnsi" w:cstheme="majorHAnsi"/>
        </w:rPr>
        <w:t xml:space="preserve">Figure </w:t>
      </w:r>
      <w:r w:rsidRPr="008E1839">
        <w:rPr>
          <w:rFonts w:asciiTheme="majorHAnsi" w:hAnsiTheme="majorHAnsi" w:cstheme="majorHAnsi"/>
        </w:rPr>
        <w:fldChar w:fldCharType="begin"/>
      </w:r>
      <w:r w:rsidRPr="008E1839">
        <w:rPr>
          <w:rFonts w:asciiTheme="majorHAnsi" w:hAnsiTheme="majorHAnsi" w:cstheme="majorHAnsi"/>
        </w:rPr>
        <w:instrText xml:space="preserve"> SEQ Figure \* ARABIC </w:instrText>
      </w:r>
      <w:r w:rsidRPr="008E1839">
        <w:rPr>
          <w:rFonts w:asciiTheme="majorHAnsi" w:hAnsiTheme="majorHAnsi" w:cstheme="majorHAnsi"/>
        </w:rPr>
        <w:fldChar w:fldCharType="separate"/>
      </w:r>
      <w:r w:rsidR="00A05D2B" w:rsidRPr="008E1839">
        <w:rPr>
          <w:rFonts w:asciiTheme="majorHAnsi" w:hAnsiTheme="majorHAnsi" w:cstheme="majorHAnsi"/>
          <w:noProof/>
        </w:rPr>
        <w:t>2</w:t>
      </w:r>
      <w:r w:rsidRPr="008E1839">
        <w:rPr>
          <w:rFonts w:asciiTheme="majorHAnsi" w:hAnsiTheme="majorHAnsi" w:cstheme="majorHAnsi"/>
        </w:rPr>
        <w:fldChar w:fldCharType="end"/>
      </w:r>
      <w:r w:rsidRPr="008E1839">
        <w:rPr>
          <w:rFonts w:asciiTheme="majorHAnsi" w:hAnsiTheme="majorHAnsi" w:cstheme="majorHAnsi"/>
        </w:rPr>
        <w:t>: Share of migrant employment by sector in the food supply chain, 2021</w:t>
      </w:r>
    </w:p>
    <w:tbl>
      <w:tblPr>
        <w:tblStyle w:val="TableGrid"/>
        <w:tblW w:w="9030" w:type="dxa"/>
        <w:tblBorders>
          <w:top w:val="none" w:sz="0" w:space="0" w:color="auto"/>
          <w:left w:val="none" w:sz="0" w:space="0" w:color="auto"/>
          <w:bottom w:val="none" w:sz="0" w:space="0" w:color="auto"/>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3546"/>
        <w:gridCol w:w="2741"/>
        <w:gridCol w:w="2732"/>
        <w:gridCol w:w="11"/>
      </w:tblGrid>
      <w:tr w:rsidR="00F4696E" w:rsidRPr="008E1839" w14:paraId="4AB380F5" w14:textId="77777777" w:rsidTr="00F4696E">
        <w:trPr>
          <w:trHeight w:val="737"/>
        </w:trPr>
        <w:tc>
          <w:tcPr>
            <w:tcW w:w="3546" w:type="dxa"/>
            <w:tcBorders>
              <w:top w:val="single" w:sz="2" w:space="0" w:color="4B0885" w:themeColor="text2"/>
              <w:right w:val="nil"/>
            </w:tcBorders>
            <w:shd w:val="clear" w:color="auto" w:fill="370663" w:themeFill="text2" w:themeFillShade="BF"/>
            <w:vAlign w:val="center"/>
          </w:tcPr>
          <w:p w14:paraId="6F30B7C3" w14:textId="77777777" w:rsidR="00F4696E" w:rsidRPr="008E1839" w:rsidRDefault="00F4696E" w:rsidP="005F0DD0">
            <w:pPr>
              <w:keepNext/>
              <w:keepLines/>
              <w:spacing w:after="0"/>
              <w:ind w:left="57"/>
              <w:rPr>
                <w:rFonts w:asciiTheme="majorHAnsi" w:hAnsiTheme="majorHAnsi" w:cstheme="majorHAnsi"/>
                <w:b/>
                <w:color w:val="FFFFFF" w:themeColor="background1"/>
                <w:sz w:val="20"/>
                <w:szCs w:val="20"/>
              </w:rPr>
            </w:pPr>
            <w:r w:rsidRPr="008E1839">
              <w:rPr>
                <w:rFonts w:asciiTheme="majorHAnsi" w:hAnsiTheme="majorHAnsi" w:cstheme="majorHAnsi"/>
                <w:b/>
                <w:color w:val="FFFFFF" w:themeColor="background1"/>
              </w:rPr>
              <w:t>Industry</w:t>
            </w:r>
          </w:p>
        </w:tc>
        <w:tc>
          <w:tcPr>
            <w:tcW w:w="2741" w:type="dxa"/>
            <w:tcBorders>
              <w:top w:val="single" w:sz="2" w:space="0" w:color="4B0885" w:themeColor="text2"/>
              <w:left w:val="nil"/>
              <w:right w:val="nil"/>
            </w:tcBorders>
            <w:shd w:val="clear" w:color="auto" w:fill="370663" w:themeFill="text2" w:themeFillShade="BF"/>
            <w:vAlign w:val="center"/>
          </w:tcPr>
          <w:p w14:paraId="30FC842E" w14:textId="69CCC1B9" w:rsidR="00F4696E" w:rsidRPr="008E1839" w:rsidRDefault="00F4696E" w:rsidP="006A0277">
            <w:pPr>
              <w:keepNext/>
              <w:keepLines/>
              <w:spacing w:after="0" w:line="240" w:lineRule="auto"/>
              <w:jc w:val="center"/>
              <w:rPr>
                <w:rFonts w:asciiTheme="majorHAnsi" w:hAnsiTheme="majorHAnsi" w:cstheme="majorHAnsi"/>
                <w:b/>
                <w:color w:val="FFFFFF" w:themeColor="background1"/>
                <w:sz w:val="20"/>
                <w:szCs w:val="20"/>
              </w:rPr>
            </w:pPr>
            <w:r w:rsidRPr="008E1839">
              <w:rPr>
                <w:rFonts w:asciiTheme="majorHAnsi" w:hAnsiTheme="majorHAnsi" w:cstheme="majorHAnsi"/>
                <w:b/>
                <w:color w:val="FFFFFF" w:themeColor="background1"/>
                <w:sz w:val="20"/>
                <w:szCs w:val="20"/>
              </w:rPr>
              <w:t>Temporary migrant share of employment (%)</w:t>
            </w:r>
          </w:p>
        </w:tc>
        <w:tc>
          <w:tcPr>
            <w:tcW w:w="2743" w:type="dxa"/>
            <w:gridSpan w:val="2"/>
            <w:tcBorders>
              <w:top w:val="single" w:sz="2" w:space="0" w:color="4B0885" w:themeColor="text2"/>
              <w:left w:val="nil"/>
            </w:tcBorders>
            <w:shd w:val="clear" w:color="auto" w:fill="370663" w:themeFill="text2" w:themeFillShade="BF"/>
            <w:vAlign w:val="center"/>
          </w:tcPr>
          <w:p w14:paraId="739588F1" w14:textId="1C457DEC" w:rsidR="00F4696E" w:rsidRPr="008E1839" w:rsidRDefault="00F4696E" w:rsidP="006A0277">
            <w:pPr>
              <w:keepNext/>
              <w:keepLines/>
              <w:spacing w:after="0" w:line="240" w:lineRule="auto"/>
              <w:jc w:val="center"/>
              <w:rPr>
                <w:rFonts w:asciiTheme="majorHAnsi" w:hAnsiTheme="majorHAnsi" w:cstheme="majorHAnsi"/>
                <w:b/>
                <w:color w:val="FFFFFF" w:themeColor="background1"/>
                <w:sz w:val="20"/>
                <w:szCs w:val="20"/>
              </w:rPr>
            </w:pPr>
            <w:r w:rsidRPr="008E1839">
              <w:rPr>
                <w:rFonts w:asciiTheme="majorHAnsi" w:hAnsiTheme="majorHAnsi" w:cstheme="majorHAnsi"/>
                <w:b/>
                <w:color w:val="FFFFFF" w:themeColor="background1"/>
                <w:sz w:val="20"/>
                <w:szCs w:val="20"/>
              </w:rPr>
              <w:t>Permanent migrant share of employment (%)</w:t>
            </w:r>
          </w:p>
        </w:tc>
      </w:tr>
      <w:tr w:rsidR="00245914" w:rsidRPr="008E1839" w14:paraId="2083211E" w14:textId="7A806CC1" w:rsidTr="00F4696E">
        <w:trPr>
          <w:gridAfter w:val="1"/>
          <w:wAfter w:w="11" w:type="dxa"/>
          <w:trHeight w:val="340"/>
        </w:trPr>
        <w:tc>
          <w:tcPr>
            <w:tcW w:w="3546" w:type="dxa"/>
            <w:tcBorders>
              <w:top w:val="single" w:sz="2" w:space="0" w:color="4B0885" w:themeColor="text2"/>
              <w:right w:val="nil"/>
            </w:tcBorders>
            <w:shd w:val="clear" w:color="auto" w:fill="D9D9D9" w:themeFill="background1" w:themeFillShade="D9"/>
            <w:vAlign w:val="center"/>
          </w:tcPr>
          <w:p w14:paraId="3306A20A" w14:textId="77777777" w:rsidR="00245914" w:rsidRPr="008E1839" w:rsidRDefault="00245914" w:rsidP="00217810">
            <w:pPr>
              <w:keepNext/>
              <w:keepLines/>
              <w:spacing w:before="20" w:after="20" w:line="240" w:lineRule="auto"/>
              <w:rPr>
                <w:rFonts w:asciiTheme="majorHAnsi" w:hAnsiTheme="majorHAnsi" w:cstheme="majorHAnsi"/>
                <w:b/>
                <w:bCs/>
              </w:rPr>
            </w:pPr>
            <w:r w:rsidRPr="008E1839">
              <w:rPr>
                <w:rFonts w:asciiTheme="majorHAnsi" w:hAnsiTheme="majorHAnsi" w:cstheme="majorHAnsi"/>
                <w:b/>
                <w:bCs/>
                <w:i/>
                <w:color w:val="000000"/>
              </w:rPr>
              <w:t>Food production</w:t>
            </w:r>
          </w:p>
        </w:tc>
        <w:tc>
          <w:tcPr>
            <w:tcW w:w="2741" w:type="dxa"/>
            <w:tcBorders>
              <w:top w:val="single" w:sz="2" w:space="0" w:color="4B0885" w:themeColor="text2"/>
              <w:left w:val="nil"/>
              <w:right w:val="nil"/>
            </w:tcBorders>
            <w:shd w:val="clear" w:color="auto" w:fill="D9D9D9" w:themeFill="background1" w:themeFillShade="D9"/>
            <w:vAlign w:val="center"/>
          </w:tcPr>
          <w:p w14:paraId="07E05847" w14:textId="77777777" w:rsidR="00245914" w:rsidRPr="008E1839" w:rsidRDefault="00245914" w:rsidP="00FB7FDB">
            <w:pPr>
              <w:keepNext/>
              <w:keepLines/>
              <w:spacing w:before="20" w:after="20" w:line="240" w:lineRule="auto"/>
              <w:rPr>
                <w:rFonts w:asciiTheme="majorHAnsi" w:hAnsiTheme="majorHAnsi" w:cstheme="majorHAnsi"/>
                <w:b/>
                <w:bCs/>
              </w:rPr>
            </w:pPr>
          </w:p>
        </w:tc>
        <w:tc>
          <w:tcPr>
            <w:tcW w:w="2732" w:type="dxa"/>
            <w:tcBorders>
              <w:top w:val="single" w:sz="2" w:space="0" w:color="4B0885" w:themeColor="text2"/>
              <w:left w:val="nil"/>
            </w:tcBorders>
            <w:shd w:val="clear" w:color="auto" w:fill="D9D9D9" w:themeFill="background1" w:themeFillShade="D9"/>
            <w:vAlign w:val="center"/>
          </w:tcPr>
          <w:p w14:paraId="2BD9130A" w14:textId="77777777" w:rsidR="00245914" w:rsidRPr="008E1839" w:rsidRDefault="00245914" w:rsidP="00FB7FDB">
            <w:pPr>
              <w:keepNext/>
              <w:keepLines/>
              <w:spacing w:before="20" w:after="20" w:line="240" w:lineRule="auto"/>
              <w:rPr>
                <w:rFonts w:asciiTheme="majorHAnsi" w:hAnsiTheme="majorHAnsi" w:cstheme="majorHAnsi"/>
                <w:b/>
                <w:bCs/>
              </w:rPr>
            </w:pPr>
          </w:p>
        </w:tc>
      </w:tr>
      <w:tr w:rsidR="00A45013" w:rsidRPr="008E1839" w14:paraId="20D8E628" w14:textId="77777777" w:rsidTr="00F4696E">
        <w:trPr>
          <w:trHeight w:val="283"/>
        </w:trPr>
        <w:tc>
          <w:tcPr>
            <w:tcW w:w="3546" w:type="dxa"/>
            <w:tcBorders>
              <w:top w:val="single" w:sz="2" w:space="0" w:color="4B0885" w:themeColor="text2"/>
              <w:right w:val="nil"/>
            </w:tcBorders>
            <w:vAlign w:val="center"/>
          </w:tcPr>
          <w:p w14:paraId="619A3A50" w14:textId="77777777" w:rsidR="00A45013" w:rsidRPr="008E1839" w:rsidRDefault="00A45013" w:rsidP="00217810">
            <w:pPr>
              <w:keepNext/>
              <w:keepLines/>
              <w:spacing w:before="20" w:after="20" w:line="240" w:lineRule="auto"/>
              <w:rPr>
                <w:rFonts w:asciiTheme="majorHAnsi" w:hAnsiTheme="majorHAnsi" w:cstheme="majorHAnsi"/>
              </w:rPr>
            </w:pPr>
            <w:r w:rsidRPr="008E1839">
              <w:rPr>
                <w:rFonts w:asciiTheme="majorHAnsi" w:hAnsiTheme="majorHAnsi" w:cstheme="majorHAnsi"/>
                <w:color w:val="000000"/>
              </w:rPr>
              <w:t>Horticulture</w:t>
            </w:r>
          </w:p>
        </w:tc>
        <w:tc>
          <w:tcPr>
            <w:tcW w:w="2741" w:type="dxa"/>
            <w:tcBorders>
              <w:top w:val="single" w:sz="2" w:space="0" w:color="4B0885" w:themeColor="text2"/>
              <w:left w:val="nil"/>
              <w:right w:val="nil"/>
            </w:tcBorders>
            <w:vAlign w:val="center"/>
          </w:tcPr>
          <w:p w14:paraId="74BBF4AA" w14:textId="77777777" w:rsidR="00A45013" w:rsidRPr="008E1839" w:rsidRDefault="00A45013"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27</w:t>
            </w:r>
          </w:p>
        </w:tc>
        <w:tc>
          <w:tcPr>
            <w:tcW w:w="2743" w:type="dxa"/>
            <w:gridSpan w:val="2"/>
            <w:tcBorders>
              <w:top w:val="single" w:sz="2" w:space="0" w:color="4B0885" w:themeColor="text2"/>
              <w:left w:val="nil"/>
            </w:tcBorders>
            <w:vAlign w:val="center"/>
          </w:tcPr>
          <w:p w14:paraId="69A60349" w14:textId="77777777" w:rsidR="00A45013" w:rsidRPr="008E1839" w:rsidRDefault="00A45013"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14</w:t>
            </w:r>
          </w:p>
        </w:tc>
      </w:tr>
      <w:tr w:rsidR="00334B2B" w:rsidRPr="008E1839" w14:paraId="55C6266C" w14:textId="77777777" w:rsidTr="00F4696E">
        <w:trPr>
          <w:trHeight w:val="283"/>
        </w:trPr>
        <w:tc>
          <w:tcPr>
            <w:tcW w:w="3546" w:type="dxa"/>
            <w:tcBorders>
              <w:right w:val="nil"/>
            </w:tcBorders>
            <w:vAlign w:val="center"/>
          </w:tcPr>
          <w:p w14:paraId="3C024FD1" w14:textId="77777777" w:rsidR="00334B2B" w:rsidRPr="008E1839" w:rsidRDefault="00334B2B" w:rsidP="00217810">
            <w:pPr>
              <w:keepNext/>
              <w:keepLines/>
              <w:spacing w:before="20" w:after="20" w:line="240" w:lineRule="auto"/>
              <w:rPr>
                <w:rFonts w:asciiTheme="majorHAnsi" w:hAnsiTheme="majorHAnsi" w:cstheme="majorHAnsi"/>
              </w:rPr>
            </w:pPr>
            <w:r w:rsidRPr="008E1839">
              <w:rPr>
                <w:rFonts w:asciiTheme="majorHAnsi" w:hAnsiTheme="majorHAnsi" w:cstheme="majorHAnsi"/>
                <w:color w:val="000000"/>
              </w:rPr>
              <w:t>Intensive livestock</w:t>
            </w:r>
          </w:p>
        </w:tc>
        <w:tc>
          <w:tcPr>
            <w:tcW w:w="2741" w:type="dxa"/>
            <w:tcBorders>
              <w:left w:val="nil"/>
              <w:right w:val="nil"/>
            </w:tcBorders>
            <w:vAlign w:val="center"/>
          </w:tcPr>
          <w:p w14:paraId="3FBCE31C"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color w:val="000000"/>
              </w:rPr>
              <w:t>13</w:t>
            </w:r>
          </w:p>
        </w:tc>
        <w:tc>
          <w:tcPr>
            <w:tcW w:w="2743" w:type="dxa"/>
            <w:gridSpan w:val="2"/>
            <w:tcBorders>
              <w:left w:val="nil"/>
            </w:tcBorders>
            <w:vAlign w:val="center"/>
          </w:tcPr>
          <w:p w14:paraId="4C618F60"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16</w:t>
            </w:r>
          </w:p>
        </w:tc>
      </w:tr>
      <w:tr w:rsidR="00334B2B" w:rsidRPr="008E1839" w14:paraId="28CB9259" w14:textId="77777777" w:rsidTr="00F4696E">
        <w:trPr>
          <w:trHeight w:val="283"/>
        </w:trPr>
        <w:tc>
          <w:tcPr>
            <w:tcW w:w="3546" w:type="dxa"/>
            <w:tcBorders>
              <w:right w:val="nil"/>
            </w:tcBorders>
            <w:vAlign w:val="center"/>
          </w:tcPr>
          <w:p w14:paraId="2DBCE131" w14:textId="77777777" w:rsidR="00334B2B" w:rsidRPr="008E1839" w:rsidRDefault="00334B2B" w:rsidP="00217810">
            <w:pPr>
              <w:keepNext/>
              <w:keepLines/>
              <w:spacing w:before="20" w:after="20" w:line="240" w:lineRule="auto"/>
              <w:rPr>
                <w:rFonts w:asciiTheme="majorHAnsi" w:hAnsiTheme="majorHAnsi" w:cstheme="majorHAnsi"/>
              </w:rPr>
            </w:pPr>
            <w:r w:rsidRPr="008E1839">
              <w:rPr>
                <w:rFonts w:asciiTheme="majorHAnsi" w:hAnsiTheme="majorHAnsi" w:cstheme="majorHAnsi"/>
                <w:color w:val="000000"/>
              </w:rPr>
              <w:t>Aquaculture</w:t>
            </w:r>
          </w:p>
        </w:tc>
        <w:tc>
          <w:tcPr>
            <w:tcW w:w="2741" w:type="dxa"/>
            <w:tcBorders>
              <w:left w:val="nil"/>
              <w:right w:val="nil"/>
            </w:tcBorders>
            <w:vAlign w:val="center"/>
          </w:tcPr>
          <w:p w14:paraId="4217D41E"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color w:val="000000"/>
              </w:rPr>
              <w:t>12</w:t>
            </w:r>
          </w:p>
        </w:tc>
        <w:tc>
          <w:tcPr>
            <w:tcW w:w="2743" w:type="dxa"/>
            <w:gridSpan w:val="2"/>
            <w:tcBorders>
              <w:left w:val="nil"/>
            </w:tcBorders>
            <w:vAlign w:val="center"/>
          </w:tcPr>
          <w:p w14:paraId="27314908"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11</w:t>
            </w:r>
          </w:p>
        </w:tc>
      </w:tr>
      <w:tr w:rsidR="00334B2B" w:rsidRPr="008E1839" w14:paraId="0A90DF96" w14:textId="77777777" w:rsidTr="00F4696E">
        <w:trPr>
          <w:trHeight w:val="283"/>
        </w:trPr>
        <w:tc>
          <w:tcPr>
            <w:tcW w:w="3546" w:type="dxa"/>
            <w:tcBorders>
              <w:bottom w:val="single" w:sz="2" w:space="0" w:color="BFBFBF" w:themeColor="background1" w:themeShade="BF"/>
              <w:right w:val="nil"/>
            </w:tcBorders>
            <w:vAlign w:val="center"/>
          </w:tcPr>
          <w:p w14:paraId="24BA1D07" w14:textId="77777777" w:rsidR="00334B2B" w:rsidRPr="008E1839" w:rsidRDefault="00334B2B" w:rsidP="00217810">
            <w:pPr>
              <w:keepNext/>
              <w:keepLines/>
              <w:spacing w:before="20" w:after="20" w:line="240" w:lineRule="auto"/>
              <w:rPr>
                <w:rFonts w:asciiTheme="majorHAnsi" w:hAnsiTheme="majorHAnsi" w:cstheme="majorHAnsi"/>
              </w:rPr>
            </w:pPr>
            <w:r w:rsidRPr="008E1839">
              <w:rPr>
                <w:rFonts w:asciiTheme="majorHAnsi" w:hAnsiTheme="majorHAnsi" w:cstheme="majorHAnsi"/>
                <w:color w:val="000000"/>
              </w:rPr>
              <w:t>Dairy</w:t>
            </w:r>
          </w:p>
        </w:tc>
        <w:tc>
          <w:tcPr>
            <w:tcW w:w="2741" w:type="dxa"/>
            <w:tcBorders>
              <w:left w:val="nil"/>
              <w:bottom w:val="single" w:sz="2" w:space="0" w:color="BFBFBF" w:themeColor="background1" w:themeShade="BF"/>
              <w:right w:val="nil"/>
            </w:tcBorders>
            <w:vAlign w:val="center"/>
          </w:tcPr>
          <w:p w14:paraId="12F84DF8"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color w:val="000000"/>
              </w:rPr>
              <w:t>11</w:t>
            </w:r>
          </w:p>
        </w:tc>
        <w:tc>
          <w:tcPr>
            <w:tcW w:w="2743" w:type="dxa"/>
            <w:gridSpan w:val="2"/>
            <w:tcBorders>
              <w:left w:val="nil"/>
              <w:bottom w:val="single" w:sz="2" w:space="0" w:color="BFBFBF" w:themeColor="background1" w:themeShade="BF"/>
            </w:tcBorders>
            <w:vAlign w:val="center"/>
          </w:tcPr>
          <w:p w14:paraId="5AD3CDF4"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6</w:t>
            </w:r>
          </w:p>
        </w:tc>
      </w:tr>
      <w:tr w:rsidR="00334B2B" w:rsidRPr="008E1839" w14:paraId="685BA3CC" w14:textId="77777777" w:rsidTr="00F4696E">
        <w:trPr>
          <w:trHeight w:val="283"/>
        </w:trPr>
        <w:tc>
          <w:tcPr>
            <w:tcW w:w="3546" w:type="dxa"/>
            <w:tcBorders>
              <w:top w:val="single" w:sz="2" w:space="0" w:color="BFBFBF" w:themeColor="background1" w:themeShade="BF"/>
              <w:bottom w:val="single" w:sz="2" w:space="0" w:color="BFBFBF" w:themeColor="background1" w:themeShade="BF"/>
              <w:right w:val="nil"/>
            </w:tcBorders>
            <w:vAlign w:val="center"/>
          </w:tcPr>
          <w:p w14:paraId="72DE3E14" w14:textId="77777777" w:rsidR="00334B2B" w:rsidRPr="008E1839" w:rsidRDefault="00334B2B" w:rsidP="00217810">
            <w:pPr>
              <w:keepNext/>
              <w:keepLines/>
              <w:spacing w:before="20" w:after="20" w:line="240" w:lineRule="auto"/>
              <w:rPr>
                <w:rFonts w:asciiTheme="majorHAnsi" w:hAnsiTheme="majorHAnsi" w:cstheme="majorHAnsi"/>
              </w:rPr>
            </w:pPr>
            <w:r w:rsidRPr="008E1839">
              <w:rPr>
                <w:rFonts w:asciiTheme="majorHAnsi" w:hAnsiTheme="majorHAnsi" w:cstheme="majorHAnsi"/>
                <w:color w:val="000000"/>
              </w:rPr>
              <w:t>Fishing</w:t>
            </w:r>
          </w:p>
        </w:tc>
        <w:tc>
          <w:tcPr>
            <w:tcW w:w="2741" w:type="dxa"/>
            <w:tcBorders>
              <w:top w:val="single" w:sz="2" w:space="0" w:color="BFBFBF" w:themeColor="background1" w:themeShade="BF"/>
              <w:left w:val="nil"/>
              <w:bottom w:val="single" w:sz="2" w:space="0" w:color="BFBFBF" w:themeColor="background1" w:themeShade="BF"/>
              <w:right w:val="nil"/>
            </w:tcBorders>
            <w:vAlign w:val="center"/>
          </w:tcPr>
          <w:p w14:paraId="53007522"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color w:val="000000"/>
              </w:rPr>
              <w:t>6</w:t>
            </w:r>
          </w:p>
        </w:tc>
        <w:tc>
          <w:tcPr>
            <w:tcW w:w="2743" w:type="dxa"/>
            <w:gridSpan w:val="2"/>
            <w:tcBorders>
              <w:top w:val="single" w:sz="2" w:space="0" w:color="BFBFBF" w:themeColor="background1" w:themeShade="BF"/>
              <w:left w:val="nil"/>
              <w:bottom w:val="single" w:sz="2" w:space="0" w:color="BFBFBF" w:themeColor="background1" w:themeShade="BF"/>
            </w:tcBorders>
            <w:vAlign w:val="center"/>
          </w:tcPr>
          <w:p w14:paraId="539A7A88"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3</w:t>
            </w:r>
          </w:p>
        </w:tc>
      </w:tr>
      <w:tr w:rsidR="00334B2B" w:rsidRPr="008E1839" w14:paraId="23643234" w14:textId="77777777" w:rsidTr="00F4696E">
        <w:trPr>
          <w:trHeight w:val="283"/>
        </w:trPr>
        <w:tc>
          <w:tcPr>
            <w:tcW w:w="3546" w:type="dxa"/>
            <w:tcBorders>
              <w:top w:val="single" w:sz="2" w:space="0" w:color="BFBFBF" w:themeColor="background1" w:themeShade="BF"/>
              <w:bottom w:val="single" w:sz="2" w:space="0" w:color="BFBFBF" w:themeColor="background1" w:themeShade="BF"/>
              <w:right w:val="nil"/>
            </w:tcBorders>
            <w:vAlign w:val="center"/>
          </w:tcPr>
          <w:p w14:paraId="1EA7B4A2" w14:textId="77777777" w:rsidR="00334B2B" w:rsidRPr="008E1839" w:rsidRDefault="00334B2B" w:rsidP="00217810">
            <w:pPr>
              <w:keepNext/>
              <w:keepLines/>
              <w:spacing w:before="20" w:after="20" w:line="240" w:lineRule="auto"/>
              <w:rPr>
                <w:rFonts w:asciiTheme="majorHAnsi" w:hAnsiTheme="majorHAnsi" w:cstheme="majorHAnsi"/>
                <w:color w:val="000000"/>
              </w:rPr>
            </w:pPr>
            <w:r w:rsidRPr="008E1839">
              <w:rPr>
                <w:rFonts w:asciiTheme="majorHAnsi" w:hAnsiTheme="majorHAnsi" w:cstheme="majorHAnsi"/>
                <w:color w:val="000000"/>
              </w:rPr>
              <w:t>Broadacre</w:t>
            </w:r>
          </w:p>
        </w:tc>
        <w:tc>
          <w:tcPr>
            <w:tcW w:w="2741" w:type="dxa"/>
            <w:tcBorders>
              <w:top w:val="single" w:sz="2" w:space="0" w:color="BFBFBF" w:themeColor="background1" w:themeShade="BF"/>
              <w:left w:val="nil"/>
              <w:bottom w:val="single" w:sz="2" w:space="0" w:color="BFBFBF" w:themeColor="background1" w:themeShade="BF"/>
              <w:right w:val="nil"/>
            </w:tcBorders>
            <w:vAlign w:val="center"/>
          </w:tcPr>
          <w:p w14:paraId="22C9776E"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color w:val="000000"/>
              </w:rPr>
              <w:t>2</w:t>
            </w:r>
          </w:p>
        </w:tc>
        <w:tc>
          <w:tcPr>
            <w:tcW w:w="2743" w:type="dxa"/>
            <w:gridSpan w:val="2"/>
            <w:tcBorders>
              <w:top w:val="single" w:sz="2" w:space="0" w:color="BFBFBF" w:themeColor="background1" w:themeShade="BF"/>
              <w:left w:val="nil"/>
              <w:bottom w:val="single" w:sz="2" w:space="0" w:color="BFBFBF" w:themeColor="background1" w:themeShade="BF"/>
            </w:tcBorders>
            <w:vAlign w:val="center"/>
          </w:tcPr>
          <w:p w14:paraId="25F782DD"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2</w:t>
            </w:r>
          </w:p>
        </w:tc>
      </w:tr>
      <w:tr w:rsidR="00FB7FDB" w:rsidRPr="008E1839" w14:paraId="0CA7F1E5" w14:textId="03412AB9" w:rsidTr="00F4696E">
        <w:trPr>
          <w:gridAfter w:val="1"/>
          <w:wAfter w:w="11" w:type="dxa"/>
          <w:trHeight w:val="340"/>
        </w:trPr>
        <w:tc>
          <w:tcPr>
            <w:tcW w:w="3546" w:type="dxa"/>
            <w:tcBorders>
              <w:top w:val="single" w:sz="2" w:space="0" w:color="BFBFBF" w:themeColor="background1" w:themeShade="BF"/>
              <w:bottom w:val="single" w:sz="4" w:space="0" w:color="auto"/>
              <w:right w:val="nil"/>
            </w:tcBorders>
            <w:shd w:val="clear" w:color="auto" w:fill="D9D9D9" w:themeFill="background1" w:themeFillShade="D9"/>
            <w:vAlign w:val="center"/>
          </w:tcPr>
          <w:p w14:paraId="55E6A72B" w14:textId="77777777" w:rsidR="00FB7FDB" w:rsidRPr="008E1839" w:rsidRDefault="00FB7FDB" w:rsidP="00217810">
            <w:pPr>
              <w:keepNext/>
              <w:keepLines/>
              <w:spacing w:before="20" w:after="20" w:line="240" w:lineRule="auto"/>
              <w:rPr>
                <w:rFonts w:asciiTheme="majorHAnsi" w:hAnsiTheme="majorHAnsi" w:cstheme="majorHAnsi"/>
                <w:b/>
                <w:bCs/>
                <w:i/>
                <w:color w:val="000000"/>
              </w:rPr>
            </w:pPr>
            <w:r w:rsidRPr="008E1839">
              <w:rPr>
                <w:rFonts w:asciiTheme="majorHAnsi" w:hAnsiTheme="majorHAnsi" w:cstheme="majorHAnsi"/>
                <w:b/>
                <w:bCs/>
                <w:i/>
                <w:color w:val="000000"/>
              </w:rPr>
              <w:t>Food manufacturing</w:t>
            </w:r>
          </w:p>
        </w:tc>
        <w:tc>
          <w:tcPr>
            <w:tcW w:w="2741" w:type="dxa"/>
            <w:tcBorders>
              <w:top w:val="single" w:sz="2" w:space="0" w:color="BFBFBF" w:themeColor="background1" w:themeShade="BF"/>
              <w:left w:val="nil"/>
              <w:bottom w:val="single" w:sz="4" w:space="0" w:color="auto"/>
              <w:right w:val="nil"/>
            </w:tcBorders>
            <w:shd w:val="clear" w:color="auto" w:fill="D9D9D9" w:themeFill="background1" w:themeFillShade="D9"/>
            <w:vAlign w:val="center"/>
          </w:tcPr>
          <w:p w14:paraId="58D82B02" w14:textId="77777777" w:rsidR="00FB7FDB" w:rsidRPr="008E1839" w:rsidRDefault="00FB7FDB" w:rsidP="00FB7FDB">
            <w:pPr>
              <w:keepNext/>
              <w:keepLines/>
              <w:spacing w:before="20" w:after="20" w:line="240" w:lineRule="auto"/>
              <w:rPr>
                <w:rFonts w:asciiTheme="majorHAnsi" w:hAnsiTheme="majorHAnsi" w:cstheme="majorHAnsi"/>
                <w:b/>
                <w:bCs/>
                <w:i/>
                <w:color w:val="000000"/>
              </w:rPr>
            </w:pPr>
          </w:p>
        </w:tc>
        <w:tc>
          <w:tcPr>
            <w:tcW w:w="2732" w:type="dxa"/>
            <w:tcBorders>
              <w:top w:val="single" w:sz="2" w:space="0" w:color="BFBFBF" w:themeColor="background1" w:themeShade="BF"/>
              <w:left w:val="nil"/>
              <w:bottom w:val="single" w:sz="4" w:space="0" w:color="auto"/>
            </w:tcBorders>
            <w:shd w:val="clear" w:color="auto" w:fill="D9D9D9" w:themeFill="background1" w:themeFillShade="D9"/>
            <w:vAlign w:val="center"/>
          </w:tcPr>
          <w:p w14:paraId="7610A1F1" w14:textId="77777777" w:rsidR="00FB7FDB" w:rsidRPr="008E1839" w:rsidRDefault="00FB7FDB" w:rsidP="00FB7FDB">
            <w:pPr>
              <w:keepNext/>
              <w:keepLines/>
              <w:spacing w:before="20" w:after="20" w:line="240" w:lineRule="auto"/>
              <w:rPr>
                <w:rFonts w:asciiTheme="majorHAnsi" w:hAnsiTheme="majorHAnsi" w:cstheme="majorHAnsi"/>
                <w:b/>
                <w:bCs/>
                <w:i/>
                <w:color w:val="000000"/>
              </w:rPr>
            </w:pPr>
          </w:p>
        </w:tc>
      </w:tr>
      <w:tr w:rsidR="00334B2B" w:rsidRPr="008E1839" w14:paraId="0F0AAD87" w14:textId="77777777" w:rsidTr="00F4696E">
        <w:trPr>
          <w:trHeight w:val="283"/>
        </w:trPr>
        <w:tc>
          <w:tcPr>
            <w:tcW w:w="3546" w:type="dxa"/>
            <w:tcBorders>
              <w:top w:val="single" w:sz="4" w:space="0" w:color="auto"/>
              <w:bottom w:val="single" w:sz="2" w:space="0" w:color="BFBFBF" w:themeColor="background1" w:themeShade="BF"/>
              <w:right w:val="nil"/>
            </w:tcBorders>
            <w:vAlign w:val="center"/>
          </w:tcPr>
          <w:p w14:paraId="21F7866E" w14:textId="77777777" w:rsidR="00334B2B" w:rsidRPr="008E1839" w:rsidRDefault="00334B2B" w:rsidP="00217810">
            <w:pPr>
              <w:keepNext/>
              <w:keepLines/>
              <w:spacing w:before="20" w:after="20" w:line="240" w:lineRule="auto"/>
              <w:rPr>
                <w:rFonts w:asciiTheme="majorHAnsi" w:hAnsiTheme="majorHAnsi" w:cstheme="majorHAnsi"/>
                <w:color w:val="000000"/>
              </w:rPr>
            </w:pPr>
            <w:r w:rsidRPr="008E1839">
              <w:rPr>
                <w:rFonts w:asciiTheme="majorHAnsi" w:hAnsiTheme="majorHAnsi" w:cstheme="majorHAnsi"/>
                <w:color w:val="000000"/>
              </w:rPr>
              <w:t>Food Product Manufacturing</w:t>
            </w:r>
          </w:p>
        </w:tc>
        <w:tc>
          <w:tcPr>
            <w:tcW w:w="2741" w:type="dxa"/>
            <w:tcBorders>
              <w:top w:val="single" w:sz="4" w:space="0" w:color="auto"/>
              <w:left w:val="nil"/>
              <w:bottom w:val="single" w:sz="2" w:space="0" w:color="BFBFBF" w:themeColor="background1" w:themeShade="BF"/>
              <w:right w:val="nil"/>
            </w:tcBorders>
            <w:vAlign w:val="center"/>
          </w:tcPr>
          <w:p w14:paraId="2FECF231" w14:textId="77777777" w:rsidR="00334B2B" w:rsidRPr="008E1839" w:rsidRDefault="00334B2B" w:rsidP="00217810">
            <w:pPr>
              <w:keepNext/>
              <w:keepLines/>
              <w:spacing w:before="20" w:after="20" w:line="240" w:lineRule="auto"/>
              <w:jc w:val="center"/>
              <w:rPr>
                <w:rFonts w:asciiTheme="majorHAnsi" w:hAnsiTheme="majorHAnsi" w:cstheme="majorHAnsi"/>
                <w:color w:val="000000"/>
              </w:rPr>
            </w:pPr>
            <w:r w:rsidRPr="008E1839">
              <w:rPr>
                <w:rFonts w:asciiTheme="majorHAnsi" w:hAnsiTheme="majorHAnsi" w:cstheme="majorHAnsi"/>
                <w:color w:val="000000"/>
              </w:rPr>
              <w:t>17</w:t>
            </w:r>
          </w:p>
        </w:tc>
        <w:tc>
          <w:tcPr>
            <w:tcW w:w="2743" w:type="dxa"/>
            <w:gridSpan w:val="2"/>
            <w:tcBorders>
              <w:top w:val="single" w:sz="4" w:space="0" w:color="auto"/>
              <w:left w:val="nil"/>
              <w:bottom w:val="single" w:sz="2" w:space="0" w:color="BFBFBF" w:themeColor="background1" w:themeShade="BF"/>
            </w:tcBorders>
            <w:vAlign w:val="center"/>
          </w:tcPr>
          <w:p w14:paraId="30141F8A"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21</w:t>
            </w:r>
          </w:p>
        </w:tc>
      </w:tr>
      <w:tr w:rsidR="00334B2B" w:rsidRPr="008E1839" w14:paraId="468392F8" w14:textId="77777777" w:rsidTr="00F4696E">
        <w:trPr>
          <w:trHeight w:val="283"/>
        </w:trPr>
        <w:tc>
          <w:tcPr>
            <w:tcW w:w="3546" w:type="dxa"/>
            <w:tcBorders>
              <w:top w:val="single" w:sz="2" w:space="0" w:color="BFBFBF" w:themeColor="background1" w:themeShade="BF"/>
              <w:bottom w:val="single" w:sz="2" w:space="0" w:color="BFBFBF" w:themeColor="background1" w:themeShade="BF"/>
              <w:right w:val="nil"/>
            </w:tcBorders>
            <w:vAlign w:val="center"/>
          </w:tcPr>
          <w:p w14:paraId="27AFD6F5" w14:textId="77777777" w:rsidR="00334B2B" w:rsidRPr="008E1839" w:rsidRDefault="00334B2B" w:rsidP="00217810">
            <w:pPr>
              <w:keepNext/>
              <w:keepLines/>
              <w:spacing w:before="20" w:after="20" w:line="240" w:lineRule="auto"/>
              <w:rPr>
                <w:rFonts w:asciiTheme="majorHAnsi" w:hAnsiTheme="majorHAnsi" w:cstheme="majorHAnsi"/>
                <w:color w:val="000000"/>
              </w:rPr>
            </w:pPr>
            <w:r w:rsidRPr="008E1839">
              <w:rPr>
                <w:rFonts w:asciiTheme="majorHAnsi" w:hAnsiTheme="majorHAnsi" w:cstheme="majorHAnsi"/>
                <w:color w:val="000000"/>
              </w:rPr>
              <w:t>Beverage Product Manufacturing</w:t>
            </w:r>
          </w:p>
        </w:tc>
        <w:tc>
          <w:tcPr>
            <w:tcW w:w="2741" w:type="dxa"/>
            <w:tcBorders>
              <w:top w:val="single" w:sz="2" w:space="0" w:color="BFBFBF" w:themeColor="background1" w:themeShade="BF"/>
              <w:left w:val="nil"/>
              <w:bottom w:val="single" w:sz="2" w:space="0" w:color="BFBFBF" w:themeColor="background1" w:themeShade="BF"/>
              <w:right w:val="nil"/>
            </w:tcBorders>
            <w:vAlign w:val="center"/>
          </w:tcPr>
          <w:p w14:paraId="1FD63059" w14:textId="77777777" w:rsidR="00334B2B" w:rsidRPr="008E1839" w:rsidRDefault="00334B2B" w:rsidP="00217810">
            <w:pPr>
              <w:keepNext/>
              <w:keepLines/>
              <w:spacing w:before="20" w:after="20" w:line="240" w:lineRule="auto"/>
              <w:jc w:val="center"/>
              <w:rPr>
                <w:rFonts w:asciiTheme="majorHAnsi" w:hAnsiTheme="majorHAnsi" w:cstheme="majorHAnsi"/>
                <w:color w:val="000000"/>
              </w:rPr>
            </w:pPr>
            <w:r w:rsidRPr="008E1839">
              <w:rPr>
                <w:rFonts w:asciiTheme="majorHAnsi" w:hAnsiTheme="majorHAnsi" w:cstheme="majorHAnsi"/>
                <w:color w:val="000000"/>
              </w:rPr>
              <w:t>8</w:t>
            </w:r>
          </w:p>
        </w:tc>
        <w:tc>
          <w:tcPr>
            <w:tcW w:w="2743" w:type="dxa"/>
            <w:gridSpan w:val="2"/>
            <w:tcBorders>
              <w:top w:val="single" w:sz="2" w:space="0" w:color="BFBFBF" w:themeColor="background1" w:themeShade="BF"/>
              <w:left w:val="nil"/>
              <w:bottom w:val="single" w:sz="2" w:space="0" w:color="BFBFBF" w:themeColor="background1" w:themeShade="BF"/>
            </w:tcBorders>
            <w:vAlign w:val="center"/>
          </w:tcPr>
          <w:p w14:paraId="77099AC6" w14:textId="77777777" w:rsidR="00334B2B" w:rsidRPr="008E1839" w:rsidRDefault="00334B2B"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12</w:t>
            </w:r>
          </w:p>
        </w:tc>
      </w:tr>
      <w:tr w:rsidR="00FB7FDB" w:rsidRPr="008E1839" w14:paraId="354CD57D" w14:textId="5D702154" w:rsidTr="00F4696E">
        <w:trPr>
          <w:trHeight w:val="283"/>
        </w:trPr>
        <w:tc>
          <w:tcPr>
            <w:tcW w:w="3546" w:type="dxa"/>
            <w:tcBorders>
              <w:top w:val="single" w:sz="2" w:space="0" w:color="BFBFBF" w:themeColor="background1" w:themeShade="BF"/>
              <w:bottom w:val="single" w:sz="4" w:space="0" w:color="auto"/>
              <w:right w:val="nil"/>
            </w:tcBorders>
            <w:shd w:val="clear" w:color="auto" w:fill="D9D9D9" w:themeFill="background1" w:themeFillShade="D9"/>
            <w:vAlign w:val="center"/>
          </w:tcPr>
          <w:p w14:paraId="140C4201" w14:textId="10B414D4" w:rsidR="00FB7FDB" w:rsidRPr="008E1839" w:rsidRDefault="00FB7FDB" w:rsidP="00217810">
            <w:pPr>
              <w:keepNext/>
              <w:keepLines/>
              <w:spacing w:before="20" w:after="20" w:line="240" w:lineRule="auto"/>
              <w:rPr>
                <w:rFonts w:asciiTheme="majorHAnsi" w:hAnsiTheme="majorHAnsi" w:cstheme="majorHAnsi"/>
                <w:b/>
                <w:bCs/>
              </w:rPr>
            </w:pPr>
            <w:r w:rsidRPr="008E1839">
              <w:rPr>
                <w:rFonts w:asciiTheme="majorHAnsi" w:hAnsiTheme="majorHAnsi" w:cstheme="majorHAnsi"/>
                <w:b/>
                <w:bCs/>
                <w:i/>
                <w:color w:val="000000"/>
              </w:rPr>
              <w:t>Total workforce</w:t>
            </w:r>
          </w:p>
        </w:tc>
        <w:tc>
          <w:tcPr>
            <w:tcW w:w="2741" w:type="dxa"/>
            <w:tcBorders>
              <w:top w:val="single" w:sz="2" w:space="0" w:color="BFBFBF" w:themeColor="background1" w:themeShade="BF"/>
              <w:left w:val="nil"/>
              <w:bottom w:val="single" w:sz="4" w:space="0" w:color="auto"/>
              <w:right w:val="nil"/>
            </w:tcBorders>
            <w:shd w:val="clear" w:color="auto" w:fill="D9D9D9" w:themeFill="background1" w:themeFillShade="D9"/>
            <w:vAlign w:val="center"/>
          </w:tcPr>
          <w:p w14:paraId="052DBAD8" w14:textId="77777777" w:rsidR="00FB7FDB" w:rsidRPr="008E1839" w:rsidRDefault="00FB7FDB" w:rsidP="00FB7FDB">
            <w:pPr>
              <w:keepNext/>
              <w:keepLines/>
              <w:spacing w:before="20" w:after="20" w:line="240" w:lineRule="auto"/>
              <w:rPr>
                <w:rFonts w:asciiTheme="majorHAnsi" w:hAnsiTheme="majorHAnsi" w:cstheme="majorHAnsi"/>
                <w:b/>
                <w:bCs/>
              </w:rPr>
            </w:pPr>
          </w:p>
        </w:tc>
        <w:tc>
          <w:tcPr>
            <w:tcW w:w="2743" w:type="dxa"/>
            <w:gridSpan w:val="2"/>
            <w:tcBorders>
              <w:top w:val="single" w:sz="2" w:space="0" w:color="BFBFBF" w:themeColor="background1" w:themeShade="BF"/>
              <w:left w:val="nil"/>
              <w:bottom w:val="single" w:sz="4" w:space="0" w:color="auto"/>
            </w:tcBorders>
            <w:shd w:val="clear" w:color="auto" w:fill="D9D9D9" w:themeFill="background1" w:themeFillShade="D9"/>
            <w:vAlign w:val="center"/>
          </w:tcPr>
          <w:p w14:paraId="31BB8BC7" w14:textId="1000AE5C" w:rsidR="00FB7FDB" w:rsidRPr="008E1839" w:rsidRDefault="00FB7FDB" w:rsidP="00FB7FDB">
            <w:pPr>
              <w:keepNext/>
              <w:keepLines/>
              <w:spacing w:before="20" w:after="20" w:line="240" w:lineRule="auto"/>
              <w:rPr>
                <w:rFonts w:asciiTheme="majorHAnsi" w:hAnsiTheme="majorHAnsi" w:cstheme="majorHAnsi"/>
                <w:b/>
                <w:bCs/>
              </w:rPr>
            </w:pPr>
          </w:p>
        </w:tc>
      </w:tr>
      <w:tr w:rsidR="00F5731A" w:rsidRPr="008E1839" w14:paraId="3C75C36D" w14:textId="77777777" w:rsidTr="00F4696E">
        <w:trPr>
          <w:trHeight w:val="283"/>
        </w:trPr>
        <w:tc>
          <w:tcPr>
            <w:tcW w:w="3546" w:type="dxa"/>
            <w:tcBorders>
              <w:top w:val="single" w:sz="4" w:space="0" w:color="auto"/>
              <w:bottom w:val="single" w:sz="2" w:space="0" w:color="4B0885" w:themeColor="text2"/>
              <w:right w:val="nil"/>
            </w:tcBorders>
            <w:vAlign w:val="center"/>
          </w:tcPr>
          <w:p w14:paraId="2D7B4458" w14:textId="619EB72E" w:rsidR="00F5731A" w:rsidRPr="008E1839" w:rsidRDefault="007D52E9" w:rsidP="00217810">
            <w:pPr>
              <w:keepNext/>
              <w:keepLines/>
              <w:spacing w:before="20" w:after="20" w:line="240" w:lineRule="auto"/>
              <w:rPr>
                <w:rFonts w:asciiTheme="majorHAnsi" w:hAnsiTheme="majorHAnsi" w:cstheme="majorHAnsi"/>
                <w:color w:val="000000"/>
              </w:rPr>
            </w:pPr>
            <w:r w:rsidRPr="008E1839">
              <w:rPr>
                <w:rFonts w:asciiTheme="majorHAnsi" w:hAnsiTheme="majorHAnsi" w:cstheme="majorHAnsi"/>
                <w:color w:val="000000"/>
              </w:rPr>
              <w:t>All industries</w:t>
            </w:r>
          </w:p>
        </w:tc>
        <w:tc>
          <w:tcPr>
            <w:tcW w:w="2741" w:type="dxa"/>
            <w:tcBorders>
              <w:top w:val="single" w:sz="4" w:space="0" w:color="auto"/>
              <w:left w:val="nil"/>
              <w:bottom w:val="single" w:sz="2" w:space="0" w:color="4B0885" w:themeColor="text2"/>
              <w:right w:val="nil"/>
            </w:tcBorders>
            <w:vAlign w:val="center"/>
          </w:tcPr>
          <w:p w14:paraId="6CF9B6FD" w14:textId="78BD7BC7" w:rsidR="00F5731A" w:rsidRPr="008E1839" w:rsidRDefault="00070DBC" w:rsidP="00217810">
            <w:pPr>
              <w:keepNext/>
              <w:keepLines/>
              <w:spacing w:before="20" w:after="20" w:line="240" w:lineRule="auto"/>
              <w:jc w:val="center"/>
              <w:rPr>
                <w:rFonts w:asciiTheme="majorHAnsi" w:hAnsiTheme="majorHAnsi" w:cstheme="majorHAnsi"/>
                <w:color w:val="000000"/>
              </w:rPr>
            </w:pPr>
            <w:r w:rsidRPr="008E1839">
              <w:rPr>
                <w:rFonts w:asciiTheme="majorHAnsi" w:hAnsiTheme="majorHAnsi" w:cstheme="majorHAnsi"/>
                <w:color w:val="000000"/>
              </w:rPr>
              <w:t>14</w:t>
            </w:r>
          </w:p>
        </w:tc>
        <w:tc>
          <w:tcPr>
            <w:tcW w:w="2743" w:type="dxa"/>
            <w:gridSpan w:val="2"/>
            <w:tcBorders>
              <w:top w:val="single" w:sz="4" w:space="0" w:color="auto"/>
              <w:left w:val="nil"/>
              <w:bottom w:val="single" w:sz="2" w:space="0" w:color="4B0885" w:themeColor="text2"/>
            </w:tcBorders>
            <w:vAlign w:val="center"/>
          </w:tcPr>
          <w:p w14:paraId="42EDEBA4" w14:textId="303962AB" w:rsidR="00F5731A" w:rsidRPr="008E1839" w:rsidRDefault="001B4687" w:rsidP="00217810">
            <w:pPr>
              <w:keepNext/>
              <w:keepLines/>
              <w:spacing w:before="20" w:after="20" w:line="240" w:lineRule="auto"/>
              <w:jc w:val="center"/>
              <w:rPr>
                <w:rFonts w:asciiTheme="majorHAnsi" w:hAnsiTheme="majorHAnsi" w:cstheme="majorHAnsi"/>
              </w:rPr>
            </w:pPr>
            <w:r w:rsidRPr="008E1839">
              <w:rPr>
                <w:rFonts w:asciiTheme="majorHAnsi" w:hAnsiTheme="majorHAnsi" w:cstheme="majorHAnsi"/>
              </w:rPr>
              <w:t>16</w:t>
            </w:r>
          </w:p>
        </w:tc>
      </w:tr>
    </w:tbl>
    <w:p w14:paraId="40AA0371" w14:textId="772EA9D4" w:rsidR="00334B2B" w:rsidRPr="008E1839" w:rsidRDefault="00334B2B" w:rsidP="00334B2B">
      <w:pPr>
        <w:pStyle w:val="Caption"/>
        <w:spacing w:before="40" w:after="480"/>
        <w:rPr>
          <w:rFonts w:asciiTheme="majorHAnsi" w:hAnsiTheme="majorHAnsi" w:cstheme="majorHAnsi"/>
          <w:b w:val="0"/>
        </w:rPr>
      </w:pPr>
      <w:r w:rsidRPr="008E1839">
        <w:rPr>
          <w:rFonts w:asciiTheme="majorHAnsi" w:hAnsiTheme="majorHAnsi" w:cstheme="majorHAnsi"/>
          <w:b w:val="0"/>
        </w:rPr>
        <w:t>Source: Australian Census and Temporary Entrants 2021; Australian Census and Migrants 2021</w:t>
      </w:r>
    </w:p>
    <w:p w14:paraId="54361B62" w14:textId="06D51235" w:rsidR="00BD40D9" w:rsidRPr="008E1839" w:rsidRDefault="00BD40D9" w:rsidP="00BD40D9">
      <w:pPr>
        <w:spacing w:before="720" w:after="16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58259" behindDoc="1" locked="0" layoutInCell="1" allowOverlap="1" wp14:anchorId="38B4A085" wp14:editId="2FC15AA9">
                <wp:simplePos x="0" y="0"/>
                <wp:positionH relativeFrom="margin">
                  <wp:posOffset>0</wp:posOffset>
                </wp:positionH>
                <wp:positionV relativeFrom="paragraph">
                  <wp:posOffset>354565</wp:posOffset>
                </wp:positionV>
                <wp:extent cx="5762625" cy="3226086"/>
                <wp:effectExtent l="0" t="0" r="9525" b="0"/>
                <wp:wrapNone/>
                <wp:docPr id="557886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226086"/>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6D76" id="Rectangle 1" o:spid="_x0000_s1026" alt="&quot;&quot;" style="position:absolute;margin-left:0;margin-top:27.9pt;width:453.75pt;height:254pt;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UYfgIAAGAFAAAOAAAAZHJzL2Uyb0RvYy54bWysVMFu2zAMvQ/YPwi6r3a8Ju2COkXQrsOA&#10;Yi3WDj0rshQbkEWNUuJkXz9KdpyuLXYYloMiieQj+fyoi8tda9hWoW/AlnxyknOmrISqseuS/3i8&#10;+XDOmQ/CVsKAVSXfK88vF+/fXXRurgqowVQKGYFYP+9cyesQ3DzLvKxVK/wJOGXJqAFbEeiI66xC&#10;0RF6a7Iiz2dZB1g5BKm8p9vr3sgXCV9rJcOd1l4FZkpOtYW0YlpXcc0WF2K+RuHqRg5liH+oohWN&#10;paQj1LUIgm2weQXVNhLBgw4nEtoMtG6kSj1QN5P8RTcPtXAq9ULkeDfS5P8frPy2fXD3SDR0zs89&#10;bWMXO41t/Kf62C6RtR/JUrvAJF1Oz2bFrJhyJsn2sShm+fks0pkdwx368EVBy+Km5EhfI5Ektrc+&#10;9K4Hl5jNg2mqm8aYdMD16sog2wr6cp/Tb0D/w83Y6GwhhvWI8SY7NpN2YW9U9DP2u9Ksqaj8IlWS&#10;dKbGPEJKZcOkN9WiUn36yTTPk1SotzEidZoAI7Km/CP2ABA1/Bq7r3Lwj6EqyXQMzv9WWB88RqTM&#10;YMMY3DYW8C0AQ10NmXv/A0k9NZGlFVT7e2QI/ZB4J28a+m63wod7gTQVND806eGOFm2gKzkMO85q&#10;wF9v3Ud/EitZOetoykruf24EKs7MV0sy/jQ5PY1jmQ6n07OCDvjcsnpusZv2CkgOE3pTnEzb6B/M&#10;YasR2id6EJYxK5mElZS75DLg4XAV+umnJ0Wq5TK50Sg6EW7tg5MRPLIadfm4exLoBvEG0v03OEyk&#10;mL/QcO8bIy0sNwF0kwR+5HXgm8Y4CWd4cuI78fycvI4P4+I3AAAA//8DAFBLAwQUAAYACAAAACEA&#10;NpePv9sAAAAHAQAADwAAAGRycy9kb3ducmV2LnhtbEyPvU7DQBCEeyTe4bRIdOQckEPi+BwBEhQR&#10;TQIN3dm32Ba+Pcu3/uHtWSood2Y0821+WHynJhxiG8jAepWAQqqCa6k28P72fLMFFdmSs10gNPCN&#10;EQ7F5UVuMxdmOuF05lpJCcXMGmiY+0zrWDXobVyFHkm8zzB4y3IOtXaDnaXcd/o2STba25ZkobE9&#10;PjVYfZ1Hb2By9frx5RiTXvPHTK+jO5aRjbm+Wh72oBgX/gvDL76gQyFMZRjJRdUZkEfYQJoKv7i7&#10;5D4FVYqwuduCLnL9n7/4AQAA//8DAFBLAQItABQABgAIAAAAIQC2gziS/gAAAOEBAAATAAAAAAAA&#10;AAAAAAAAAAAAAABbQ29udGVudF9UeXBlc10ueG1sUEsBAi0AFAAGAAgAAAAhADj9If/WAAAAlAEA&#10;AAsAAAAAAAAAAAAAAAAALwEAAF9yZWxzLy5yZWxzUEsBAi0AFAAGAAgAAAAhACzoFRh+AgAAYAUA&#10;AA4AAAAAAAAAAAAAAAAALgIAAGRycy9lMm9Eb2MueG1sUEsBAi0AFAAGAAgAAAAhADaXj7/bAAAA&#10;BwEAAA8AAAAAAAAAAAAAAAAA2AQAAGRycy9kb3ducmV2LnhtbFBLBQYAAAAABAAEAPMAAADgBQAA&#10;AAA=&#10;" fillcolor="#eee" stroked="f" strokeweight="1pt">
                <w10:wrap anchorx="margin"/>
              </v:rect>
            </w:pict>
          </mc:Fallback>
        </mc:AlternateContent>
      </w: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58260" behindDoc="1" locked="0" layoutInCell="1" allowOverlap="1" wp14:anchorId="10B77993" wp14:editId="38FF83B7">
                <wp:simplePos x="0" y="0"/>
                <wp:positionH relativeFrom="margin">
                  <wp:posOffset>0</wp:posOffset>
                </wp:positionH>
                <wp:positionV relativeFrom="paragraph">
                  <wp:posOffset>51699</wp:posOffset>
                </wp:positionV>
                <wp:extent cx="5762625" cy="380365"/>
                <wp:effectExtent l="0" t="0" r="9525" b="635"/>
                <wp:wrapNone/>
                <wp:docPr id="17889396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8036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B97A6B" w14:textId="77777777" w:rsidR="00BD40D9" w:rsidRPr="007664D6" w:rsidRDefault="00BD40D9" w:rsidP="00BD40D9">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7993" id="_x0000_s1032" alt="&quot;&quot;" style="position:absolute;left:0;text-align:left;margin-left:0;margin-top:4.05pt;width:453.75pt;height:29.95pt;z-index:-251658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igIAAHEFAAAOAAAAZHJzL2Uyb0RvYy54bWysVE1v2zAMvQ/YfxB0X/3RJG2DOEWQosOA&#10;oi3WDj0rshQbkEVNUmJnv36U7DhdW+ww7CKLIvlIPpNcXHeNInthXQ26oNlZSonQHMpabwv64/n2&#10;yyUlzjNdMgVaFPQgHL1efv60aM1c5FCBKoUlCKLdvDUFrbw38yRxvBINc2dghEalBNswj6LdJqVl&#10;LaI3KsnTdJa0YEtjgQvn8PWmV9JlxJdScP8gpROeqIJibj6eNp6bcCbLBZtvLTNVzYc02D9k0bBa&#10;Y9AR6oZ5Rna2fgfV1NyCA+nPODQJSFlzEWvAarL0TTVPFTMi1oLkODPS5P4fLL/fP5lHizS0xs0d&#10;XkMVnbRN+GJ+pItkHUayROcJx8fpxSyf5VNKOOrOL9Pz2TSwmZy8jXX+q4CGhEtBLf6MyBHb3znf&#10;mx5NQjAHqi5va6WiYLebtbJkz8KPy/KLydWA/oeZ0sFYQ3DrEcNLcqol3vxBiWCn9HchSV1i9nnM&#10;JLaZGOMwzoX2Wa+qWCn68Nk0TWOnYG2jR6w0AgZkifFH7AEgtPB77D7LwT64itilo3P6t8R659Ej&#10;RgbtR+em1mA/AlBY1RC5tz+S1FMTWPLdpkNuCjoLluFlA+Xh0RIL/dQ4w29r/JN3zPlHZnFMcKBw&#10;9P0DHlJBW1AYbpRUYH999B7ssXtRS0mLY1dQ93PHrKBEfdPY11fZZBLmNAqT6UWOgn2t2bzW6F2z&#10;BmyQDJeM4fEa7L06XqWF5gU3xCpERRXTHGMXlHt7FNa+Xwe4Y7hYraIZzqZh/k4/GR7AA8+hU5+7&#10;F2bN0M4eB+EejiPK5m+6urcNnhpWOw+yji1/4nX4AzjXsZWGHRQWx2s5Wp025fI3AAAA//8DAFBL&#10;AwQUAAYACAAAACEAOjm4c9wAAAAFAQAADwAAAGRycy9kb3ducmV2LnhtbEyPUUvDMBSF3wX/Q7iC&#10;L+KSCaux9naoOEQEwc4fkCV3bbG5KU221X9vfNLHwzmc851qPftBHGmKfWCE5UKBILbB9dwifG43&#10;1xpETIadGQITwjdFWNfnZ5UpXTjxBx2b1IpcwrE0CF1KYylltB15ExdhJM7ePkzepCynVrrJnHK5&#10;H+SNUoX0pue80JmRnjqyX83BI0j7OBfPL/urt23zOq7cxr4HrREvL+aHexCJ5vQXhl/8jA51ZtqF&#10;A7soBoR8JCHoJYhs3qnbFYgdQqEVyLqS/+nrHwAAAP//AwBQSwECLQAUAAYACAAAACEAtoM4kv4A&#10;AADhAQAAEwAAAAAAAAAAAAAAAAAAAAAAW0NvbnRlbnRfVHlwZXNdLnhtbFBLAQItABQABgAIAAAA&#10;IQA4/SH/1gAAAJQBAAALAAAAAAAAAAAAAAAAAC8BAABfcmVscy8ucmVsc1BLAQItABQABgAIAAAA&#10;IQAw+enFigIAAHEFAAAOAAAAAAAAAAAAAAAAAC4CAABkcnMvZTJvRG9jLnhtbFBLAQItABQABgAI&#10;AAAAIQA6Obhz3AAAAAUBAAAPAAAAAAAAAAAAAAAAAOQEAABkcnMvZG93bnJldi54bWxQSwUGAAAA&#10;AAQABADzAAAA7QUAAAAA&#10;" fillcolor="#012749" stroked="f" strokeweight="1pt">
                <v:textbox>
                  <w:txbxContent>
                    <w:p w14:paraId="3FB97A6B" w14:textId="77777777" w:rsidR="00BD40D9" w:rsidRPr="007664D6" w:rsidRDefault="00BD40D9" w:rsidP="00BD40D9">
                      <w:pPr>
                        <w:spacing w:after="0" w:line="240" w:lineRule="auto"/>
                        <w:rPr>
                          <w:rFonts w:ascii="Arial Nova" w:hAnsi="Arial Nova"/>
                          <w:b/>
                          <w:bCs/>
                          <w:caps/>
                          <w:sz w:val="24"/>
                          <w:szCs w:val="24"/>
                        </w:rPr>
                      </w:pPr>
                    </w:p>
                  </w:txbxContent>
                </v:textbox>
                <w10:wrap anchorx="margin"/>
              </v:rect>
            </w:pict>
          </mc:Fallback>
        </mc:AlternateContent>
      </w:r>
      <w:r w:rsidRPr="008E1839">
        <w:rPr>
          <w:rFonts w:asciiTheme="majorHAnsi" w:hAnsiTheme="majorHAnsi" w:cstheme="majorHAnsi"/>
          <w:b/>
          <w:caps/>
          <w:color w:val="E3EB9B" w:themeColor="background2" w:themeTint="99"/>
          <w:sz w:val="26"/>
          <w:szCs w:val="26"/>
        </w:rPr>
        <w:t xml:space="preserve">Discussion questions: </w:t>
      </w:r>
      <w:r w:rsidRPr="008E1839">
        <w:rPr>
          <w:rFonts w:asciiTheme="majorHAnsi" w:hAnsiTheme="majorHAnsi" w:cstheme="majorHAnsi"/>
          <w:color w:val="FFFFFF" w:themeColor="background1"/>
          <w:sz w:val="24"/>
          <w:szCs w:val="24"/>
        </w:rPr>
        <w:t>Migration</w:t>
      </w:r>
    </w:p>
    <w:p w14:paraId="74E2F3B0" w14:textId="0A3BDB8C" w:rsidR="00991886" w:rsidRPr="008E1839" w:rsidRDefault="00991886" w:rsidP="004E6F5A">
      <w:pPr>
        <w:pStyle w:val="ListParagraph"/>
        <w:numPr>
          <w:ilvl w:val="0"/>
          <w:numId w:val="5"/>
        </w:numPr>
        <w:spacing w:before="28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rPr>
        <w:t xml:space="preserve">How effectively do current migration settings address shortages in the food supply </w:t>
      </w:r>
      <w:r w:rsidRPr="008E1839">
        <w:rPr>
          <w:rFonts w:asciiTheme="majorHAnsi" w:hAnsiTheme="majorHAnsi" w:cstheme="majorHAnsi"/>
          <w:color w:val="000000" w:themeColor="text1"/>
        </w:rPr>
        <w:t>chain</w:t>
      </w:r>
      <w:r w:rsidR="00B37968" w:rsidRPr="008E1839">
        <w:rPr>
          <w:rFonts w:asciiTheme="majorHAnsi" w:hAnsiTheme="majorHAnsi" w:cstheme="majorHAnsi"/>
          <w:color w:val="000000" w:themeColor="text1"/>
        </w:rPr>
        <w:t xml:space="preserve">, </w:t>
      </w:r>
      <w:r w:rsidRPr="008E1839">
        <w:rPr>
          <w:rFonts w:asciiTheme="majorHAnsi" w:hAnsiTheme="majorHAnsi" w:cstheme="majorHAnsi"/>
          <w:color w:val="000000" w:themeColor="text1"/>
        </w:rPr>
        <w:t>support regional development</w:t>
      </w:r>
      <w:r w:rsidR="00B37968" w:rsidRPr="008E1839">
        <w:rPr>
          <w:rFonts w:asciiTheme="majorHAnsi" w:hAnsiTheme="majorHAnsi" w:cstheme="majorHAnsi"/>
          <w:color w:val="000000" w:themeColor="text1"/>
        </w:rPr>
        <w:t>,</w:t>
      </w:r>
      <w:r w:rsidR="00A81081" w:rsidRPr="008E1839">
        <w:rPr>
          <w:rFonts w:asciiTheme="majorHAnsi" w:hAnsiTheme="majorHAnsi" w:cstheme="majorHAnsi"/>
          <w:color w:val="000000" w:themeColor="text1"/>
        </w:rPr>
        <w:t xml:space="preserve"> complement the jobs, </w:t>
      </w:r>
      <w:r w:rsidR="004605B6" w:rsidRPr="008E1839">
        <w:rPr>
          <w:rFonts w:asciiTheme="majorHAnsi" w:hAnsiTheme="majorHAnsi" w:cstheme="majorHAnsi"/>
          <w:color w:val="000000" w:themeColor="text1"/>
        </w:rPr>
        <w:t xml:space="preserve">career progression, </w:t>
      </w:r>
      <w:r w:rsidR="00A81081" w:rsidRPr="008E1839">
        <w:rPr>
          <w:rFonts w:asciiTheme="majorHAnsi" w:hAnsiTheme="majorHAnsi" w:cstheme="majorHAnsi"/>
          <w:color w:val="000000" w:themeColor="text1"/>
        </w:rPr>
        <w:t>wages and conditions of all workers,</w:t>
      </w:r>
      <w:r w:rsidRPr="008E1839">
        <w:rPr>
          <w:rFonts w:asciiTheme="majorHAnsi" w:hAnsiTheme="majorHAnsi" w:cstheme="majorHAnsi"/>
          <w:color w:val="000000" w:themeColor="text1"/>
        </w:rPr>
        <w:t xml:space="preserve"> and prevent migrant worker exploitation? What types of shortages are these different migration settings trying to address?</w:t>
      </w:r>
    </w:p>
    <w:p w14:paraId="41AB8AE4" w14:textId="6986D1C1"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Thinking about the part(s) of the food supply chain in which you are involved, what problem is migration seeking to address? Is migration an appropriate solution? Is there a need for different migration solutions for seasonal workforce needs?</w:t>
      </w:r>
    </w:p>
    <w:p w14:paraId="6CFC32A7" w14:textId="77777777"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To what extent do the Working Holiday Maker program and regional migration complement other sources of labour supply in food supply chain industries (e.g. the domestic workforce, the Pacific Australia Labour Mobility (PALM) scheme)?  </w:t>
      </w:r>
    </w:p>
    <w:p w14:paraId="22302B1A" w14:textId="2075106E"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To what extent are specified work requirements essential to attracting Working Holiday Makers into work in food supply chain roles in regional Australia?</w:t>
      </w:r>
    </w:p>
    <w:p w14:paraId="31CA878C" w14:textId="562070BB" w:rsidR="00991886" w:rsidRPr="008E1839" w:rsidRDefault="00991886" w:rsidP="004E6F5A">
      <w:pPr>
        <w:pStyle w:val="ListParagraph"/>
        <w:numPr>
          <w:ilvl w:val="0"/>
          <w:numId w:val="5"/>
        </w:numPr>
        <w:spacing w:before="160" w:after="160" w:line="240" w:lineRule="auto"/>
        <w:ind w:left="652" w:right="227" w:hanging="425"/>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Are there examples of good practice where regional migration has been effectively integrated with planning by governments and industry, infrastructure investment and economic opportunities that this study should consider?</w:t>
      </w:r>
    </w:p>
    <w:bookmarkStart w:id="24" w:name="_Toc162430031"/>
    <w:p w14:paraId="74EA1BEA" w14:textId="4C05325F" w:rsidR="00334B2B" w:rsidRPr="008E1839" w:rsidRDefault="00430332" w:rsidP="00A81081">
      <w:pPr>
        <w:pStyle w:val="Heading2"/>
        <w:spacing w:before="1560" w:after="120" w:line="22" w:lineRule="atLeast"/>
        <w:ind w:firstLine="227"/>
        <w:rPr>
          <w:rFonts w:asciiTheme="majorHAnsi" w:hAnsiTheme="majorHAnsi" w:cstheme="majorHAnsi"/>
          <w:color w:val="012749" w:themeColor="accent3"/>
        </w:rPr>
      </w:pPr>
      <w:r w:rsidRPr="008E1839">
        <w:rPr>
          <w:rFonts w:asciiTheme="majorHAnsi" w:hAnsiTheme="majorHAnsi" w:cstheme="majorHAnsi"/>
          <w:noProof/>
        </w:rPr>
        <w:lastRenderedPageBreak/>
        <mc:AlternateContent>
          <mc:Choice Requires="wps">
            <w:drawing>
              <wp:anchor distT="0" distB="0" distL="114300" distR="114300" simplePos="0" relativeHeight="251658263" behindDoc="1" locked="0" layoutInCell="1" allowOverlap="1" wp14:anchorId="6B0475E8" wp14:editId="34EDF48A">
                <wp:simplePos x="0" y="0"/>
                <wp:positionH relativeFrom="column">
                  <wp:posOffset>0</wp:posOffset>
                </wp:positionH>
                <wp:positionV relativeFrom="paragraph">
                  <wp:posOffset>-114224</wp:posOffset>
                </wp:positionV>
                <wp:extent cx="5750560" cy="3998794"/>
                <wp:effectExtent l="0" t="0" r="2540" b="1905"/>
                <wp:wrapNone/>
                <wp:docPr id="24313149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0560" cy="3998794"/>
                        </a:xfrm>
                        <a:prstGeom prst="roundRect">
                          <a:avLst>
                            <a:gd name="adj" fmla="val 4740"/>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46716" id="Rectangle 2" o:spid="_x0000_s1026" alt="&quot;&quot;" style="position:absolute;margin-left:0;margin-top:-9pt;width:452.8pt;height:314.8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r/qgIAAM4FAAAOAAAAZHJzL2Uyb0RvYy54bWysVEtv2zAMvg/YfxB0X21nSfNAnSJo0WFA&#10;1xZth55VWao9SKImKXGyXz9Kdpx0LXYYdrElPj6Sn0ienW+1IhvhfAOmpMVJTokwHKrGvJT0++PV&#10;pxklPjBTMQVGlHQnPD1ffvxw1tqFGEENqhKOIIjxi9aWtA7BLrLM81po5k/ACoNKCU6zgFf3klWO&#10;tYiuVTbK89OsBVdZB1x4j9LLTkmXCV9KwcOtlF4EokqKuYX0den7HL/Z8owtXhyzdcP7NNg/ZKFZ&#10;YzDoAHXJAiNr17yB0g134EGGEw46AykbLlINWE2R/1HNQ82sSLUgOd4ONPn/B8tvNg/2ziENrfUL&#10;j8dYxVY6Hf+YH9kmsnYDWWIbCEfhZDrJJ6fIKUfd5/l8Np2PI53Zwd06H74I0CQeSupgbap7fJLE&#10;FNtc+5Aoq4hhGnuDVT8okVrhA2yYIuPpOL0PAva2eNpDRkcPqqmuGqXSJXaMuFCOoC9icS5MmKRI&#10;aq2/QdXJsWfy/tVRjL3RiWd7MYZIvReRUi2vgigTQxmIQbtSoyQ7UJdOYadEtFPmXkjSVEjWKCUy&#10;IB/nWHSqmlWiExeTPsU3uSTAiCwx/oDdA7xXf9E/SG8fXUUaisE5/1tiXYmDR4oMJgzOujHg3gNQ&#10;YYjc2e9J6qiJLD1DtbtzxEE3kt7yqwa75Jr5cMcctgB2Fu6VcIsfqaAtKfQnSmpwv96TR3scDdRS&#10;0uJMl9T/XDMnKFFfDQ7NvBhjS5GQLuPJdIQXd6x5PtaYtb4AbKUCN5jl6Rjtg9ofpQP9hOtnFaOi&#10;ihmOsUvKg9tfLkK3a3CBcbFaJTMcfMvCtXmwPIJHVmNXP26fmLP9qAScshvYz38/AN1zHGyjp4HV&#10;OoBsQlQeeO0vuDTw9GorHd+T1WENL38DAAD//wMAUEsDBBQABgAIAAAAIQAkWPSv3gAAAAgBAAAP&#10;AAAAZHJzL2Rvd25yZXYueG1sTI/BTsMwEETvSPyDtUhcUOukUkIbsqkQiAtcaEHq1Y2XJBCvg+02&#10;yd9jTnCb1axm3pTbyfTiTM53lhHSZQKCuLa64wbh/e1psQbhg2KtesuEMJOHbXV5UapC25F3dN6H&#10;RsQQ9oVCaEMYCil93ZJRfmkH4uh9WGdUiKdrpHZqjOGml6skyaVRHceGVg300FL9tT8ZhGyVvarH&#10;m9m/jJ7H2R2+dff5jHh9Nd3fgQg0hb9n+MWP6FBFpqM9sfaiR4hDAsIiXUcR7U2S5SCOCHma3oKs&#10;Svl/QPUDAAD//wMAUEsBAi0AFAAGAAgAAAAhALaDOJL+AAAA4QEAABMAAAAAAAAAAAAAAAAAAAAA&#10;AFtDb250ZW50X1R5cGVzXS54bWxQSwECLQAUAAYACAAAACEAOP0h/9YAAACUAQAACwAAAAAAAAAA&#10;AAAAAAAvAQAAX3JlbHMvLnJlbHNQSwECLQAUAAYACAAAACEAXRLa/6oCAADOBQAADgAAAAAAAAAA&#10;AAAAAAAuAgAAZHJzL2Uyb0RvYy54bWxQSwECLQAUAAYACAAAACEAJFj0r94AAAAIAQAADwAAAAAA&#10;AAAAAAAAAAAEBQAAZHJzL2Rvd25yZXYueG1sUEsFBgAAAAAEAAQA8wAAAA8GAAAAAA==&#10;" fillcolor="#cee9fb [664]" stroked="f" strokeweight="1pt">
                <v:stroke joinstyle="miter"/>
              </v:roundrect>
            </w:pict>
          </mc:Fallback>
        </mc:AlternateContent>
      </w:r>
      <w:r w:rsidR="00334B2B" w:rsidRPr="008E1839">
        <w:rPr>
          <w:rFonts w:asciiTheme="majorHAnsi" w:hAnsiTheme="majorHAnsi" w:cstheme="majorHAnsi"/>
          <w:color w:val="012749" w:themeColor="accent3"/>
        </w:rPr>
        <w:t>Other JSA work on migration</w:t>
      </w:r>
      <w:bookmarkEnd w:id="24"/>
    </w:p>
    <w:p w14:paraId="543DE1EF" w14:textId="19F23FF1" w:rsidR="00334B2B" w:rsidRPr="008E1839" w:rsidRDefault="00334B2B" w:rsidP="00430332">
      <w:pPr>
        <w:spacing w:before="160" w:line="22" w:lineRule="atLeast"/>
        <w:ind w:left="227" w:right="227"/>
        <w:rPr>
          <w:rFonts w:asciiTheme="majorHAnsi" w:hAnsiTheme="majorHAnsi" w:cstheme="majorHAnsi"/>
        </w:rPr>
      </w:pPr>
      <w:r w:rsidRPr="008E1839">
        <w:rPr>
          <w:rFonts w:asciiTheme="majorHAnsi" w:hAnsiTheme="majorHAnsi" w:cstheme="majorHAnsi"/>
        </w:rPr>
        <w:t>JSA’s primary role in the migration system will be to advise on workforce shortages, based on labour market analysis and tripartite engagement, as inputs into the design and delivery of a targeted temporary skilled migration system, including through:</w:t>
      </w:r>
    </w:p>
    <w:p w14:paraId="65116676" w14:textId="1DD65AEF" w:rsidR="00334B2B" w:rsidRPr="008E1839" w:rsidRDefault="00BE7E38" w:rsidP="0058147A">
      <w:pPr>
        <w:pStyle w:val="ListParagraph"/>
        <w:numPr>
          <w:ilvl w:val="0"/>
          <w:numId w:val="16"/>
        </w:numPr>
        <w:spacing w:before="160" w:after="160" w:line="22" w:lineRule="atLeast"/>
        <w:ind w:right="227"/>
        <w:contextualSpacing w:val="0"/>
        <w:rPr>
          <w:rFonts w:asciiTheme="majorHAnsi" w:hAnsiTheme="majorHAnsi" w:cstheme="majorHAnsi"/>
        </w:rPr>
      </w:pPr>
      <w:r w:rsidRPr="008E1839">
        <w:rPr>
          <w:rFonts w:asciiTheme="majorHAnsi" w:hAnsiTheme="majorHAnsi" w:cstheme="majorHAnsi"/>
        </w:rPr>
        <w:t xml:space="preserve">analysis </w:t>
      </w:r>
      <w:r w:rsidR="00334B2B" w:rsidRPr="008E1839">
        <w:rPr>
          <w:rFonts w:asciiTheme="majorHAnsi" w:hAnsiTheme="majorHAnsi" w:cstheme="majorHAnsi"/>
        </w:rPr>
        <w:t>relevant to the Specialist Skills Pathway (the pathway for highly skilled specialists (excluding ANZSCO Major Groups 3, 7 and 8) earning at least $135,000)</w:t>
      </w:r>
    </w:p>
    <w:p w14:paraId="6794B87F" w14:textId="50C4E4E9" w:rsidR="00334B2B" w:rsidRPr="008E1839" w:rsidRDefault="00BE7E38" w:rsidP="0058147A">
      <w:pPr>
        <w:pStyle w:val="ListParagraph"/>
        <w:numPr>
          <w:ilvl w:val="0"/>
          <w:numId w:val="16"/>
        </w:numPr>
        <w:spacing w:before="160" w:after="160" w:line="22" w:lineRule="atLeast"/>
        <w:ind w:right="227"/>
        <w:contextualSpacing w:val="0"/>
        <w:rPr>
          <w:rFonts w:asciiTheme="majorHAnsi" w:hAnsiTheme="majorHAnsi" w:cstheme="majorHAnsi"/>
        </w:rPr>
      </w:pPr>
      <w:r w:rsidRPr="008E1839">
        <w:rPr>
          <w:rFonts w:asciiTheme="majorHAnsi" w:hAnsiTheme="majorHAnsi" w:cstheme="majorHAnsi"/>
        </w:rPr>
        <w:t>informing</w:t>
      </w:r>
      <w:r w:rsidR="00334B2B" w:rsidRPr="008E1839">
        <w:rPr>
          <w:rFonts w:asciiTheme="majorHAnsi" w:hAnsiTheme="majorHAnsi" w:cstheme="majorHAnsi"/>
        </w:rPr>
        <w:t xml:space="preserve"> the new Core Skills Occupations List for the Core Skills Pathway (the pathway for applicants whose occupation is on a new Core Skills Occupation List and who will be paid a salary at or above the salary threshold, currently the Temporary Skilled Migration Income Threshold (TSMIT) of $70,000), and</w:t>
      </w:r>
    </w:p>
    <w:p w14:paraId="4F76D519" w14:textId="001495BC" w:rsidR="00334B2B" w:rsidRPr="008E1839" w:rsidRDefault="00BE7E38" w:rsidP="0058147A">
      <w:pPr>
        <w:pStyle w:val="ListParagraph"/>
        <w:numPr>
          <w:ilvl w:val="0"/>
          <w:numId w:val="16"/>
        </w:numPr>
        <w:spacing w:before="160" w:after="160" w:line="22" w:lineRule="atLeast"/>
        <w:ind w:right="227"/>
        <w:contextualSpacing w:val="0"/>
        <w:rPr>
          <w:rFonts w:asciiTheme="majorHAnsi" w:hAnsiTheme="majorHAnsi" w:cstheme="majorHAnsi"/>
        </w:rPr>
      </w:pPr>
      <w:r w:rsidRPr="008E1839">
        <w:rPr>
          <w:rFonts w:asciiTheme="majorHAnsi" w:hAnsiTheme="majorHAnsi" w:cstheme="majorHAnsi"/>
        </w:rPr>
        <w:t xml:space="preserve">informing </w:t>
      </w:r>
      <w:r w:rsidR="00334B2B" w:rsidRPr="008E1839">
        <w:rPr>
          <w:rFonts w:asciiTheme="majorHAnsi" w:hAnsiTheme="majorHAnsi" w:cstheme="majorHAnsi"/>
        </w:rPr>
        <w:t>the development of the Essential Skills Pathway.</w:t>
      </w:r>
    </w:p>
    <w:p w14:paraId="1CDA0EAE" w14:textId="22449273" w:rsidR="00334B2B" w:rsidRPr="008E1839" w:rsidRDefault="00334B2B" w:rsidP="00430332">
      <w:pPr>
        <w:spacing w:after="160" w:line="22" w:lineRule="atLeast"/>
        <w:ind w:left="227" w:right="227"/>
        <w:rPr>
          <w:rFonts w:asciiTheme="majorHAnsi" w:hAnsiTheme="majorHAnsi" w:cstheme="majorHAnsi"/>
        </w:rPr>
      </w:pPr>
      <w:r w:rsidRPr="008E1839">
        <w:rPr>
          <w:rFonts w:asciiTheme="majorHAnsi" w:hAnsiTheme="majorHAnsi" w:cstheme="majorHAnsi"/>
        </w:rPr>
        <w:t xml:space="preserve">Separately to this study, JSA is currently consulting on the Draft Core Skills Occupation List and invites interested parties to provide feedback. Further information on how to contribute to this process is available on the </w:t>
      </w:r>
      <w:hyperlink r:id="rId22" w:history="1">
        <w:r w:rsidRPr="008E1839">
          <w:rPr>
            <w:rStyle w:val="Hyperlink"/>
            <w:rFonts w:asciiTheme="majorHAnsi" w:hAnsiTheme="majorHAnsi" w:cstheme="majorHAnsi"/>
          </w:rPr>
          <w:t>JSA website</w:t>
        </w:r>
      </w:hyperlink>
      <w:r w:rsidRPr="008E1839">
        <w:rPr>
          <w:rFonts w:asciiTheme="majorHAnsi" w:hAnsiTheme="majorHAnsi" w:cstheme="majorHAnsi"/>
        </w:rPr>
        <w:t>.</w:t>
      </w:r>
    </w:p>
    <w:p w14:paraId="7471E094" w14:textId="6227ACAA" w:rsidR="00334B2B" w:rsidRPr="008E1839" w:rsidRDefault="00334B2B" w:rsidP="00430332">
      <w:pPr>
        <w:spacing w:line="22" w:lineRule="atLeast"/>
        <w:ind w:left="227" w:right="227"/>
        <w:rPr>
          <w:rFonts w:asciiTheme="majorHAnsi" w:hAnsiTheme="majorHAnsi" w:cstheme="majorHAnsi"/>
        </w:rPr>
      </w:pPr>
      <w:r w:rsidRPr="008E1839">
        <w:rPr>
          <w:rFonts w:asciiTheme="majorHAnsi" w:hAnsiTheme="majorHAnsi" w:cstheme="majorHAnsi"/>
        </w:rPr>
        <w:t>Over the coming months the Department of Home Affairs will publish discussion papers on regional migration settings, the Working Holiday Maker program and related matters, building on the labour market analysis and advice from Jobs and Skills Australia.</w:t>
      </w:r>
      <w:r w:rsidR="00430332" w:rsidRPr="008E1839">
        <w:rPr>
          <w:rFonts w:asciiTheme="majorHAnsi" w:hAnsiTheme="majorHAnsi" w:cstheme="majorHAnsi"/>
          <w:noProof/>
        </w:rPr>
        <w:t xml:space="preserve"> </w:t>
      </w:r>
      <w:r w:rsidRPr="008E1839">
        <w:rPr>
          <w:rFonts w:asciiTheme="majorHAnsi" w:hAnsiTheme="majorHAnsi" w:cstheme="majorHAnsi"/>
        </w:rPr>
        <w:br w:type="page"/>
      </w:r>
    </w:p>
    <w:p w14:paraId="0A981FB6" w14:textId="1D775692" w:rsidR="00D84599" w:rsidRPr="008E1839" w:rsidRDefault="00334B2B" w:rsidP="00A45013">
      <w:pPr>
        <w:pStyle w:val="Heading1"/>
        <w:spacing w:after="360" w:line="22" w:lineRule="atLeast"/>
        <w:rPr>
          <w:rFonts w:asciiTheme="majorHAnsi" w:hAnsiTheme="majorHAnsi" w:cstheme="majorHAnsi"/>
        </w:rPr>
      </w:pPr>
      <w:bookmarkStart w:id="25" w:name="_Toc162430049"/>
      <w:bookmarkStart w:id="26" w:name="_Toc164071750"/>
      <w:r w:rsidRPr="008E1839">
        <w:rPr>
          <w:rFonts w:asciiTheme="majorHAnsi" w:hAnsiTheme="majorHAnsi" w:cstheme="majorHAnsi"/>
        </w:rPr>
        <w:lastRenderedPageBreak/>
        <w:t>Biosecurity</w:t>
      </w:r>
      <w:bookmarkEnd w:id="25"/>
      <w:r w:rsidR="003E6D68" w:rsidRPr="008E1839">
        <w:rPr>
          <w:rFonts w:asciiTheme="majorHAnsi" w:hAnsiTheme="majorHAnsi" w:cstheme="majorHAnsi"/>
        </w:rPr>
        <w:t xml:space="preserve"> skills and workers</w:t>
      </w:r>
      <w:bookmarkEnd w:id="26"/>
    </w:p>
    <w:p w14:paraId="6CFF1915" w14:textId="45161991" w:rsidR="00D84599" w:rsidRPr="008E1839" w:rsidRDefault="00D84599" w:rsidP="009A4203">
      <w:pPr>
        <w:spacing w:before="360" w:after="120" w:line="22" w:lineRule="atLeast"/>
        <w:rPr>
          <w:rFonts w:asciiTheme="majorHAnsi" w:hAnsiTheme="majorHAnsi" w:cstheme="majorHAnsi"/>
        </w:rPr>
      </w:pPr>
      <w:r w:rsidRPr="008E1839">
        <w:rPr>
          <w:rFonts w:asciiTheme="majorHAnsi" w:hAnsiTheme="majorHAnsi" w:cstheme="majorHAnsi"/>
        </w:rPr>
        <w:t xml:space="preserve">Biosecurity is central to </w:t>
      </w:r>
      <w:r w:rsidR="00580C6B" w:rsidRPr="008E1839">
        <w:rPr>
          <w:rFonts w:asciiTheme="majorHAnsi" w:hAnsiTheme="majorHAnsi" w:cstheme="majorHAnsi"/>
        </w:rPr>
        <w:t>the</w:t>
      </w:r>
      <w:r w:rsidRPr="008E1839">
        <w:rPr>
          <w:rFonts w:asciiTheme="majorHAnsi" w:hAnsiTheme="majorHAnsi" w:cstheme="majorHAnsi"/>
        </w:rPr>
        <w:t xml:space="preserve"> food supply chain. </w:t>
      </w:r>
      <w:r w:rsidR="00580C6B" w:rsidRPr="008E1839">
        <w:rPr>
          <w:rFonts w:asciiTheme="majorHAnsi" w:hAnsiTheme="majorHAnsi" w:cstheme="majorHAnsi"/>
        </w:rPr>
        <w:t xml:space="preserve">Australia’s biosecurity system </w:t>
      </w:r>
      <w:r w:rsidRPr="008E1839">
        <w:rPr>
          <w:rFonts w:asciiTheme="majorHAnsi" w:hAnsiTheme="majorHAnsi" w:cstheme="majorHAnsi"/>
        </w:rPr>
        <w:t>protects our plants, animals and ecosystems, enables us to generate high-quality primary produce, provides access to export markets and supports our trusted international reputation with trading partners.</w:t>
      </w:r>
      <w:r w:rsidRPr="008E1839">
        <w:rPr>
          <w:rStyle w:val="EndnoteReference"/>
          <w:rFonts w:asciiTheme="majorHAnsi" w:hAnsiTheme="majorHAnsi" w:cstheme="majorHAnsi"/>
        </w:rPr>
        <w:endnoteReference w:id="15"/>
      </w:r>
      <w:r w:rsidRPr="008E1839">
        <w:rPr>
          <w:rFonts w:asciiTheme="majorHAnsi" w:hAnsiTheme="majorHAnsi" w:cstheme="majorHAnsi"/>
        </w:rPr>
        <w:t xml:space="preserve"> Biosecurity also goes hand in hand with food safety, which protects </w:t>
      </w:r>
      <w:r w:rsidR="00E57676" w:rsidRPr="008E1839">
        <w:rPr>
          <w:rFonts w:asciiTheme="majorHAnsi" w:hAnsiTheme="majorHAnsi" w:cstheme="majorHAnsi"/>
        </w:rPr>
        <w:t>the health and wellbeing of people.</w:t>
      </w:r>
    </w:p>
    <w:p w14:paraId="11722268" w14:textId="14939681" w:rsidR="00D84599" w:rsidRPr="008E1839" w:rsidRDefault="00D84599" w:rsidP="009A4203">
      <w:pPr>
        <w:spacing w:after="120" w:line="22" w:lineRule="atLeast"/>
        <w:rPr>
          <w:rFonts w:asciiTheme="majorHAnsi" w:hAnsiTheme="majorHAnsi" w:cstheme="majorHAnsi"/>
        </w:rPr>
      </w:pPr>
      <w:r w:rsidRPr="008E1839">
        <w:rPr>
          <w:rFonts w:asciiTheme="majorHAnsi" w:hAnsiTheme="majorHAnsi" w:cstheme="majorHAnsi"/>
        </w:rPr>
        <w:t xml:space="preserve">Biosecurity </w:t>
      </w:r>
      <w:r w:rsidR="00167424" w:rsidRPr="008E1839">
        <w:rPr>
          <w:rFonts w:asciiTheme="majorHAnsi" w:hAnsiTheme="majorHAnsi" w:cstheme="majorHAnsi"/>
        </w:rPr>
        <w:t xml:space="preserve">risks </w:t>
      </w:r>
      <w:r w:rsidRPr="008E1839">
        <w:rPr>
          <w:rFonts w:asciiTheme="majorHAnsi" w:hAnsiTheme="majorHAnsi" w:cstheme="majorHAnsi"/>
        </w:rPr>
        <w:t xml:space="preserve">need to be managed at all stages of the supply chain, not just as </w:t>
      </w:r>
      <w:r w:rsidR="00354D03" w:rsidRPr="008E1839">
        <w:rPr>
          <w:rFonts w:asciiTheme="majorHAnsi" w:hAnsiTheme="majorHAnsi" w:cstheme="majorHAnsi"/>
        </w:rPr>
        <w:t>products</w:t>
      </w:r>
      <w:r w:rsidRPr="008E1839">
        <w:rPr>
          <w:rFonts w:asciiTheme="majorHAnsi" w:hAnsiTheme="majorHAnsi" w:cstheme="majorHAnsi"/>
        </w:rPr>
        <w:t xml:space="preserve"> pass through Australia’s international borders. Incursions can impact everyone including food producers, manufacturers, transporters, traders</w:t>
      </w:r>
      <w:r w:rsidR="00963C7A" w:rsidRPr="008E1839">
        <w:rPr>
          <w:rFonts w:asciiTheme="majorHAnsi" w:hAnsiTheme="majorHAnsi" w:cstheme="majorHAnsi"/>
        </w:rPr>
        <w:t>, international markets</w:t>
      </w:r>
      <w:r w:rsidRPr="008E1839">
        <w:rPr>
          <w:rFonts w:asciiTheme="majorHAnsi" w:hAnsiTheme="majorHAnsi" w:cstheme="majorHAnsi"/>
        </w:rPr>
        <w:t xml:space="preserve"> and consumers.</w:t>
      </w:r>
      <w:r w:rsidR="008A50AF" w:rsidRPr="008E1839">
        <w:rPr>
          <w:rFonts w:asciiTheme="majorHAnsi" w:hAnsiTheme="majorHAnsi" w:cstheme="majorHAnsi"/>
        </w:rPr>
        <w:t xml:space="preserve"> </w:t>
      </w:r>
      <w:r w:rsidR="004C371D" w:rsidRPr="008E1839">
        <w:rPr>
          <w:rFonts w:asciiTheme="majorHAnsi" w:hAnsiTheme="majorHAnsi" w:cstheme="majorHAnsi"/>
        </w:rPr>
        <w:t xml:space="preserve">Identifying, mitigating and responding to biosecurity is therefore everyone’s responsibility. </w:t>
      </w:r>
    </w:p>
    <w:p w14:paraId="629EB949" w14:textId="54E3FCB6" w:rsidR="00D84599" w:rsidRPr="008E1839" w:rsidRDefault="00D84599" w:rsidP="009A4203">
      <w:pPr>
        <w:spacing w:after="120" w:line="22" w:lineRule="atLeast"/>
        <w:rPr>
          <w:rFonts w:asciiTheme="majorHAnsi" w:hAnsiTheme="majorHAnsi" w:cstheme="majorHAnsi"/>
        </w:rPr>
      </w:pPr>
      <w:r w:rsidRPr="008E1839">
        <w:rPr>
          <w:rFonts w:asciiTheme="majorHAnsi" w:hAnsiTheme="majorHAnsi" w:cstheme="majorHAnsi"/>
        </w:rPr>
        <w:t xml:space="preserve">Without a capable and scalable biosecurity workforce Australia’s food supply chain will be at significant risk. The National Biosecurity Strategy identifies this workforce as key priority for </w:t>
      </w:r>
      <w:r w:rsidR="00E57676" w:rsidRPr="008E1839">
        <w:rPr>
          <w:rFonts w:asciiTheme="majorHAnsi" w:hAnsiTheme="majorHAnsi" w:cstheme="majorHAnsi"/>
        </w:rPr>
        <w:t>g</w:t>
      </w:r>
      <w:r w:rsidRPr="008E1839">
        <w:rPr>
          <w:rFonts w:asciiTheme="majorHAnsi" w:hAnsiTheme="majorHAnsi" w:cstheme="majorHAnsi"/>
        </w:rPr>
        <w:t>overnment:</w:t>
      </w:r>
    </w:p>
    <w:p w14:paraId="7E3706A0" w14:textId="77777777" w:rsidR="00D84599" w:rsidRPr="008E1839" w:rsidRDefault="00D84599" w:rsidP="009A4203">
      <w:pPr>
        <w:spacing w:after="120" w:line="22" w:lineRule="atLeast"/>
        <w:ind w:left="720"/>
        <w:rPr>
          <w:rFonts w:asciiTheme="majorHAnsi" w:hAnsiTheme="majorHAnsi" w:cstheme="majorHAnsi"/>
          <w:i/>
          <w:iCs/>
        </w:rPr>
      </w:pPr>
      <w:r w:rsidRPr="008E1839">
        <w:rPr>
          <w:rFonts w:asciiTheme="majorHAnsi" w:hAnsiTheme="majorHAnsi" w:cstheme="majorHAnsi"/>
          <w:i/>
          <w:iCs/>
        </w:rPr>
        <w:t>“We will develop and sustain the pipeline of biosecurity skills needed for the future, within government, industry and the community. We will ensure our people can be deployed when and where they are needed, and that they have the right skills by providing targeted capability and capacity building, education and training”</w:t>
      </w:r>
    </w:p>
    <w:p w14:paraId="2006118D" w14:textId="77777777" w:rsidR="00D84599" w:rsidRPr="008E1839" w:rsidRDefault="00D84599" w:rsidP="009A4203">
      <w:pPr>
        <w:pStyle w:val="Heading2"/>
        <w:spacing w:before="360" w:after="120" w:line="22" w:lineRule="atLeast"/>
        <w:rPr>
          <w:rFonts w:asciiTheme="majorHAnsi" w:hAnsiTheme="majorHAnsi" w:cstheme="majorHAnsi"/>
        </w:rPr>
      </w:pPr>
      <w:r w:rsidRPr="008E1839">
        <w:rPr>
          <w:rFonts w:asciiTheme="majorHAnsi" w:hAnsiTheme="majorHAnsi" w:cstheme="majorHAnsi"/>
        </w:rPr>
        <w:t>What we know:</w:t>
      </w:r>
    </w:p>
    <w:p w14:paraId="23DC1794" w14:textId="1C359FF0" w:rsidR="00D84599" w:rsidRPr="008E1839" w:rsidRDefault="00816F79" w:rsidP="0058147A">
      <w:pPr>
        <w:pStyle w:val="ListParagraph"/>
        <w:numPr>
          <w:ilvl w:val="0"/>
          <w:numId w:val="17"/>
        </w:numPr>
        <w:spacing w:after="120" w:line="22" w:lineRule="atLeast"/>
        <w:contextualSpacing w:val="0"/>
        <w:rPr>
          <w:rFonts w:asciiTheme="majorHAnsi" w:hAnsiTheme="majorHAnsi" w:cstheme="majorHAnsi"/>
        </w:rPr>
      </w:pPr>
      <w:r w:rsidRPr="008E1839">
        <w:rPr>
          <w:rFonts w:asciiTheme="majorHAnsi" w:hAnsiTheme="majorHAnsi" w:cstheme="majorHAnsi"/>
        </w:rPr>
        <w:t>B</w:t>
      </w:r>
      <w:r w:rsidR="00D84599" w:rsidRPr="008E1839">
        <w:rPr>
          <w:rFonts w:asciiTheme="majorHAnsi" w:hAnsiTheme="majorHAnsi" w:cstheme="majorHAnsi"/>
        </w:rPr>
        <w:t xml:space="preserve">iosecurity </w:t>
      </w:r>
      <w:r w:rsidR="002F2071" w:rsidRPr="008E1839">
        <w:rPr>
          <w:rFonts w:asciiTheme="majorHAnsi" w:hAnsiTheme="majorHAnsi" w:cstheme="majorHAnsi"/>
        </w:rPr>
        <w:t>workers</w:t>
      </w:r>
      <w:r w:rsidR="00D84599" w:rsidRPr="008E1839">
        <w:rPr>
          <w:rFonts w:asciiTheme="majorHAnsi" w:hAnsiTheme="majorHAnsi" w:cstheme="majorHAnsi"/>
        </w:rPr>
        <w:t xml:space="preserve"> are employed by all levels of government and industry</w:t>
      </w:r>
      <w:r w:rsidR="00281033" w:rsidRPr="008E1839">
        <w:rPr>
          <w:rFonts w:asciiTheme="majorHAnsi" w:hAnsiTheme="majorHAnsi" w:cstheme="majorHAnsi"/>
        </w:rPr>
        <w:t>. The mix between public and private employment varies between roles</w:t>
      </w:r>
    </w:p>
    <w:p w14:paraId="08C17791" w14:textId="135EBAFE" w:rsidR="0070077C" w:rsidRPr="008E1839" w:rsidRDefault="00816F79" w:rsidP="0058147A">
      <w:pPr>
        <w:pStyle w:val="ListParagraph"/>
        <w:numPr>
          <w:ilvl w:val="0"/>
          <w:numId w:val="17"/>
        </w:numPr>
        <w:spacing w:after="120" w:line="22" w:lineRule="atLeast"/>
        <w:contextualSpacing w:val="0"/>
        <w:rPr>
          <w:rFonts w:asciiTheme="majorHAnsi" w:hAnsiTheme="majorHAnsi" w:cstheme="majorHAnsi"/>
        </w:rPr>
      </w:pPr>
      <w:r w:rsidRPr="008E1839">
        <w:rPr>
          <w:rFonts w:asciiTheme="majorHAnsi" w:hAnsiTheme="majorHAnsi" w:cstheme="majorHAnsi"/>
        </w:rPr>
        <w:t>B</w:t>
      </w:r>
      <w:r w:rsidR="0070077C" w:rsidRPr="008E1839">
        <w:rPr>
          <w:rFonts w:asciiTheme="majorHAnsi" w:hAnsiTheme="majorHAnsi" w:cstheme="majorHAnsi"/>
        </w:rPr>
        <w:t>iosecurity risks</w:t>
      </w:r>
      <w:r w:rsidR="00E57676" w:rsidRPr="008E1839">
        <w:rPr>
          <w:rFonts w:asciiTheme="majorHAnsi" w:hAnsiTheme="majorHAnsi" w:cstheme="majorHAnsi"/>
        </w:rPr>
        <w:t>,</w:t>
      </w:r>
      <w:r w:rsidR="0070077C" w:rsidRPr="008E1839">
        <w:rPr>
          <w:rFonts w:asciiTheme="majorHAnsi" w:hAnsiTheme="majorHAnsi" w:cstheme="majorHAnsi"/>
        </w:rPr>
        <w:t xml:space="preserve"> mitigations </w:t>
      </w:r>
      <w:r w:rsidR="00E57676" w:rsidRPr="008E1839">
        <w:rPr>
          <w:rFonts w:asciiTheme="majorHAnsi" w:hAnsiTheme="majorHAnsi" w:cstheme="majorHAnsi"/>
        </w:rPr>
        <w:t xml:space="preserve">and regulations </w:t>
      </w:r>
      <w:r w:rsidR="002F2281" w:rsidRPr="008E1839">
        <w:rPr>
          <w:rFonts w:asciiTheme="majorHAnsi" w:hAnsiTheme="majorHAnsi" w:cstheme="majorHAnsi"/>
        </w:rPr>
        <w:t>can be highly complex and differ between regions and commodities</w:t>
      </w:r>
    </w:p>
    <w:p w14:paraId="31F4A85E" w14:textId="45704AB0" w:rsidR="009D3F6E" w:rsidRPr="008E1839" w:rsidRDefault="00816F79" w:rsidP="0058147A">
      <w:pPr>
        <w:pStyle w:val="ListParagraph"/>
        <w:numPr>
          <w:ilvl w:val="0"/>
          <w:numId w:val="17"/>
        </w:numPr>
        <w:spacing w:after="120" w:line="22" w:lineRule="atLeast"/>
        <w:contextualSpacing w:val="0"/>
        <w:rPr>
          <w:rFonts w:asciiTheme="majorHAnsi" w:hAnsiTheme="majorHAnsi" w:cstheme="majorHAnsi"/>
        </w:rPr>
      </w:pPr>
      <w:r w:rsidRPr="008E1839">
        <w:rPr>
          <w:rFonts w:asciiTheme="majorHAnsi" w:hAnsiTheme="majorHAnsi" w:cstheme="majorHAnsi"/>
        </w:rPr>
        <w:t>S</w:t>
      </w:r>
      <w:r w:rsidR="00D84599" w:rsidRPr="008E1839">
        <w:rPr>
          <w:rFonts w:asciiTheme="majorHAnsi" w:hAnsiTheme="majorHAnsi" w:cstheme="majorHAnsi"/>
        </w:rPr>
        <w:t>urge</w:t>
      </w:r>
      <w:r w:rsidR="00BE2E32" w:rsidRPr="008E1839">
        <w:rPr>
          <w:rFonts w:asciiTheme="majorHAnsi" w:hAnsiTheme="majorHAnsi" w:cstheme="majorHAnsi"/>
        </w:rPr>
        <w:t xml:space="preserve"> workforce</w:t>
      </w:r>
      <w:r w:rsidR="00D84599" w:rsidRPr="008E1839">
        <w:rPr>
          <w:rFonts w:asciiTheme="majorHAnsi" w:hAnsiTheme="majorHAnsi" w:cstheme="majorHAnsi"/>
        </w:rPr>
        <w:t xml:space="preserve"> capacity is </w:t>
      </w:r>
      <w:r w:rsidR="00DA4934" w:rsidRPr="008E1839">
        <w:rPr>
          <w:rFonts w:asciiTheme="majorHAnsi" w:hAnsiTheme="majorHAnsi" w:cstheme="majorHAnsi"/>
        </w:rPr>
        <w:t xml:space="preserve">often </w:t>
      </w:r>
      <w:r w:rsidR="00D84599" w:rsidRPr="008E1839">
        <w:rPr>
          <w:rFonts w:asciiTheme="majorHAnsi" w:hAnsiTheme="majorHAnsi" w:cstheme="majorHAnsi"/>
        </w:rPr>
        <w:t xml:space="preserve">needed when responding to major </w:t>
      </w:r>
      <w:r w:rsidR="00240192" w:rsidRPr="008E1839">
        <w:rPr>
          <w:rFonts w:asciiTheme="majorHAnsi" w:hAnsiTheme="majorHAnsi" w:cstheme="majorHAnsi"/>
        </w:rPr>
        <w:t>biosecurity</w:t>
      </w:r>
      <w:r w:rsidR="00D84599" w:rsidRPr="008E1839">
        <w:rPr>
          <w:rFonts w:asciiTheme="majorHAnsi" w:hAnsiTheme="majorHAnsi" w:cstheme="majorHAnsi"/>
        </w:rPr>
        <w:t xml:space="preserve"> events</w:t>
      </w:r>
      <w:r w:rsidR="000353AD" w:rsidRPr="008E1839">
        <w:rPr>
          <w:rFonts w:asciiTheme="majorHAnsi" w:hAnsiTheme="majorHAnsi" w:cstheme="majorHAnsi"/>
        </w:rPr>
        <w:t xml:space="preserve">, particularly </w:t>
      </w:r>
      <w:r w:rsidR="009C55D1" w:rsidRPr="008E1839">
        <w:rPr>
          <w:rFonts w:asciiTheme="majorHAnsi" w:hAnsiTheme="majorHAnsi" w:cstheme="majorHAnsi"/>
        </w:rPr>
        <w:t>when they impact multiple jurisdictions</w:t>
      </w:r>
    </w:p>
    <w:p w14:paraId="76B0D17D" w14:textId="02E06790" w:rsidR="00D84599" w:rsidRPr="008E1839" w:rsidRDefault="00816F79" w:rsidP="0058147A">
      <w:pPr>
        <w:pStyle w:val="ListParagraph"/>
        <w:numPr>
          <w:ilvl w:val="0"/>
          <w:numId w:val="17"/>
        </w:numPr>
        <w:spacing w:after="120" w:line="22" w:lineRule="atLeast"/>
        <w:contextualSpacing w:val="0"/>
        <w:rPr>
          <w:rFonts w:asciiTheme="majorHAnsi" w:hAnsiTheme="majorHAnsi" w:cstheme="majorHAnsi"/>
        </w:rPr>
      </w:pPr>
      <w:r w:rsidRPr="008E1839">
        <w:rPr>
          <w:rFonts w:asciiTheme="majorHAnsi" w:hAnsiTheme="majorHAnsi" w:cstheme="majorHAnsi"/>
        </w:rPr>
        <w:t>F</w:t>
      </w:r>
      <w:r w:rsidR="00D84599" w:rsidRPr="008E1839">
        <w:rPr>
          <w:rFonts w:asciiTheme="majorHAnsi" w:hAnsiTheme="majorHAnsi" w:cstheme="majorHAnsi"/>
        </w:rPr>
        <w:t xml:space="preserve">ood producers and manufacturers need </w:t>
      </w:r>
      <w:r w:rsidR="00F8039C" w:rsidRPr="008E1839">
        <w:rPr>
          <w:rFonts w:asciiTheme="majorHAnsi" w:hAnsiTheme="majorHAnsi" w:cstheme="majorHAnsi"/>
        </w:rPr>
        <w:t xml:space="preserve">biosecurity </w:t>
      </w:r>
      <w:r w:rsidR="00D84599" w:rsidRPr="008E1839">
        <w:rPr>
          <w:rFonts w:asciiTheme="majorHAnsi" w:hAnsiTheme="majorHAnsi" w:cstheme="majorHAnsi"/>
        </w:rPr>
        <w:t>skills</w:t>
      </w:r>
      <w:r w:rsidR="00F8039C" w:rsidRPr="008E1839">
        <w:rPr>
          <w:rFonts w:asciiTheme="majorHAnsi" w:hAnsiTheme="majorHAnsi" w:cstheme="majorHAnsi"/>
        </w:rPr>
        <w:t>, experience and awareness</w:t>
      </w:r>
      <w:r w:rsidR="00D84599" w:rsidRPr="008E1839">
        <w:rPr>
          <w:rFonts w:asciiTheme="majorHAnsi" w:hAnsiTheme="majorHAnsi" w:cstheme="majorHAnsi"/>
        </w:rPr>
        <w:t xml:space="preserve"> to manage day to day risks and </w:t>
      </w:r>
      <w:r w:rsidR="003B7CC8" w:rsidRPr="008E1839">
        <w:rPr>
          <w:rFonts w:asciiTheme="majorHAnsi" w:hAnsiTheme="majorHAnsi" w:cstheme="majorHAnsi"/>
        </w:rPr>
        <w:t>comply with regulations</w:t>
      </w:r>
    </w:p>
    <w:p w14:paraId="7861974D" w14:textId="0DA37D1D" w:rsidR="00D84599" w:rsidRPr="008E1839" w:rsidRDefault="00816F79" w:rsidP="0058147A">
      <w:pPr>
        <w:pStyle w:val="ListParagraph"/>
        <w:numPr>
          <w:ilvl w:val="0"/>
          <w:numId w:val="17"/>
        </w:numPr>
        <w:spacing w:after="120" w:line="22" w:lineRule="atLeast"/>
        <w:contextualSpacing w:val="0"/>
        <w:rPr>
          <w:rFonts w:asciiTheme="majorHAnsi" w:hAnsiTheme="majorHAnsi" w:cstheme="majorHAnsi"/>
        </w:rPr>
      </w:pPr>
      <w:r w:rsidRPr="008E1839">
        <w:rPr>
          <w:rFonts w:asciiTheme="majorHAnsi" w:hAnsiTheme="majorHAnsi" w:cstheme="majorHAnsi"/>
        </w:rPr>
        <w:t>B</w:t>
      </w:r>
      <w:r w:rsidR="00D84599" w:rsidRPr="008E1839">
        <w:rPr>
          <w:rFonts w:asciiTheme="majorHAnsi" w:hAnsiTheme="majorHAnsi" w:cstheme="majorHAnsi"/>
        </w:rPr>
        <w:t>iosecurity</w:t>
      </w:r>
      <w:r w:rsidR="00BE2E32" w:rsidRPr="008E1839">
        <w:rPr>
          <w:rFonts w:asciiTheme="majorHAnsi" w:hAnsiTheme="majorHAnsi" w:cstheme="majorHAnsi"/>
        </w:rPr>
        <w:t xml:space="preserve"> management</w:t>
      </w:r>
      <w:r w:rsidR="00D84599" w:rsidRPr="008E1839">
        <w:rPr>
          <w:rFonts w:asciiTheme="majorHAnsi" w:hAnsiTheme="majorHAnsi" w:cstheme="majorHAnsi"/>
        </w:rPr>
        <w:t xml:space="preserve"> draws on specialist occupations </w:t>
      </w:r>
      <w:r w:rsidR="00240192" w:rsidRPr="008E1839">
        <w:rPr>
          <w:rFonts w:asciiTheme="majorHAnsi" w:hAnsiTheme="majorHAnsi" w:cstheme="majorHAnsi"/>
        </w:rPr>
        <w:t>including but limited to</w:t>
      </w:r>
      <w:r w:rsidR="00D84599" w:rsidRPr="008E1839">
        <w:rPr>
          <w:rFonts w:asciiTheme="majorHAnsi" w:hAnsiTheme="majorHAnsi" w:cstheme="majorHAnsi"/>
        </w:rPr>
        <w:t xml:space="preserve"> veterinarians and scientists, many of which are in </w:t>
      </w:r>
      <w:r w:rsidR="00B85BC4" w:rsidRPr="008E1839">
        <w:rPr>
          <w:rFonts w:asciiTheme="majorHAnsi" w:hAnsiTheme="majorHAnsi" w:cstheme="majorHAnsi"/>
        </w:rPr>
        <w:t xml:space="preserve">national </w:t>
      </w:r>
      <w:r w:rsidR="0005720A" w:rsidRPr="008E1839">
        <w:rPr>
          <w:rFonts w:asciiTheme="majorHAnsi" w:hAnsiTheme="majorHAnsi" w:cstheme="majorHAnsi"/>
        </w:rPr>
        <w:t xml:space="preserve">or regional </w:t>
      </w:r>
      <w:r w:rsidR="00D84599" w:rsidRPr="008E1839">
        <w:rPr>
          <w:rFonts w:asciiTheme="majorHAnsi" w:hAnsiTheme="majorHAnsi" w:cstheme="majorHAnsi"/>
        </w:rPr>
        <w:t>shortage</w:t>
      </w:r>
    </w:p>
    <w:p w14:paraId="52F65E95" w14:textId="7E475C69" w:rsidR="00D84599" w:rsidRPr="008E1839" w:rsidRDefault="00816F79" w:rsidP="0058147A">
      <w:pPr>
        <w:pStyle w:val="ListParagraph"/>
        <w:numPr>
          <w:ilvl w:val="0"/>
          <w:numId w:val="17"/>
        </w:numPr>
        <w:spacing w:after="80" w:line="22" w:lineRule="atLeast"/>
        <w:contextualSpacing w:val="0"/>
        <w:rPr>
          <w:rFonts w:asciiTheme="majorHAnsi" w:hAnsiTheme="majorHAnsi" w:cstheme="majorHAnsi"/>
        </w:rPr>
      </w:pPr>
      <w:r w:rsidRPr="008E1839">
        <w:rPr>
          <w:rFonts w:asciiTheme="majorHAnsi" w:hAnsiTheme="majorHAnsi" w:cstheme="majorHAnsi"/>
        </w:rPr>
        <w:t>T</w:t>
      </w:r>
      <w:r w:rsidR="00A00212" w:rsidRPr="008E1839">
        <w:rPr>
          <w:rFonts w:asciiTheme="majorHAnsi" w:hAnsiTheme="majorHAnsi" w:cstheme="majorHAnsi"/>
        </w:rPr>
        <w:t xml:space="preserve">here are </w:t>
      </w:r>
      <w:r w:rsidR="00D84599" w:rsidRPr="008E1839">
        <w:rPr>
          <w:rFonts w:asciiTheme="majorHAnsi" w:hAnsiTheme="majorHAnsi" w:cstheme="majorHAnsi"/>
        </w:rPr>
        <w:t xml:space="preserve">nationally accredited biosecurity units </w:t>
      </w:r>
      <w:r w:rsidR="00A00212" w:rsidRPr="008E1839">
        <w:rPr>
          <w:rFonts w:asciiTheme="majorHAnsi" w:hAnsiTheme="majorHAnsi" w:cstheme="majorHAnsi"/>
        </w:rPr>
        <w:t xml:space="preserve">delivered </w:t>
      </w:r>
      <w:r w:rsidR="00240192" w:rsidRPr="008E1839">
        <w:rPr>
          <w:rFonts w:asciiTheme="majorHAnsi" w:hAnsiTheme="majorHAnsi" w:cstheme="majorHAnsi"/>
        </w:rPr>
        <w:t>in</w:t>
      </w:r>
      <w:r w:rsidR="004B0C97" w:rsidRPr="008E1839">
        <w:rPr>
          <w:rFonts w:asciiTheme="majorHAnsi" w:hAnsiTheme="majorHAnsi" w:cstheme="majorHAnsi"/>
        </w:rPr>
        <w:t xml:space="preserve"> several training packages</w:t>
      </w:r>
      <w:r w:rsidR="00F158E8" w:rsidRPr="008E1839">
        <w:rPr>
          <w:rFonts w:asciiTheme="majorHAnsi" w:hAnsiTheme="majorHAnsi" w:cstheme="majorHAnsi"/>
        </w:rPr>
        <w:t>, including</w:t>
      </w:r>
      <w:r w:rsidR="00A00212" w:rsidRPr="008E1839">
        <w:rPr>
          <w:rFonts w:asciiTheme="majorHAnsi" w:hAnsiTheme="majorHAnsi" w:cstheme="majorHAnsi"/>
        </w:rPr>
        <w:t>:</w:t>
      </w:r>
    </w:p>
    <w:p w14:paraId="50974C79" w14:textId="67F71EA4" w:rsidR="00D84599" w:rsidRPr="008E1839" w:rsidRDefault="00D84599" w:rsidP="0058147A">
      <w:pPr>
        <w:pStyle w:val="ListParagraph"/>
        <w:numPr>
          <w:ilvl w:val="1"/>
          <w:numId w:val="3"/>
        </w:numPr>
        <w:spacing w:after="120" w:line="22" w:lineRule="atLeast"/>
        <w:contextualSpacing w:val="0"/>
        <w:rPr>
          <w:rFonts w:asciiTheme="majorHAnsi" w:hAnsiTheme="majorHAnsi" w:cstheme="majorHAnsi"/>
        </w:rPr>
      </w:pPr>
      <w:r w:rsidRPr="008E1839">
        <w:rPr>
          <w:rFonts w:asciiTheme="majorHAnsi" w:hAnsiTheme="majorHAnsi" w:cstheme="majorHAnsi"/>
        </w:rPr>
        <w:t>Agriculture, Horticulture and Conservation and Land Management (farm and food process workers)</w:t>
      </w:r>
    </w:p>
    <w:p w14:paraId="575DAFB2" w14:textId="0E5F6BB3" w:rsidR="00D84599" w:rsidRPr="008E1839" w:rsidRDefault="00D84599" w:rsidP="0058147A">
      <w:pPr>
        <w:pStyle w:val="ListParagraph"/>
        <w:numPr>
          <w:ilvl w:val="1"/>
          <w:numId w:val="3"/>
        </w:numPr>
        <w:spacing w:after="120" w:line="22" w:lineRule="atLeast"/>
        <w:contextualSpacing w:val="0"/>
        <w:rPr>
          <w:rFonts w:asciiTheme="majorHAnsi" w:hAnsiTheme="majorHAnsi" w:cstheme="majorHAnsi"/>
        </w:rPr>
      </w:pPr>
      <w:r w:rsidRPr="008E1839">
        <w:rPr>
          <w:rFonts w:asciiTheme="majorHAnsi" w:hAnsiTheme="majorHAnsi" w:cstheme="majorHAnsi"/>
        </w:rPr>
        <w:t>Seafood Industry (aquaculture workers)</w:t>
      </w:r>
    </w:p>
    <w:p w14:paraId="402A3587" w14:textId="6A2DA42E" w:rsidR="00D84599" w:rsidRPr="008E1839" w:rsidRDefault="00D84599" w:rsidP="0058147A">
      <w:pPr>
        <w:pStyle w:val="ListParagraph"/>
        <w:numPr>
          <w:ilvl w:val="1"/>
          <w:numId w:val="3"/>
        </w:numPr>
        <w:spacing w:after="120" w:line="22" w:lineRule="atLeast"/>
        <w:contextualSpacing w:val="0"/>
        <w:rPr>
          <w:rFonts w:asciiTheme="majorHAnsi" w:hAnsiTheme="majorHAnsi" w:cstheme="majorHAnsi"/>
        </w:rPr>
      </w:pPr>
      <w:r w:rsidRPr="008E1839">
        <w:rPr>
          <w:rFonts w:asciiTheme="majorHAnsi" w:hAnsiTheme="majorHAnsi" w:cstheme="majorHAnsi"/>
        </w:rPr>
        <w:t xml:space="preserve">Transport and Logistics (customs brokers and waterside workers) </w:t>
      </w:r>
    </w:p>
    <w:p w14:paraId="2E544B2B" w14:textId="282AC72C" w:rsidR="00D84599" w:rsidRPr="008E1839" w:rsidRDefault="00D84599" w:rsidP="0058147A">
      <w:pPr>
        <w:pStyle w:val="ListParagraph"/>
        <w:numPr>
          <w:ilvl w:val="1"/>
          <w:numId w:val="3"/>
        </w:numPr>
        <w:spacing w:after="120" w:line="22" w:lineRule="atLeast"/>
        <w:contextualSpacing w:val="0"/>
        <w:rPr>
          <w:rFonts w:asciiTheme="majorHAnsi" w:hAnsiTheme="majorHAnsi" w:cstheme="majorHAnsi"/>
        </w:rPr>
      </w:pPr>
      <w:r w:rsidRPr="008E1839">
        <w:rPr>
          <w:rFonts w:asciiTheme="majorHAnsi" w:hAnsiTheme="majorHAnsi" w:cstheme="majorHAnsi"/>
        </w:rPr>
        <w:t xml:space="preserve">Public Safety (biosecurity emergency response </w:t>
      </w:r>
      <w:r w:rsidR="00240192" w:rsidRPr="008E1839">
        <w:rPr>
          <w:rFonts w:asciiTheme="majorHAnsi" w:hAnsiTheme="majorHAnsi" w:cstheme="majorHAnsi"/>
        </w:rPr>
        <w:t>operations</w:t>
      </w:r>
      <w:r w:rsidRPr="008E1839">
        <w:rPr>
          <w:rFonts w:asciiTheme="majorHAnsi" w:hAnsiTheme="majorHAnsi" w:cstheme="majorHAnsi"/>
        </w:rPr>
        <w:t>)</w:t>
      </w:r>
    </w:p>
    <w:p w14:paraId="72D48344" w14:textId="4213BE53" w:rsidR="00D84599" w:rsidRPr="008E1839" w:rsidRDefault="00816F79" w:rsidP="0058147A">
      <w:pPr>
        <w:pStyle w:val="ListParagraph"/>
        <w:numPr>
          <w:ilvl w:val="0"/>
          <w:numId w:val="3"/>
        </w:numPr>
        <w:spacing w:after="120" w:line="22" w:lineRule="atLeast"/>
        <w:ind w:left="714" w:hanging="357"/>
        <w:contextualSpacing w:val="0"/>
        <w:rPr>
          <w:rFonts w:asciiTheme="majorHAnsi" w:hAnsiTheme="majorHAnsi" w:cstheme="majorHAnsi"/>
        </w:rPr>
      </w:pPr>
      <w:r w:rsidRPr="008E1839">
        <w:rPr>
          <w:rFonts w:asciiTheme="majorHAnsi" w:hAnsiTheme="majorHAnsi" w:cstheme="majorHAnsi"/>
        </w:rPr>
        <w:t>T</w:t>
      </w:r>
      <w:r w:rsidR="00D84599" w:rsidRPr="008E1839">
        <w:rPr>
          <w:rFonts w:asciiTheme="majorHAnsi" w:hAnsiTheme="majorHAnsi" w:cstheme="majorHAnsi"/>
        </w:rPr>
        <w:t>he Australian</w:t>
      </w:r>
      <w:r w:rsidR="007A66FE" w:rsidRPr="008E1839">
        <w:rPr>
          <w:rFonts w:asciiTheme="majorHAnsi" w:hAnsiTheme="majorHAnsi" w:cstheme="majorHAnsi"/>
        </w:rPr>
        <w:t xml:space="preserve"> government</w:t>
      </w:r>
      <w:r w:rsidR="00D84599" w:rsidRPr="008E1839">
        <w:rPr>
          <w:rFonts w:asciiTheme="majorHAnsi" w:hAnsiTheme="majorHAnsi" w:cstheme="majorHAnsi"/>
        </w:rPr>
        <w:t xml:space="preserve"> Department of Agriculture, Fisheries and Forestry is a major </w:t>
      </w:r>
      <w:r w:rsidR="005466AC" w:rsidRPr="008E1839">
        <w:rPr>
          <w:rFonts w:asciiTheme="majorHAnsi" w:hAnsiTheme="majorHAnsi" w:cstheme="majorHAnsi"/>
        </w:rPr>
        <w:t>source</w:t>
      </w:r>
      <w:r w:rsidR="00D84599" w:rsidRPr="008E1839">
        <w:rPr>
          <w:rFonts w:asciiTheme="majorHAnsi" w:hAnsiTheme="majorHAnsi" w:cstheme="majorHAnsi"/>
        </w:rPr>
        <w:t xml:space="preserve"> </w:t>
      </w:r>
      <w:r w:rsidR="00A03FC5" w:rsidRPr="008E1839">
        <w:rPr>
          <w:rFonts w:asciiTheme="majorHAnsi" w:hAnsiTheme="majorHAnsi" w:cstheme="majorHAnsi"/>
        </w:rPr>
        <w:t>of biosecurity training</w:t>
      </w:r>
      <w:r w:rsidR="00B15726" w:rsidRPr="008E1839">
        <w:rPr>
          <w:rFonts w:asciiTheme="majorHAnsi" w:hAnsiTheme="majorHAnsi" w:cstheme="majorHAnsi"/>
        </w:rPr>
        <w:t xml:space="preserve">, </w:t>
      </w:r>
      <w:r w:rsidR="00992CCC" w:rsidRPr="008E1839">
        <w:rPr>
          <w:rFonts w:asciiTheme="majorHAnsi" w:hAnsiTheme="majorHAnsi" w:cstheme="majorHAnsi"/>
        </w:rPr>
        <w:t>experience</w:t>
      </w:r>
      <w:r w:rsidR="00D84599" w:rsidRPr="008E1839">
        <w:rPr>
          <w:rFonts w:asciiTheme="majorHAnsi" w:hAnsiTheme="majorHAnsi" w:cstheme="majorHAnsi"/>
        </w:rPr>
        <w:t xml:space="preserve"> </w:t>
      </w:r>
      <w:r w:rsidR="003A767C" w:rsidRPr="008E1839">
        <w:rPr>
          <w:rFonts w:asciiTheme="majorHAnsi" w:hAnsiTheme="majorHAnsi" w:cstheme="majorHAnsi"/>
        </w:rPr>
        <w:t>and information</w:t>
      </w:r>
      <w:r w:rsidR="00032562" w:rsidRPr="008E1839">
        <w:rPr>
          <w:rFonts w:asciiTheme="majorHAnsi" w:hAnsiTheme="majorHAnsi" w:cstheme="majorHAnsi"/>
        </w:rPr>
        <w:t xml:space="preserve"> supported by industry (animal and plant health)</w:t>
      </w:r>
      <w:r w:rsidR="004B588E" w:rsidRPr="008E1839">
        <w:rPr>
          <w:rFonts w:asciiTheme="majorHAnsi" w:hAnsiTheme="majorHAnsi" w:cstheme="majorHAnsi"/>
        </w:rPr>
        <w:t xml:space="preserve"> and </w:t>
      </w:r>
      <w:r w:rsidR="007F330A" w:rsidRPr="008E1839">
        <w:rPr>
          <w:rFonts w:asciiTheme="majorHAnsi" w:hAnsiTheme="majorHAnsi" w:cstheme="majorHAnsi"/>
        </w:rPr>
        <w:t xml:space="preserve">tertiary providers that deliver </w:t>
      </w:r>
      <w:r w:rsidR="00F55307" w:rsidRPr="008E1839">
        <w:rPr>
          <w:rFonts w:asciiTheme="majorHAnsi" w:hAnsiTheme="majorHAnsi" w:cstheme="majorHAnsi"/>
        </w:rPr>
        <w:t xml:space="preserve">specialist </w:t>
      </w:r>
      <w:r w:rsidR="007F330A" w:rsidRPr="008E1839">
        <w:rPr>
          <w:rFonts w:asciiTheme="majorHAnsi" w:hAnsiTheme="majorHAnsi" w:cstheme="majorHAnsi"/>
        </w:rPr>
        <w:t>biosecurity education and training.</w:t>
      </w:r>
      <w:r w:rsidR="0036481C" w:rsidRPr="008E1839">
        <w:rPr>
          <w:rFonts w:asciiTheme="majorHAnsi" w:hAnsiTheme="majorHAnsi" w:cstheme="majorHAnsi"/>
        </w:rPr>
        <w:t xml:space="preserve"> </w:t>
      </w:r>
    </w:p>
    <w:p w14:paraId="2908AD18" w14:textId="77777777" w:rsidR="00167424" w:rsidRPr="008E1839" w:rsidRDefault="00167424" w:rsidP="009A4203">
      <w:pPr>
        <w:spacing w:after="160" w:line="22" w:lineRule="atLeast"/>
        <w:rPr>
          <w:rFonts w:asciiTheme="majorHAnsi" w:hAnsiTheme="majorHAnsi" w:cstheme="majorHAnsi"/>
          <w:b/>
          <w:bCs/>
          <w:color w:val="000000" w:themeColor="text1"/>
        </w:rPr>
      </w:pPr>
      <w:r w:rsidRPr="008E1839">
        <w:rPr>
          <w:rFonts w:asciiTheme="majorHAnsi" w:hAnsiTheme="majorHAnsi" w:cstheme="majorHAnsi"/>
          <w:color w:val="000000" w:themeColor="text1"/>
        </w:rPr>
        <w:br w:type="page"/>
      </w:r>
    </w:p>
    <w:p w14:paraId="08A9FA15" w14:textId="7EDF4EC7" w:rsidR="003921C5" w:rsidRPr="008E1839" w:rsidRDefault="003921C5" w:rsidP="009A4203">
      <w:pPr>
        <w:pStyle w:val="Heading2"/>
        <w:spacing w:before="360" w:after="120" w:line="22" w:lineRule="atLeast"/>
        <w:rPr>
          <w:rFonts w:asciiTheme="majorHAnsi" w:hAnsiTheme="majorHAnsi" w:cstheme="majorHAnsi"/>
          <w:sz w:val="28"/>
          <w:szCs w:val="24"/>
        </w:rPr>
      </w:pPr>
      <w:r w:rsidRPr="008E1839">
        <w:rPr>
          <w:rFonts w:asciiTheme="majorHAnsi" w:hAnsiTheme="majorHAnsi" w:cstheme="majorHAnsi"/>
          <w:sz w:val="28"/>
          <w:szCs w:val="24"/>
        </w:rPr>
        <w:lastRenderedPageBreak/>
        <w:t>Biosecurity roles</w:t>
      </w:r>
      <w:r w:rsidR="00A220C8" w:rsidRPr="008E1839">
        <w:rPr>
          <w:rFonts w:asciiTheme="majorHAnsi" w:hAnsiTheme="majorHAnsi" w:cstheme="majorHAnsi"/>
          <w:sz w:val="28"/>
          <w:szCs w:val="24"/>
        </w:rPr>
        <w:t xml:space="preserve"> and pathways</w:t>
      </w:r>
    </w:p>
    <w:p w14:paraId="2A90AC2C" w14:textId="739C8283" w:rsidR="00D84599" w:rsidRPr="008E1839" w:rsidRDefault="00B53D78" w:rsidP="00A17DBF">
      <w:pPr>
        <w:pStyle w:val="Caption"/>
        <w:spacing w:before="120" w:after="120" w:line="22" w:lineRule="atLeast"/>
        <w:rPr>
          <w:rFonts w:asciiTheme="majorHAnsi" w:hAnsiTheme="majorHAnsi" w:cstheme="majorHAnsi"/>
          <w:b w:val="0"/>
          <w:bCs w:val="0"/>
          <w:color w:val="000000" w:themeColor="text1"/>
          <w:sz w:val="22"/>
          <w:szCs w:val="22"/>
        </w:rPr>
      </w:pPr>
      <w:r w:rsidRPr="008E1839">
        <w:rPr>
          <w:rFonts w:asciiTheme="majorHAnsi" w:hAnsiTheme="majorHAnsi" w:cstheme="majorHAnsi"/>
          <w:b w:val="0"/>
          <w:bCs w:val="0"/>
          <w:color w:val="000000" w:themeColor="text1"/>
          <w:sz w:val="22"/>
          <w:szCs w:val="22"/>
        </w:rPr>
        <w:t xml:space="preserve">JSA </w:t>
      </w:r>
      <w:r w:rsidR="00D84599" w:rsidRPr="008E1839">
        <w:rPr>
          <w:rFonts w:asciiTheme="majorHAnsi" w:hAnsiTheme="majorHAnsi" w:cstheme="majorHAnsi"/>
          <w:b w:val="0"/>
          <w:bCs w:val="0"/>
          <w:color w:val="000000" w:themeColor="text1"/>
          <w:sz w:val="22"/>
          <w:szCs w:val="22"/>
        </w:rPr>
        <w:t xml:space="preserve">hopes to improve </w:t>
      </w:r>
      <w:r w:rsidR="0045535F" w:rsidRPr="008E1839">
        <w:rPr>
          <w:rFonts w:asciiTheme="majorHAnsi" w:hAnsiTheme="majorHAnsi" w:cstheme="majorHAnsi"/>
          <w:b w:val="0"/>
          <w:bCs w:val="0"/>
          <w:color w:val="000000" w:themeColor="text1"/>
          <w:sz w:val="22"/>
          <w:szCs w:val="22"/>
        </w:rPr>
        <w:t xml:space="preserve">Australia’s </w:t>
      </w:r>
      <w:r w:rsidR="00D84599" w:rsidRPr="008E1839">
        <w:rPr>
          <w:rFonts w:asciiTheme="majorHAnsi" w:hAnsiTheme="majorHAnsi" w:cstheme="majorHAnsi"/>
          <w:b w:val="0"/>
          <w:bCs w:val="0"/>
          <w:color w:val="000000" w:themeColor="text1"/>
          <w:sz w:val="22"/>
          <w:szCs w:val="22"/>
        </w:rPr>
        <w:t xml:space="preserve">understanding </w:t>
      </w:r>
      <w:r w:rsidR="0045535F" w:rsidRPr="008E1839">
        <w:rPr>
          <w:rFonts w:asciiTheme="majorHAnsi" w:hAnsiTheme="majorHAnsi" w:cstheme="majorHAnsi"/>
          <w:b w:val="0"/>
          <w:bCs w:val="0"/>
          <w:color w:val="000000" w:themeColor="text1"/>
          <w:sz w:val="22"/>
          <w:szCs w:val="22"/>
        </w:rPr>
        <w:t xml:space="preserve">of the </w:t>
      </w:r>
      <w:r w:rsidR="00A4505C" w:rsidRPr="008E1839">
        <w:rPr>
          <w:rFonts w:asciiTheme="majorHAnsi" w:hAnsiTheme="majorHAnsi" w:cstheme="majorHAnsi"/>
          <w:b w:val="0"/>
          <w:bCs w:val="0"/>
          <w:color w:val="000000" w:themeColor="text1"/>
          <w:sz w:val="22"/>
          <w:szCs w:val="22"/>
        </w:rPr>
        <w:t xml:space="preserve">occupations </w:t>
      </w:r>
      <w:r w:rsidR="0045535F" w:rsidRPr="008E1839">
        <w:rPr>
          <w:rFonts w:asciiTheme="majorHAnsi" w:hAnsiTheme="majorHAnsi" w:cstheme="majorHAnsi"/>
          <w:b w:val="0"/>
          <w:bCs w:val="0"/>
          <w:color w:val="000000" w:themeColor="text1"/>
          <w:sz w:val="22"/>
          <w:szCs w:val="22"/>
        </w:rPr>
        <w:t>relevant to biosecurity</w:t>
      </w:r>
      <w:r w:rsidR="00A4505C" w:rsidRPr="008E1839">
        <w:rPr>
          <w:rFonts w:asciiTheme="majorHAnsi" w:hAnsiTheme="majorHAnsi" w:cstheme="majorHAnsi"/>
          <w:b w:val="0"/>
          <w:bCs w:val="0"/>
          <w:color w:val="000000" w:themeColor="text1"/>
          <w:sz w:val="22"/>
          <w:szCs w:val="22"/>
        </w:rPr>
        <w:t xml:space="preserve">, particularly as they relate to tertiary education and training. </w:t>
      </w:r>
      <w:r w:rsidR="00081F8C" w:rsidRPr="008E1839">
        <w:rPr>
          <w:rFonts w:asciiTheme="majorHAnsi" w:hAnsiTheme="majorHAnsi" w:cstheme="majorHAnsi"/>
          <w:b w:val="0"/>
          <w:bCs w:val="0"/>
          <w:color w:val="000000" w:themeColor="text1"/>
          <w:sz w:val="22"/>
          <w:szCs w:val="22"/>
        </w:rPr>
        <w:t xml:space="preserve">We will also explore food safety, where relevant to food production, manufacturing and distribution. </w:t>
      </w:r>
      <w:r w:rsidR="009413BC" w:rsidRPr="008E1839">
        <w:rPr>
          <w:rFonts w:asciiTheme="majorHAnsi" w:hAnsiTheme="majorHAnsi" w:cstheme="majorHAnsi"/>
          <w:b w:val="0"/>
          <w:bCs w:val="0"/>
          <w:color w:val="000000" w:themeColor="text1"/>
          <w:sz w:val="22"/>
          <w:szCs w:val="22"/>
        </w:rPr>
        <w:t xml:space="preserve">This work will help inform the Australian Government’s National Biosecurity Workforce Strategy and </w:t>
      </w:r>
      <w:r w:rsidR="000F6864" w:rsidRPr="008E1839">
        <w:rPr>
          <w:rFonts w:asciiTheme="majorHAnsi" w:hAnsiTheme="majorHAnsi" w:cstheme="majorHAnsi"/>
          <w:b w:val="0"/>
          <w:bCs w:val="0"/>
          <w:color w:val="000000" w:themeColor="text1"/>
          <w:sz w:val="22"/>
          <w:szCs w:val="22"/>
        </w:rPr>
        <w:t xml:space="preserve">investigation of current and future skills needs. </w:t>
      </w:r>
      <w:r w:rsidR="00884B64" w:rsidRPr="008E1839">
        <w:rPr>
          <w:rFonts w:asciiTheme="majorHAnsi" w:hAnsiTheme="majorHAnsi" w:cstheme="majorHAnsi"/>
          <w:b w:val="0"/>
          <w:bCs w:val="0"/>
          <w:color w:val="000000" w:themeColor="text1"/>
          <w:sz w:val="22"/>
          <w:szCs w:val="22"/>
        </w:rPr>
        <w:t>Figure</w:t>
      </w:r>
      <w:r w:rsidR="00D84599" w:rsidRPr="008E1839">
        <w:rPr>
          <w:rFonts w:asciiTheme="majorHAnsi" w:hAnsiTheme="majorHAnsi" w:cstheme="majorHAnsi"/>
          <w:b w:val="0"/>
          <w:bCs w:val="0"/>
          <w:color w:val="000000" w:themeColor="text1"/>
          <w:sz w:val="22"/>
          <w:szCs w:val="22"/>
        </w:rPr>
        <w:t xml:space="preserve"> </w:t>
      </w:r>
      <w:r w:rsidR="00884B64" w:rsidRPr="008E1839">
        <w:rPr>
          <w:rFonts w:asciiTheme="majorHAnsi" w:hAnsiTheme="majorHAnsi" w:cstheme="majorHAnsi"/>
          <w:b w:val="0"/>
          <w:bCs w:val="0"/>
          <w:color w:val="000000" w:themeColor="text1"/>
          <w:sz w:val="22"/>
          <w:szCs w:val="22"/>
        </w:rPr>
        <w:t>3</w:t>
      </w:r>
      <w:r w:rsidR="00D84599" w:rsidRPr="008E1839">
        <w:rPr>
          <w:rFonts w:asciiTheme="majorHAnsi" w:hAnsiTheme="majorHAnsi" w:cstheme="majorHAnsi"/>
          <w:b w:val="0"/>
          <w:bCs w:val="0"/>
          <w:color w:val="000000" w:themeColor="text1"/>
          <w:sz w:val="22"/>
          <w:szCs w:val="22"/>
        </w:rPr>
        <w:t xml:space="preserve"> provides an initial overview of the roles and pathways</w:t>
      </w:r>
      <w:r w:rsidR="00EE6191" w:rsidRPr="008E1839">
        <w:rPr>
          <w:rFonts w:asciiTheme="majorHAnsi" w:hAnsiTheme="majorHAnsi" w:cstheme="majorHAnsi"/>
          <w:b w:val="0"/>
          <w:bCs w:val="0"/>
          <w:color w:val="000000" w:themeColor="text1"/>
          <w:sz w:val="22"/>
          <w:szCs w:val="22"/>
        </w:rPr>
        <w:t xml:space="preserve"> </w:t>
      </w:r>
      <w:r w:rsidR="000F6864" w:rsidRPr="008E1839">
        <w:rPr>
          <w:rFonts w:asciiTheme="majorHAnsi" w:hAnsiTheme="majorHAnsi" w:cstheme="majorHAnsi"/>
          <w:b w:val="0"/>
          <w:bCs w:val="0"/>
          <w:color w:val="000000" w:themeColor="text1"/>
          <w:sz w:val="22"/>
          <w:szCs w:val="22"/>
        </w:rPr>
        <w:t xml:space="preserve">that </w:t>
      </w:r>
      <w:r w:rsidR="00EE6191" w:rsidRPr="008E1839">
        <w:rPr>
          <w:rFonts w:asciiTheme="majorHAnsi" w:hAnsiTheme="majorHAnsi" w:cstheme="majorHAnsi"/>
          <w:b w:val="0"/>
          <w:bCs w:val="0"/>
          <w:color w:val="000000" w:themeColor="text1"/>
          <w:sz w:val="22"/>
          <w:szCs w:val="22"/>
        </w:rPr>
        <w:t>we</w:t>
      </w:r>
      <w:r w:rsidR="000F6864" w:rsidRPr="008E1839">
        <w:rPr>
          <w:rFonts w:asciiTheme="majorHAnsi" w:hAnsiTheme="majorHAnsi" w:cstheme="majorHAnsi"/>
          <w:b w:val="0"/>
          <w:bCs w:val="0"/>
          <w:color w:val="000000" w:themeColor="text1"/>
          <w:sz w:val="22"/>
          <w:szCs w:val="22"/>
        </w:rPr>
        <w:t xml:space="preserve"> ha</w:t>
      </w:r>
      <w:r w:rsidR="00EE6191" w:rsidRPr="008E1839">
        <w:rPr>
          <w:rFonts w:asciiTheme="majorHAnsi" w:hAnsiTheme="majorHAnsi" w:cstheme="majorHAnsi"/>
          <w:b w:val="0"/>
          <w:bCs w:val="0"/>
          <w:color w:val="000000" w:themeColor="text1"/>
          <w:sz w:val="22"/>
          <w:szCs w:val="22"/>
        </w:rPr>
        <w:t>ve identified.</w:t>
      </w:r>
    </w:p>
    <w:p w14:paraId="5044C00A" w14:textId="4B729B1D" w:rsidR="00831ED0" w:rsidRPr="008E1839" w:rsidRDefault="00884B64" w:rsidP="00AF68AF">
      <w:pPr>
        <w:pStyle w:val="Caption"/>
        <w:spacing w:after="120" w:line="22" w:lineRule="atLeast"/>
        <w:rPr>
          <w:rFonts w:asciiTheme="majorHAnsi" w:hAnsiTheme="majorHAnsi" w:cstheme="majorHAnsi"/>
          <w:sz w:val="20"/>
          <w:szCs w:val="20"/>
        </w:rPr>
      </w:pPr>
      <w:r w:rsidRPr="008E1839">
        <w:rPr>
          <w:rFonts w:asciiTheme="majorHAnsi" w:hAnsiTheme="majorHAnsi" w:cstheme="majorHAnsi"/>
          <w:sz w:val="20"/>
          <w:szCs w:val="20"/>
        </w:rPr>
        <w:t>Figure 3</w:t>
      </w:r>
      <w:r w:rsidR="00831ED0" w:rsidRPr="008E1839">
        <w:rPr>
          <w:rFonts w:asciiTheme="majorHAnsi" w:hAnsiTheme="majorHAnsi" w:cstheme="majorHAnsi"/>
          <w:sz w:val="20"/>
          <w:szCs w:val="20"/>
        </w:rPr>
        <w:t xml:space="preserve">: </w:t>
      </w:r>
      <w:r w:rsidR="00081F8C" w:rsidRPr="008E1839">
        <w:rPr>
          <w:rFonts w:asciiTheme="majorHAnsi" w:hAnsiTheme="majorHAnsi" w:cstheme="majorHAnsi"/>
          <w:sz w:val="20"/>
          <w:szCs w:val="20"/>
        </w:rPr>
        <w:t>R</w:t>
      </w:r>
      <w:r w:rsidR="00831ED0" w:rsidRPr="008E1839">
        <w:rPr>
          <w:rFonts w:asciiTheme="majorHAnsi" w:hAnsiTheme="majorHAnsi" w:cstheme="majorHAnsi"/>
          <w:sz w:val="20"/>
          <w:szCs w:val="20"/>
        </w:rPr>
        <w:t xml:space="preserve">oles </w:t>
      </w:r>
      <w:r w:rsidR="00AF68AF" w:rsidRPr="008E1839">
        <w:rPr>
          <w:rFonts w:asciiTheme="majorHAnsi" w:hAnsiTheme="majorHAnsi" w:cstheme="majorHAnsi"/>
          <w:sz w:val="20"/>
          <w:szCs w:val="20"/>
        </w:rPr>
        <w:t>relevant to biosecurity</w:t>
      </w:r>
      <w:r w:rsidR="00081F8C" w:rsidRPr="008E1839">
        <w:rPr>
          <w:rFonts w:asciiTheme="majorHAnsi" w:hAnsiTheme="majorHAnsi" w:cstheme="majorHAnsi"/>
          <w:sz w:val="20"/>
          <w:szCs w:val="20"/>
        </w:rPr>
        <w:t xml:space="preserve"> and food safety</w:t>
      </w:r>
      <w:r w:rsidR="00E23CF1" w:rsidRPr="008E1839">
        <w:rPr>
          <w:rFonts w:asciiTheme="majorHAnsi" w:hAnsiTheme="majorHAnsi" w:cstheme="majorHAnsi"/>
          <w:sz w:val="20"/>
          <w:szCs w:val="20"/>
        </w:rPr>
        <w:t xml:space="preserve"> in the supply chain</w:t>
      </w:r>
    </w:p>
    <w:tbl>
      <w:tblPr>
        <w:tblStyle w:val="JSATable1"/>
        <w:tblW w:w="9080" w:type="dxa"/>
        <w:tblLayout w:type="fixed"/>
        <w:tblLook w:val="0020" w:firstRow="1" w:lastRow="0" w:firstColumn="0" w:lastColumn="0" w:noHBand="0" w:noVBand="0"/>
      </w:tblPr>
      <w:tblGrid>
        <w:gridCol w:w="1418"/>
        <w:gridCol w:w="2554"/>
        <w:gridCol w:w="2554"/>
        <w:gridCol w:w="2554"/>
      </w:tblGrid>
      <w:tr w:rsidR="00831ED0" w:rsidRPr="008E1839" w14:paraId="49844DA0" w14:textId="77777777" w:rsidTr="00107563">
        <w:trPr>
          <w:cnfStyle w:val="100000000000" w:firstRow="1" w:lastRow="0" w:firstColumn="0" w:lastColumn="0" w:oddVBand="0" w:evenVBand="0" w:oddHBand="0" w:evenHBand="0" w:firstRowFirstColumn="0" w:firstRowLastColumn="0" w:lastRowFirstColumn="0" w:lastRowLastColumn="0"/>
          <w:trHeight w:val="510"/>
        </w:trPr>
        <w:tc>
          <w:tcPr>
            <w:tcW w:w="1418" w:type="dxa"/>
            <w:tcBorders>
              <w:bottom w:val="single" w:sz="4" w:space="0" w:color="auto"/>
            </w:tcBorders>
            <w:shd w:val="clear" w:color="auto" w:fill="auto"/>
          </w:tcPr>
          <w:p w14:paraId="788822D6" w14:textId="77777777" w:rsidR="00831ED0" w:rsidRPr="008E1839" w:rsidRDefault="00831ED0" w:rsidP="00167424">
            <w:pPr>
              <w:spacing w:line="240" w:lineRule="auto"/>
              <w:rPr>
                <w:rFonts w:asciiTheme="majorHAnsi" w:hAnsiTheme="majorHAnsi" w:cstheme="majorHAnsi"/>
              </w:rPr>
            </w:pPr>
          </w:p>
        </w:tc>
        <w:tc>
          <w:tcPr>
            <w:tcW w:w="2554" w:type="dxa"/>
            <w:tcBorders>
              <w:top w:val="single" w:sz="4" w:space="0" w:color="auto"/>
              <w:bottom w:val="single" w:sz="4" w:space="0" w:color="auto"/>
            </w:tcBorders>
            <w:shd w:val="clear" w:color="auto" w:fill="4B0885" w:themeFill="text2"/>
            <w:vAlign w:val="center"/>
          </w:tcPr>
          <w:p w14:paraId="2A27964A" w14:textId="33B3B5FF" w:rsidR="00831ED0" w:rsidRPr="008E1839" w:rsidRDefault="00831ED0" w:rsidP="00107563">
            <w:pPr>
              <w:spacing w:before="40" w:after="40" w:line="240" w:lineRule="auto"/>
              <w:jc w:val="center"/>
              <w:rPr>
                <w:rFonts w:asciiTheme="majorHAnsi" w:hAnsiTheme="majorHAnsi" w:cstheme="majorHAnsi"/>
                <w:b/>
                <w:bCs/>
                <w:color w:val="FFFFFF" w:themeColor="background1"/>
                <w:sz w:val="20"/>
                <w:szCs w:val="20"/>
              </w:rPr>
            </w:pPr>
            <w:r w:rsidRPr="008E1839">
              <w:rPr>
                <w:rFonts w:asciiTheme="majorHAnsi" w:hAnsiTheme="majorHAnsi" w:cstheme="majorHAnsi"/>
                <w:b/>
                <w:bCs/>
                <w:color w:val="FFFFFF" w:themeColor="background1"/>
                <w:sz w:val="20"/>
                <w:szCs w:val="20"/>
              </w:rPr>
              <w:t>Inspectors and Regulatory Officers</w:t>
            </w:r>
          </w:p>
        </w:tc>
        <w:tc>
          <w:tcPr>
            <w:tcW w:w="2554" w:type="dxa"/>
            <w:tcBorders>
              <w:top w:val="single" w:sz="4" w:space="0" w:color="auto"/>
              <w:bottom w:val="single" w:sz="4" w:space="0" w:color="auto"/>
            </w:tcBorders>
            <w:shd w:val="clear" w:color="auto" w:fill="E3EB9B" w:themeFill="background2" w:themeFillTint="99"/>
            <w:vAlign w:val="center"/>
          </w:tcPr>
          <w:p w14:paraId="38205C80" w14:textId="3A1856D2" w:rsidR="00831ED0" w:rsidRPr="008E1839" w:rsidRDefault="00831ED0" w:rsidP="00107563">
            <w:pPr>
              <w:spacing w:before="40" w:after="40" w:line="240" w:lineRule="auto"/>
              <w:jc w:val="center"/>
              <w:rPr>
                <w:rFonts w:asciiTheme="majorHAnsi" w:hAnsiTheme="majorHAnsi" w:cstheme="majorHAnsi"/>
                <w:b/>
                <w:bCs/>
                <w:color w:val="FFFFFF" w:themeColor="background1"/>
                <w:sz w:val="20"/>
                <w:szCs w:val="20"/>
              </w:rPr>
            </w:pPr>
            <w:r w:rsidRPr="008E1839">
              <w:rPr>
                <w:rFonts w:asciiTheme="majorHAnsi" w:hAnsiTheme="majorHAnsi" w:cstheme="majorHAnsi"/>
                <w:b/>
                <w:bCs/>
                <w:color w:val="000000" w:themeColor="text1"/>
                <w:sz w:val="20"/>
                <w:szCs w:val="20"/>
              </w:rPr>
              <w:t>Specialists</w:t>
            </w:r>
          </w:p>
        </w:tc>
        <w:tc>
          <w:tcPr>
            <w:tcW w:w="2554" w:type="dxa"/>
            <w:tcBorders>
              <w:top w:val="single" w:sz="4" w:space="0" w:color="auto"/>
              <w:bottom w:val="single" w:sz="4" w:space="0" w:color="auto"/>
            </w:tcBorders>
            <w:shd w:val="clear" w:color="auto" w:fill="012749" w:themeFill="accent3"/>
            <w:vAlign w:val="center"/>
          </w:tcPr>
          <w:p w14:paraId="4D6F7FBD" w14:textId="3CCA64D9" w:rsidR="00831ED0" w:rsidRPr="008E1839" w:rsidRDefault="00831ED0" w:rsidP="00107563">
            <w:pPr>
              <w:spacing w:before="40" w:after="40" w:line="240" w:lineRule="auto"/>
              <w:jc w:val="center"/>
              <w:rPr>
                <w:rFonts w:asciiTheme="majorHAnsi" w:hAnsiTheme="majorHAnsi" w:cstheme="majorHAnsi"/>
                <w:b/>
                <w:bCs/>
                <w:color w:val="FFFFFF" w:themeColor="background1"/>
                <w:sz w:val="20"/>
                <w:szCs w:val="20"/>
              </w:rPr>
            </w:pPr>
            <w:r w:rsidRPr="008E1839">
              <w:rPr>
                <w:rFonts w:asciiTheme="majorHAnsi" w:hAnsiTheme="majorHAnsi" w:cstheme="majorHAnsi"/>
                <w:b/>
                <w:bCs/>
                <w:color w:val="FFFFFF" w:themeColor="background1"/>
                <w:sz w:val="20"/>
                <w:szCs w:val="20"/>
              </w:rPr>
              <w:t>Producers and Processors</w:t>
            </w:r>
          </w:p>
        </w:tc>
      </w:tr>
      <w:tr w:rsidR="00831ED0" w:rsidRPr="008E1839" w14:paraId="0E3F05D9" w14:textId="77777777" w:rsidTr="00107563">
        <w:tc>
          <w:tcPr>
            <w:tcW w:w="1418" w:type="dxa"/>
            <w:tcBorders>
              <w:top w:val="single" w:sz="4" w:space="0" w:color="auto"/>
            </w:tcBorders>
            <w:vAlign w:val="center"/>
          </w:tcPr>
          <w:p w14:paraId="73A2D667" w14:textId="77777777" w:rsidR="00831ED0" w:rsidRPr="008E1839" w:rsidRDefault="00831ED0" w:rsidP="00167424">
            <w:pPr>
              <w:spacing w:line="240" w:lineRule="auto"/>
              <w:rPr>
                <w:rFonts w:asciiTheme="majorHAnsi" w:hAnsiTheme="majorHAnsi" w:cstheme="majorHAnsi"/>
                <w:b/>
                <w:bCs/>
                <w:sz w:val="20"/>
                <w:szCs w:val="20"/>
              </w:rPr>
            </w:pPr>
            <w:r w:rsidRPr="008E1839">
              <w:rPr>
                <w:rFonts w:asciiTheme="majorHAnsi" w:hAnsiTheme="majorHAnsi" w:cstheme="majorHAnsi"/>
                <w:b/>
                <w:bCs/>
                <w:sz w:val="20"/>
                <w:szCs w:val="20"/>
              </w:rPr>
              <w:t>Role</w:t>
            </w:r>
          </w:p>
        </w:tc>
        <w:tc>
          <w:tcPr>
            <w:tcW w:w="2554" w:type="dxa"/>
            <w:tcBorders>
              <w:top w:val="single" w:sz="4" w:space="0" w:color="auto"/>
            </w:tcBorders>
          </w:tcPr>
          <w:p w14:paraId="4908211B" w14:textId="3D9C4A6C"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Ensuring Australia’s food production and trade is compliant with biosecurity requirements</w:t>
            </w:r>
          </w:p>
        </w:tc>
        <w:tc>
          <w:tcPr>
            <w:tcW w:w="2554" w:type="dxa"/>
            <w:tcBorders>
              <w:top w:val="single" w:sz="4" w:space="0" w:color="auto"/>
            </w:tcBorders>
          </w:tcPr>
          <w:p w14:paraId="57EAF408" w14:textId="2FDFF4AA"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Providing specialist expertise and services to governments, producers, processors and traders</w:t>
            </w:r>
          </w:p>
        </w:tc>
        <w:tc>
          <w:tcPr>
            <w:tcW w:w="2554" w:type="dxa"/>
            <w:tcBorders>
              <w:top w:val="single" w:sz="4" w:space="0" w:color="auto"/>
            </w:tcBorders>
          </w:tcPr>
          <w:p w14:paraId="6BA0ADF8" w14:textId="70EC8AF8"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Day to day risk</w:t>
            </w:r>
            <w:r w:rsidR="00B46035" w:rsidRPr="008E1839">
              <w:rPr>
                <w:rFonts w:asciiTheme="majorHAnsi" w:hAnsiTheme="majorHAnsi" w:cstheme="majorHAnsi"/>
                <w:sz w:val="18"/>
                <w:szCs w:val="18"/>
              </w:rPr>
              <w:t xml:space="preserve"> </w:t>
            </w:r>
            <w:r w:rsidRPr="008E1839">
              <w:rPr>
                <w:rFonts w:asciiTheme="majorHAnsi" w:hAnsiTheme="majorHAnsi" w:cstheme="majorHAnsi"/>
                <w:sz w:val="18"/>
                <w:szCs w:val="18"/>
              </w:rPr>
              <w:t>management</w:t>
            </w:r>
            <w:r w:rsidR="00B46035" w:rsidRPr="008E1839">
              <w:rPr>
                <w:rFonts w:asciiTheme="majorHAnsi" w:hAnsiTheme="majorHAnsi" w:cstheme="majorHAnsi"/>
                <w:sz w:val="18"/>
                <w:szCs w:val="18"/>
              </w:rPr>
              <w:t xml:space="preserve"> </w:t>
            </w:r>
            <w:r w:rsidR="00DF4714" w:rsidRPr="008E1839">
              <w:rPr>
                <w:rFonts w:asciiTheme="majorHAnsi" w:hAnsiTheme="majorHAnsi" w:cstheme="majorHAnsi"/>
                <w:sz w:val="18"/>
                <w:szCs w:val="18"/>
              </w:rPr>
              <w:t xml:space="preserve">and implementation </w:t>
            </w:r>
            <w:r w:rsidR="003E469A" w:rsidRPr="008E1839">
              <w:rPr>
                <w:rFonts w:asciiTheme="majorHAnsi" w:hAnsiTheme="majorHAnsi" w:cstheme="majorHAnsi"/>
                <w:sz w:val="18"/>
                <w:szCs w:val="18"/>
              </w:rPr>
              <w:t>by food producers</w:t>
            </w:r>
            <w:r w:rsidR="006E1C5D" w:rsidRPr="008E1839">
              <w:rPr>
                <w:rFonts w:asciiTheme="majorHAnsi" w:hAnsiTheme="majorHAnsi" w:cstheme="majorHAnsi"/>
                <w:sz w:val="18"/>
                <w:szCs w:val="18"/>
              </w:rPr>
              <w:t>, processors and transporters</w:t>
            </w:r>
          </w:p>
        </w:tc>
      </w:tr>
      <w:tr w:rsidR="00831ED0" w:rsidRPr="008E1839" w14:paraId="31615FCF" w14:textId="77777777" w:rsidTr="00107563">
        <w:trPr>
          <w:cnfStyle w:val="000000010000" w:firstRow="0" w:lastRow="0" w:firstColumn="0" w:lastColumn="0" w:oddVBand="0" w:evenVBand="0" w:oddHBand="0" w:evenHBand="1" w:firstRowFirstColumn="0" w:firstRowLastColumn="0" w:lastRowFirstColumn="0" w:lastRowLastColumn="0"/>
        </w:trPr>
        <w:tc>
          <w:tcPr>
            <w:tcW w:w="1418" w:type="dxa"/>
            <w:tcBorders>
              <w:bottom w:val="nil"/>
            </w:tcBorders>
            <w:vAlign w:val="center"/>
          </w:tcPr>
          <w:p w14:paraId="22D007F6" w14:textId="77777777" w:rsidR="00831ED0" w:rsidRPr="008E1839" w:rsidRDefault="00831ED0" w:rsidP="00167424">
            <w:pPr>
              <w:spacing w:line="240" w:lineRule="auto"/>
              <w:rPr>
                <w:rFonts w:asciiTheme="majorHAnsi" w:hAnsiTheme="majorHAnsi" w:cstheme="majorHAnsi"/>
                <w:b/>
                <w:bCs/>
                <w:sz w:val="20"/>
                <w:szCs w:val="20"/>
              </w:rPr>
            </w:pPr>
            <w:r w:rsidRPr="008E1839">
              <w:rPr>
                <w:rFonts w:asciiTheme="majorHAnsi" w:hAnsiTheme="majorHAnsi" w:cstheme="majorHAnsi"/>
                <w:b/>
                <w:bCs/>
                <w:sz w:val="20"/>
                <w:szCs w:val="20"/>
              </w:rPr>
              <w:t>Occupations</w:t>
            </w:r>
          </w:p>
        </w:tc>
        <w:tc>
          <w:tcPr>
            <w:tcW w:w="2554" w:type="dxa"/>
            <w:tcBorders>
              <w:bottom w:val="nil"/>
            </w:tcBorders>
          </w:tcPr>
          <w:p w14:paraId="21CE2FB3"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Customs Officer</w:t>
            </w:r>
          </w:p>
          <w:p w14:paraId="7E08BCDE"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Water Inspectors</w:t>
            </w:r>
          </w:p>
          <w:p w14:paraId="30427E7F"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Fisheries Officers</w:t>
            </w:r>
          </w:p>
          <w:p w14:paraId="01FB8CB5" w14:textId="0A6A3D6D"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Meat and Fisheries </w:t>
            </w:r>
            <w:r w:rsidR="00512E1E" w:rsidRPr="008E1839">
              <w:rPr>
                <w:rFonts w:asciiTheme="majorHAnsi" w:hAnsiTheme="majorHAnsi" w:cstheme="majorHAnsi"/>
                <w:sz w:val="18"/>
                <w:szCs w:val="18"/>
              </w:rPr>
              <w:br/>
              <w:t xml:space="preserve">  </w:t>
            </w:r>
            <w:r w:rsidRPr="008E1839">
              <w:rPr>
                <w:rFonts w:asciiTheme="majorHAnsi" w:hAnsiTheme="majorHAnsi" w:cstheme="majorHAnsi"/>
                <w:sz w:val="18"/>
                <w:szCs w:val="18"/>
              </w:rPr>
              <w:t>Inspectors</w:t>
            </w:r>
          </w:p>
          <w:p w14:paraId="2A51A292"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Quarantine Officers</w:t>
            </w:r>
          </w:p>
          <w:p w14:paraId="18D671F7"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Invasive Pest, Weed and  </w:t>
            </w:r>
            <w:r w:rsidRPr="008E1839">
              <w:rPr>
                <w:rFonts w:asciiTheme="majorHAnsi" w:hAnsiTheme="majorHAnsi" w:cstheme="majorHAnsi"/>
                <w:sz w:val="18"/>
                <w:szCs w:val="18"/>
              </w:rPr>
              <w:br/>
              <w:t xml:space="preserve">  Disease Inspectors</w:t>
            </w:r>
          </w:p>
          <w:p w14:paraId="75DEE0AD" w14:textId="3F7474E2"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Food Safety </w:t>
            </w:r>
            <w:r w:rsidR="00512E1E" w:rsidRPr="008E1839">
              <w:rPr>
                <w:rFonts w:asciiTheme="majorHAnsi" w:hAnsiTheme="majorHAnsi" w:cstheme="majorHAnsi"/>
                <w:sz w:val="18"/>
                <w:szCs w:val="18"/>
              </w:rPr>
              <w:br/>
              <w:t xml:space="preserve">  </w:t>
            </w:r>
            <w:r w:rsidRPr="008E1839">
              <w:rPr>
                <w:rFonts w:asciiTheme="majorHAnsi" w:hAnsiTheme="majorHAnsi" w:cstheme="majorHAnsi"/>
                <w:sz w:val="18"/>
                <w:szCs w:val="18"/>
              </w:rPr>
              <w:t>Auditors/Officers</w:t>
            </w:r>
          </w:p>
          <w:p w14:paraId="025E45C9" w14:textId="7C7A8E0A"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Biosecurity Officer</w:t>
            </w:r>
            <w:r w:rsidR="00512E1E" w:rsidRPr="008E1839">
              <w:rPr>
                <w:rFonts w:asciiTheme="majorHAnsi" w:hAnsiTheme="majorHAnsi" w:cstheme="majorHAnsi"/>
                <w:sz w:val="18"/>
                <w:szCs w:val="18"/>
              </w:rPr>
              <w:t>s</w:t>
            </w:r>
          </w:p>
        </w:tc>
        <w:tc>
          <w:tcPr>
            <w:tcW w:w="2554" w:type="dxa"/>
            <w:tcBorders>
              <w:bottom w:val="nil"/>
            </w:tcBorders>
          </w:tcPr>
          <w:p w14:paraId="75A7EA16" w14:textId="6D66065A"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Veterinarians</w:t>
            </w:r>
            <w:r w:rsidR="0040329F" w:rsidRPr="008E1839">
              <w:rPr>
                <w:rFonts w:asciiTheme="majorHAnsi" w:hAnsiTheme="majorHAnsi" w:cstheme="majorHAnsi"/>
                <w:sz w:val="18"/>
                <w:szCs w:val="18"/>
              </w:rPr>
              <w:t xml:space="preserve"> and Veterinary Nurses</w:t>
            </w:r>
          </w:p>
          <w:p w14:paraId="45CC456E"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Agricultural, Biological,  </w:t>
            </w:r>
            <w:r w:rsidRPr="008E1839">
              <w:rPr>
                <w:rFonts w:asciiTheme="majorHAnsi" w:hAnsiTheme="majorHAnsi" w:cstheme="majorHAnsi"/>
                <w:sz w:val="18"/>
                <w:szCs w:val="18"/>
              </w:rPr>
              <w:br/>
              <w:t xml:space="preserve">  Environmental and Life  </w:t>
            </w:r>
            <w:r w:rsidRPr="008E1839">
              <w:rPr>
                <w:rFonts w:asciiTheme="majorHAnsi" w:hAnsiTheme="majorHAnsi" w:cstheme="majorHAnsi"/>
                <w:sz w:val="18"/>
                <w:szCs w:val="18"/>
              </w:rPr>
              <w:br/>
              <w:t xml:space="preserve">  Scientists (entomology and </w:t>
            </w:r>
            <w:r w:rsidRPr="008E1839">
              <w:rPr>
                <w:rFonts w:asciiTheme="majorHAnsi" w:hAnsiTheme="majorHAnsi" w:cstheme="majorHAnsi"/>
                <w:sz w:val="18"/>
                <w:szCs w:val="18"/>
              </w:rPr>
              <w:br/>
              <w:t xml:space="preserve">  epidemiology)</w:t>
            </w:r>
          </w:p>
          <w:p w14:paraId="48906C0B"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Customs Brokers</w:t>
            </w:r>
          </w:p>
          <w:p w14:paraId="678DCF17" w14:textId="0713CC84"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Chemistry and Life </w:t>
            </w:r>
            <w:r w:rsidR="00512E1E" w:rsidRPr="008E1839">
              <w:rPr>
                <w:rFonts w:asciiTheme="majorHAnsi" w:hAnsiTheme="majorHAnsi" w:cstheme="majorHAnsi"/>
                <w:sz w:val="18"/>
                <w:szCs w:val="18"/>
              </w:rPr>
              <w:t xml:space="preserve"> </w:t>
            </w:r>
            <w:r w:rsidR="00512E1E" w:rsidRPr="008E1839">
              <w:rPr>
                <w:rFonts w:asciiTheme="majorHAnsi" w:hAnsiTheme="majorHAnsi" w:cstheme="majorHAnsi"/>
                <w:sz w:val="18"/>
                <w:szCs w:val="18"/>
              </w:rPr>
              <w:br/>
              <w:t xml:space="preserve">  </w:t>
            </w:r>
            <w:r w:rsidRPr="008E1839">
              <w:rPr>
                <w:rFonts w:asciiTheme="majorHAnsi" w:hAnsiTheme="majorHAnsi" w:cstheme="majorHAnsi"/>
                <w:sz w:val="18"/>
                <w:szCs w:val="18"/>
              </w:rPr>
              <w:t>Science</w:t>
            </w:r>
            <w:r w:rsidR="00512E1E" w:rsidRPr="008E1839">
              <w:rPr>
                <w:rFonts w:asciiTheme="majorHAnsi" w:hAnsiTheme="majorHAnsi" w:cstheme="majorHAnsi"/>
                <w:sz w:val="18"/>
                <w:szCs w:val="18"/>
              </w:rPr>
              <w:t xml:space="preserve"> </w:t>
            </w:r>
            <w:r w:rsidRPr="008E1839">
              <w:rPr>
                <w:rFonts w:asciiTheme="majorHAnsi" w:hAnsiTheme="majorHAnsi" w:cstheme="majorHAnsi"/>
                <w:sz w:val="18"/>
                <w:szCs w:val="18"/>
              </w:rPr>
              <w:t>Technicians</w:t>
            </w:r>
          </w:p>
          <w:p w14:paraId="313B9DCD" w14:textId="3E9CF154"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Primary Products Quality </w:t>
            </w:r>
            <w:r w:rsidRPr="008E1839">
              <w:rPr>
                <w:rFonts w:asciiTheme="majorHAnsi" w:hAnsiTheme="majorHAnsi" w:cstheme="majorHAnsi"/>
                <w:sz w:val="18"/>
                <w:szCs w:val="18"/>
              </w:rPr>
              <w:br/>
              <w:t xml:space="preserve"> Assurance Officer</w:t>
            </w:r>
            <w:r w:rsidR="00026F75" w:rsidRPr="008E1839">
              <w:rPr>
                <w:rFonts w:asciiTheme="majorHAnsi" w:hAnsiTheme="majorHAnsi" w:cstheme="majorHAnsi"/>
                <w:sz w:val="18"/>
                <w:szCs w:val="18"/>
              </w:rPr>
              <w:t>s</w:t>
            </w:r>
          </w:p>
          <w:p w14:paraId="4F2453CC" w14:textId="000E031E" w:rsidR="009429F5" w:rsidRPr="008E1839" w:rsidRDefault="009429F5"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Agronomists</w:t>
            </w:r>
          </w:p>
        </w:tc>
        <w:tc>
          <w:tcPr>
            <w:tcW w:w="2554" w:type="dxa"/>
            <w:tcBorders>
              <w:bottom w:val="nil"/>
            </w:tcBorders>
          </w:tcPr>
          <w:p w14:paraId="3FAF9AE4"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Farm Managers and Workers</w:t>
            </w:r>
          </w:p>
          <w:p w14:paraId="4ED5F83D" w14:textId="72C264FB"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xml:space="preserve">- </w:t>
            </w:r>
            <w:r w:rsidR="00700FC7" w:rsidRPr="008E1839">
              <w:rPr>
                <w:rFonts w:asciiTheme="majorHAnsi" w:hAnsiTheme="majorHAnsi" w:cstheme="majorHAnsi"/>
                <w:sz w:val="18"/>
                <w:szCs w:val="18"/>
              </w:rPr>
              <w:t xml:space="preserve">Aquaculture and </w:t>
            </w:r>
            <w:r w:rsidR="00461A6C" w:rsidRPr="008E1839">
              <w:rPr>
                <w:rFonts w:asciiTheme="majorHAnsi" w:hAnsiTheme="majorHAnsi" w:cstheme="majorHAnsi"/>
                <w:sz w:val="18"/>
                <w:szCs w:val="18"/>
              </w:rPr>
              <w:t>Fishing Workers</w:t>
            </w:r>
          </w:p>
          <w:p w14:paraId="1F4B27D7" w14:textId="1FE9C2A5"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Food and Meat Processors</w:t>
            </w:r>
            <w:r w:rsidR="00AF68AF" w:rsidRPr="008E1839">
              <w:rPr>
                <w:rFonts w:asciiTheme="majorHAnsi" w:hAnsiTheme="majorHAnsi" w:cstheme="majorHAnsi"/>
                <w:sz w:val="18"/>
                <w:szCs w:val="18"/>
              </w:rPr>
              <w:t>. Packers.</w:t>
            </w:r>
          </w:p>
          <w:p w14:paraId="21443934"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Import-Export Clerks</w:t>
            </w:r>
          </w:p>
          <w:p w14:paraId="5153338E"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Truck Drivers,</w:t>
            </w:r>
            <w:r w:rsidRPr="008E1839">
              <w:rPr>
                <w:rFonts w:asciiTheme="majorHAnsi" w:hAnsiTheme="majorHAnsi" w:cstheme="majorHAnsi"/>
                <w:sz w:val="18"/>
                <w:szCs w:val="18"/>
              </w:rPr>
              <w:br/>
              <w:t xml:space="preserve"> Storepersons and Waterside Workers</w:t>
            </w:r>
          </w:p>
          <w:p w14:paraId="59E65071"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Agricultural Consultants</w:t>
            </w:r>
          </w:p>
          <w:p w14:paraId="73A8E4E0"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 Food Technologists</w:t>
            </w:r>
          </w:p>
        </w:tc>
      </w:tr>
      <w:tr w:rsidR="00831ED0" w:rsidRPr="008E1839" w14:paraId="3F872E4C" w14:textId="77777777" w:rsidTr="00107563">
        <w:tc>
          <w:tcPr>
            <w:tcW w:w="1418" w:type="dxa"/>
            <w:tcBorders>
              <w:bottom w:val="single" w:sz="4" w:space="0" w:color="4B0885" w:themeColor="text2"/>
            </w:tcBorders>
            <w:vAlign w:val="center"/>
          </w:tcPr>
          <w:p w14:paraId="7FA55A8B" w14:textId="77777777" w:rsidR="00831ED0" w:rsidRPr="008E1839" w:rsidRDefault="00831ED0" w:rsidP="00167424">
            <w:pPr>
              <w:spacing w:line="240" w:lineRule="auto"/>
              <w:rPr>
                <w:rFonts w:asciiTheme="majorHAnsi" w:hAnsiTheme="majorHAnsi" w:cstheme="majorHAnsi"/>
                <w:b/>
                <w:bCs/>
                <w:sz w:val="20"/>
                <w:szCs w:val="20"/>
              </w:rPr>
            </w:pPr>
            <w:r w:rsidRPr="008E1839">
              <w:rPr>
                <w:rFonts w:asciiTheme="majorHAnsi" w:hAnsiTheme="majorHAnsi" w:cstheme="majorHAnsi"/>
                <w:b/>
                <w:bCs/>
                <w:sz w:val="20"/>
                <w:szCs w:val="20"/>
              </w:rPr>
              <w:t>Education and training</w:t>
            </w:r>
          </w:p>
        </w:tc>
        <w:tc>
          <w:tcPr>
            <w:tcW w:w="2554" w:type="dxa"/>
            <w:tcBorders>
              <w:bottom w:val="single" w:sz="4" w:space="0" w:color="4B0885" w:themeColor="text2"/>
            </w:tcBorders>
          </w:tcPr>
          <w:p w14:paraId="058F783E" w14:textId="77777777" w:rsidR="00831ED0" w:rsidRPr="008E1839" w:rsidRDefault="00831ED0" w:rsidP="00167424">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Training by the Department of Agriculture, Fisheries and Forestry. Some formal qualification requirements (e.g. Certificate IV in Meat Safety Inspection)</w:t>
            </w:r>
          </w:p>
        </w:tc>
        <w:tc>
          <w:tcPr>
            <w:tcW w:w="2554" w:type="dxa"/>
            <w:tcBorders>
              <w:bottom w:val="single" w:sz="4" w:space="0" w:color="4B0885" w:themeColor="text2"/>
            </w:tcBorders>
          </w:tcPr>
          <w:p w14:paraId="05746144" w14:textId="34DAB48C" w:rsidR="00831ED0" w:rsidRPr="008E1839" w:rsidRDefault="00DF4714" w:rsidP="00482425">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U</w:t>
            </w:r>
            <w:r w:rsidR="00831ED0" w:rsidRPr="008E1839">
              <w:rPr>
                <w:rFonts w:asciiTheme="majorHAnsi" w:hAnsiTheme="majorHAnsi" w:cstheme="majorHAnsi"/>
                <w:sz w:val="18"/>
                <w:szCs w:val="18"/>
              </w:rPr>
              <w:t>niversity or VET qualification. Some specialisations and embedded training available (e.g. Bachelor of Biosecurity Science)</w:t>
            </w:r>
          </w:p>
        </w:tc>
        <w:tc>
          <w:tcPr>
            <w:tcW w:w="2554" w:type="dxa"/>
            <w:tcBorders>
              <w:bottom w:val="single" w:sz="4" w:space="0" w:color="4B0885" w:themeColor="text2"/>
            </w:tcBorders>
          </w:tcPr>
          <w:p w14:paraId="68EF4DC3" w14:textId="64C50417" w:rsidR="00831ED0" w:rsidRPr="008E1839" w:rsidRDefault="00831ED0" w:rsidP="00482425">
            <w:pPr>
              <w:spacing w:before="120" w:after="120" w:line="240" w:lineRule="auto"/>
              <w:rPr>
                <w:rFonts w:asciiTheme="majorHAnsi" w:hAnsiTheme="majorHAnsi" w:cstheme="majorHAnsi"/>
                <w:sz w:val="18"/>
                <w:szCs w:val="18"/>
              </w:rPr>
            </w:pPr>
            <w:r w:rsidRPr="008E1839">
              <w:rPr>
                <w:rFonts w:asciiTheme="majorHAnsi" w:hAnsiTheme="majorHAnsi" w:cstheme="majorHAnsi"/>
                <w:sz w:val="18"/>
                <w:szCs w:val="18"/>
              </w:rPr>
              <w:t>Industry experience, knowledge and professional development</w:t>
            </w:r>
            <w:r w:rsidR="00482425" w:rsidRPr="008E1839">
              <w:rPr>
                <w:rFonts w:asciiTheme="majorHAnsi" w:hAnsiTheme="majorHAnsi" w:cstheme="majorHAnsi"/>
                <w:sz w:val="18"/>
                <w:szCs w:val="18"/>
              </w:rPr>
              <w:t xml:space="preserve"> </w:t>
            </w:r>
            <w:r w:rsidRPr="008E1839">
              <w:rPr>
                <w:rFonts w:asciiTheme="majorHAnsi" w:hAnsiTheme="majorHAnsi" w:cstheme="majorHAnsi"/>
                <w:sz w:val="18"/>
                <w:szCs w:val="18"/>
              </w:rPr>
              <w:t>Embedded in training (e.g. Certificates in Agriculture and Food Processing)</w:t>
            </w:r>
          </w:p>
        </w:tc>
      </w:tr>
    </w:tbl>
    <w:p w14:paraId="45A8E298" w14:textId="55F50D65" w:rsidR="00A71AE9" w:rsidRPr="008E1839" w:rsidRDefault="004E6F5A" w:rsidP="00EF517A">
      <w:pPr>
        <w:spacing w:before="240" w:after="120" w:line="240" w:lineRule="auto"/>
        <w:ind w:left="170"/>
        <w:rPr>
          <w:rFonts w:asciiTheme="majorHAnsi" w:hAnsiTheme="majorHAnsi" w:cstheme="majorHAnsi"/>
          <w:b/>
          <w:caps/>
          <w:color w:val="E3EB9B" w:themeColor="background2" w:themeTint="99"/>
          <w:sz w:val="26"/>
          <w:szCs w:val="26"/>
        </w:rPr>
      </w:pP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58261" behindDoc="1" locked="0" layoutInCell="1" allowOverlap="1" wp14:anchorId="2ADE9897" wp14:editId="350FC27E">
                <wp:simplePos x="0" y="0"/>
                <wp:positionH relativeFrom="margin">
                  <wp:posOffset>0</wp:posOffset>
                </wp:positionH>
                <wp:positionV relativeFrom="paragraph">
                  <wp:posOffset>415291</wp:posOffset>
                </wp:positionV>
                <wp:extent cx="5762625" cy="2762250"/>
                <wp:effectExtent l="0" t="0" r="9525" b="0"/>
                <wp:wrapNone/>
                <wp:docPr id="34187289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2762250"/>
                        </a:xfrm>
                        <a:prstGeom prst="rect">
                          <a:avLst/>
                        </a:prstGeom>
                        <a:solidFill>
                          <a:srgbClr val="EEEEE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6A1D" id="Rectangle 1" o:spid="_x0000_s1026" alt="&quot;&quot;" style="position:absolute;margin-left:0;margin-top:32.7pt;width:453.75pt;height:217.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EIfAIAAGAFAAAOAAAAZHJzL2Uyb0RvYy54bWysVMFu2zAMvQ/YPwi6r3aMpt2COkXQrsOA&#10;og3aDj0rshQbkEWNUuJkXz9KdpyuLXYY5oMsiuQj+UTq4nLXGrZV6BuwJZ+c5JwpK6Fq7LrkP55u&#10;Pn3mzAdhK2HAqpLvleeX848fLjo3UwXUYCqFjECsn3Wu5HUIbpZlXtaqFf4EnLKk1ICtCCTiOqtQ&#10;dITemqzI87OsA6wcglTe0+l1r+TzhK+1kuFea68CMyWn3EJaMa2ruGbzCzFbo3B1I4c0xD9k0YrG&#10;UtAR6loEwTbYvIFqG4ngQYcTCW0GWjdSpRqomkn+qprHWjiVaiFyvBtp8v8PVt5tH90SiYbO+Zmn&#10;baxip7GNf8qP7RJZ+5EstQtM0uH0/Kw4K6acSdIVJBTTRGd2dHfowzcFLYubkiPdRiJJbG99oJBk&#10;ejCJ0TyYprppjEkCrldXBtlW0M19TV+8LHL5w8zYaGwhuvXqeJIdi0m7sDcq2hn7oDRrKkq/SJmk&#10;PlNjHCGlsmHSq2pRqT78ZJrnh9pGj5RLAozImuKP2ANA7OG32H2Wg310ValNR+f8b4n1zqNHigw2&#10;jM5tYwHfAzBU1RC5tz+Q1FMTWVpBtV8iQ+iHxDt509C93QoflgJpKmh+aNLDPS3aQFdyGHac1YC/&#10;3juP9tSspOWsoykruf+5Eag4M98ttfGXyelpHMsknE7PCxLwpWb1UmM37RVQO0zoTXEybaN9MIet&#10;Rmif6UFYxKikElZS7JLLgAfhKvTTT0+KVItFMqNRdCLc2kcnI3hkNfbl0+5ZoBuaN1Df38FhIsXs&#10;VQ/3ttHTwmITQDepwY+8DnzTGKfGGZ6c+E68lJPV8WGc/wYAAP//AwBQSwMEFAAGAAgAAAAhAGco&#10;vGfbAAAABwEAAA8AAABkcnMvZG93bnJldi54bWxMj81OwzAQhO9IvIO1SNyoXdQWCNlUgASHiksL&#10;F25OvCQR8TqKNz+8PeYEx9GMZr7J94vv1ERDbAMjrFcGFHEVXMs1wvvb89UtqCiWne0CE8I3RdgX&#10;52e5zVyY+UjTSWqVSjhmFqER6TOtY9WQt3EVeuLkfYbBW0lyqLUb7JzKfaevjdlpb1tOC43t6amh&#10;6us0eoTJ1evHl0M0vZaPmV9HdyijIF5eLA/3oIQW+QvDL35ChyIxlWFkF1WHkI4Iwm67AZXcO3Oz&#10;BVUibI3ZgC5y/Z+/+AEAAP//AwBQSwECLQAUAAYACAAAACEAtoM4kv4AAADhAQAAEwAAAAAAAAAA&#10;AAAAAAAAAAAAW0NvbnRlbnRfVHlwZXNdLnhtbFBLAQItABQABgAIAAAAIQA4/SH/1gAAAJQBAAAL&#10;AAAAAAAAAAAAAAAAAC8BAABfcmVscy8ucmVsc1BLAQItABQABgAIAAAAIQAEQTEIfAIAAGAFAAAO&#10;AAAAAAAAAAAAAAAAAC4CAABkcnMvZTJvRG9jLnhtbFBLAQItABQABgAIAAAAIQBnKLxn2wAAAAcB&#10;AAAPAAAAAAAAAAAAAAAAANYEAABkcnMvZG93bnJldi54bWxQSwUGAAAAAAQABADzAAAA3gUAAAAA&#10;" fillcolor="#eee" stroked="f" strokeweight="1pt">
                <w10:wrap anchorx="margin"/>
              </v:rect>
            </w:pict>
          </mc:Fallback>
        </mc:AlternateContent>
      </w:r>
      <w:r w:rsidRPr="008E1839">
        <w:rPr>
          <w:rFonts w:asciiTheme="majorHAnsi" w:hAnsiTheme="majorHAnsi" w:cstheme="majorHAnsi"/>
          <w:noProof/>
          <w:color w:val="E3EB9B" w:themeColor="background2" w:themeTint="99"/>
        </w:rPr>
        <mc:AlternateContent>
          <mc:Choice Requires="wps">
            <w:drawing>
              <wp:anchor distT="0" distB="0" distL="114300" distR="114300" simplePos="0" relativeHeight="251658262" behindDoc="1" locked="0" layoutInCell="1" allowOverlap="1" wp14:anchorId="1F2A6A9C" wp14:editId="2E6F5D6B">
                <wp:simplePos x="0" y="0"/>
                <wp:positionH relativeFrom="margin">
                  <wp:posOffset>0</wp:posOffset>
                </wp:positionH>
                <wp:positionV relativeFrom="paragraph">
                  <wp:posOffset>81915</wp:posOffset>
                </wp:positionV>
                <wp:extent cx="5762625" cy="347345"/>
                <wp:effectExtent l="0" t="0" r="9525" b="0"/>
                <wp:wrapNone/>
                <wp:docPr id="160317262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347345"/>
                        </a:xfrm>
                        <a:prstGeom prst="rect">
                          <a:avLst/>
                        </a:prstGeom>
                        <a:solidFill>
                          <a:srgbClr val="01274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5B74B0" w14:textId="77777777" w:rsidR="00BD40D9" w:rsidRPr="007664D6" w:rsidRDefault="00BD40D9" w:rsidP="00BD40D9">
                            <w:pPr>
                              <w:spacing w:after="0" w:line="240" w:lineRule="auto"/>
                              <w:rPr>
                                <w:rFonts w:ascii="Arial Nova" w:hAnsi="Arial Nova"/>
                                <w:b/>
                                <w:bCs/>
                                <w:cap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6A9C" id="_x0000_s1033" alt="&quot;&quot;" style="position:absolute;left:0;text-align:left;margin-left:0;margin-top:6.45pt;width:453.75pt;height:27.35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mEigIAAHEFAAAOAAAAZHJzL2Uyb0RvYy54bWysVE1v2zAMvQ/YfxB0X/3RpFmDOEWQosOA&#10;oi3aDj0rshQbkEVNUmJnv36U7DhdW+ww7CKLIvlIPpNcXHWNInthXQ26oNlZSonQHMpabwv64/nm&#10;y1dKnGe6ZAq0KOhBOHq1/Pxp0Zq5yKECVQpLEES7eWsKWnlv5knieCUa5s7ACI1KCbZhHkW7TUrL&#10;WkRvVJKn6UXSgi2NBS6cw9frXkmXEV9Kwf29lE54ogqKufl42nhuwpksF2y+tcxUNR/SYP+QRcNq&#10;jUFHqGvmGdnZ+h1UU3MLDqQ/49AkIGXNRawBq8nSN9U8VcyIWAuS48xIk/t/sPxu/2QeLNLQGjd3&#10;eA1VdNI24Yv5kS6SdRjJEp0nHB+ns4v8Ip9SwlF3PpmdT6aBzeTkbazz3wQ0JFwKavFnRI7Y/tb5&#10;3vRoEoI5UHV5UysVBbvdrJUlexZ+XJbPJpcD+h9mSgdjDcGtRwwvyamWePMHJYKd0o9CkrrE7POY&#10;SWwzMcZhnAvts15VsVL04bNpmsZOwdpGj1hpBAzIEuOP2ANAaOH32H2Wg31wFbFLR+f0b4n1zqNH&#10;jAzaj85NrcF+BKCwqiFyb38kqacmsOS7TYfcFHQWLMPLBsrDgyUW+qlxht/U+CdvmfMPzOKY4EDh&#10;6Pt7PKSCtqAw3CipwP766D3YY/eilpIWx66g7ueOWUGJ+q6xry+zySTMaRQm01mOgn2t2bzW6F2z&#10;BmyQDJeM4fEa7L06XqWF5gU3xCpERRXTHGMXlHt7FNa+Xwe4Y7hYraIZzqZh/lY/GR7AA8+hU5+7&#10;F2bN0M4eB+EOjiPK5m+6urcNnhpWOw+yji1/4nX4AzjXsZWGHRQWx2s5Wp025fI3AAAA//8DAFBL&#10;AwQUAAYACAAAACEA6IKj1N4AAAAGAQAADwAAAGRycy9kb3ducmV2LnhtbEyPUWvCQBCE3wv+h2ML&#10;fSn1omCMMRfRUimlUGj0B5x3axKa2wu5U9N/3+1T+7gzw8y3xWZ0nbjiEFpPCmbTBASS8balWsHx&#10;sH/KQISoyerOEyr4xgCbcnJX6Nz6G33itYq14BIKuVbQxNjnUgbToNNh6nsk9s5+cDryOdTSDvrG&#10;5a6T8yRJpdMt8UKje3xu0HxVF6dAmt2YvryeH98P1Vu/sHvz4bNMqYf7cbsGEXGMf2H4xWd0KJnp&#10;5C9kg+gU8COR1fkKBLurZLkAcVKQLlOQZSH/45c/AAAA//8DAFBLAQItABQABgAIAAAAIQC2gziS&#10;/gAAAOEBAAATAAAAAAAAAAAAAAAAAAAAAABbQ29udGVudF9UeXBlc10ueG1sUEsBAi0AFAAGAAgA&#10;AAAhADj9If/WAAAAlAEAAAsAAAAAAAAAAAAAAAAALwEAAF9yZWxzLy5yZWxzUEsBAi0AFAAGAAgA&#10;AAAhAKTBaYSKAgAAcQUAAA4AAAAAAAAAAAAAAAAALgIAAGRycy9lMm9Eb2MueG1sUEsBAi0AFAAG&#10;AAgAAAAhAOiCo9TeAAAABgEAAA8AAAAAAAAAAAAAAAAA5AQAAGRycy9kb3ducmV2LnhtbFBLBQYA&#10;AAAABAAEAPMAAADvBQAAAAA=&#10;" fillcolor="#012749" stroked="f" strokeweight="1pt">
                <v:textbox>
                  <w:txbxContent>
                    <w:p w14:paraId="6B5B74B0" w14:textId="77777777" w:rsidR="00BD40D9" w:rsidRPr="007664D6" w:rsidRDefault="00BD40D9" w:rsidP="00BD40D9">
                      <w:pPr>
                        <w:spacing w:after="0" w:line="240" w:lineRule="auto"/>
                        <w:rPr>
                          <w:rFonts w:ascii="Arial Nova" w:hAnsi="Arial Nova"/>
                          <w:b/>
                          <w:bCs/>
                          <w:caps/>
                          <w:sz w:val="24"/>
                          <w:szCs w:val="24"/>
                        </w:rPr>
                      </w:pPr>
                    </w:p>
                  </w:txbxContent>
                </v:textbox>
                <w10:wrap anchorx="margin"/>
              </v:rect>
            </w:pict>
          </mc:Fallback>
        </mc:AlternateContent>
      </w:r>
      <w:r w:rsidR="00BD40D9" w:rsidRPr="008E1839">
        <w:rPr>
          <w:rFonts w:asciiTheme="majorHAnsi" w:hAnsiTheme="majorHAnsi" w:cstheme="majorHAnsi"/>
          <w:b/>
          <w:caps/>
          <w:color w:val="E3EB9B" w:themeColor="background2" w:themeTint="99"/>
          <w:sz w:val="26"/>
          <w:szCs w:val="26"/>
        </w:rPr>
        <w:t xml:space="preserve">Discussion questions: </w:t>
      </w:r>
      <w:r w:rsidR="00BD40D9" w:rsidRPr="008E1839">
        <w:rPr>
          <w:rFonts w:asciiTheme="majorHAnsi" w:hAnsiTheme="majorHAnsi" w:cstheme="majorHAnsi"/>
          <w:color w:val="FFFFFF" w:themeColor="background1"/>
          <w:sz w:val="24"/>
          <w:szCs w:val="24"/>
        </w:rPr>
        <w:t>Biosecurity</w:t>
      </w:r>
    </w:p>
    <w:p w14:paraId="7B09BFB3" w14:textId="446FF863" w:rsidR="00A71AE9" w:rsidRPr="008E1839" w:rsidRDefault="00A71AE9" w:rsidP="004E6F5A">
      <w:pPr>
        <w:pStyle w:val="ListParagraph"/>
        <w:numPr>
          <w:ilvl w:val="0"/>
          <w:numId w:val="5"/>
        </w:numPr>
        <w:spacing w:before="240" w:after="140" w:line="240" w:lineRule="auto"/>
        <w:ind w:left="596" w:right="170" w:hanging="426"/>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How do biosecurity risk</w:t>
      </w:r>
      <w:r w:rsidR="004B0C97" w:rsidRPr="008E1839">
        <w:rPr>
          <w:rFonts w:asciiTheme="majorHAnsi" w:hAnsiTheme="majorHAnsi" w:cstheme="majorHAnsi"/>
          <w:color w:val="000000" w:themeColor="text1"/>
        </w:rPr>
        <w:t>s</w:t>
      </w:r>
      <w:r w:rsidRPr="008E1839">
        <w:rPr>
          <w:rFonts w:asciiTheme="majorHAnsi" w:hAnsiTheme="majorHAnsi" w:cstheme="majorHAnsi"/>
          <w:color w:val="000000" w:themeColor="text1"/>
        </w:rPr>
        <w:t xml:space="preserve"> and regulation</w:t>
      </w:r>
      <w:r w:rsidR="004B0C97" w:rsidRPr="008E1839">
        <w:rPr>
          <w:rFonts w:asciiTheme="majorHAnsi" w:hAnsiTheme="majorHAnsi" w:cstheme="majorHAnsi"/>
          <w:color w:val="000000" w:themeColor="text1"/>
        </w:rPr>
        <w:t>s</w:t>
      </w:r>
      <w:r w:rsidRPr="008E1839">
        <w:rPr>
          <w:rFonts w:asciiTheme="majorHAnsi" w:hAnsiTheme="majorHAnsi" w:cstheme="majorHAnsi"/>
          <w:color w:val="000000" w:themeColor="text1"/>
        </w:rPr>
        <w:t xml:space="preserve"> impact the roles and responsibilities of workers </w:t>
      </w:r>
      <w:r w:rsidR="00887ECF" w:rsidRPr="008E1839">
        <w:rPr>
          <w:rFonts w:asciiTheme="majorHAnsi" w:hAnsiTheme="majorHAnsi" w:cstheme="majorHAnsi"/>
          <w:color w:val="000000" w:themeColor="text1"/>
        </w:rPr>
        <w:t xml:space="preserve">in </w:t>
      </w:r>
      <w:r w:rsidRPr="008E1839">
        <w:rPr>
          <w:rFonts w:asciiTheme="majorHAnsi" w:hAnsiTheme="majorHAnsi" w:cstheme="majorHAnsi"/>
          <w:color w:val="000000" w:themeColor="text1"/>
        </w:rPr>
        <w:t xml:space="preserve">the food supply chain? </w:t>
      </w:r>
      <w:r w:rsidR="005C46C9" w:rsidRPr="008E1839">
        <w:rPr>
          <w:rFonts w:asciiTheme="majorHAnsi" w:hAnsiTheme="majorHAnsi" w:cstheme="majorHAnsi"/>
          <w:color w:val="000000" w:themeColor="text1"/>
        </w:rPr>
        <w:t xml:space="preserve"> Is there room for improvement in the way these workers identify and manage biosecurity risks or perform regulatory functions?</w:t>
      </w:r>
    </w:p>
    <w:p w14:paraId="5DA269DA" w14:textId="672C80D8" w:rsidR="00DD0204" w:rsidRPr="008E1839" w:rsidRDefault="00DD0204" w:rsidP="004E6F5A">
      <w:pPr>
        <w:pStyle w:val="ListParagraph"/>
        <w:numPr>
          <w:ilvl w:val="0"/>
          <w:numId w:val="5"/>
        </w:numPr>
        <w:spacing w:after="140" w:line="240" w:lineRule="auto"/>
        <w:ind w:left="596" w:right="170" w:hanging="426"/>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Are there particular parts of the supply chain that would benefit from additional biosecurity skills and experience and/or an increased resourcing pool?</w:t>
      </w:r>
    </w:p>
    <w:p w14:paraId="2FD123E0" w14:textId="4AD8DE9F" w:rsidR="00A71AE9" w:rsidRPr="008E1839" w:rsidRDefault="00B5148B" w:rsidP="004E6F5A">
      <w:pPr>
        <w:pStyle w:val="ListParagraph"/>
        <w:numPr>
          <w:ilvl w:val="0"/>
          <w:numId w:val="5"/>
        </w:numPr>
        <w:spacing w:after="140" w:line="240" w:lineRule="auto"/>
        <w:ind w:left="596" w:right="170" w:hanging="426"/>
        <w:contextualSpacing w:val="0"/>
        <w:rPr>
          <w:rFonts w:asciiTheme="majorHAnsi" w:hAnsiTheme="majorHAnsi" w:cstheme="majorHAnsi"/>
          <w:color w:val="000000" w:themeColor="text1"/>
        </w:rPr>
      </w:pPr>
      <w:r w:rsidRPr="008E1839">
        <w:rPr>
          <w:rFonts w:asciiTheme="majorHAnsi" w:eastAsia="Arial" w:hAnsiTheme="majorHAnsi" w:cstheme="majorHAnsi"/>
        </w:rPr>
        <w:t>What biosecurity skills, knowledge and qualifications need to be promulgated to ensure workers can manage risks relevant to their work? What are the opportunities to embed more biosecurity content in formal education and training pathways</w:t>
      </w:r>
      <w:r w:rsidR="00235BBB" w:rsidRPr="008E1839">
        <w:rPr>
          <w:rFonts w:asciiTheme="majorHAnsi" w:eastAsia="Arial" w:hAnsiTheme="majorHAnsi" w:cstheme="majorHAnsi"/>
        </w:rPr>
        <w:t>?</w:t>
      </w:r>
    </w:p>
    <w:p w14:paraId="055A0778" w14:textId="2EC185D0" w:rsidR="00A71AE9" w:rsidRPr="008E1839" w:rsidRDefault="00A71AE9" w:rsidP="004E6F5A">
      <w:pPr>
        <w:pStyle w:val="ListParagraph"/>
        <w:numPr>
          <w:ilvl w:val="0"/>
          <w:numId w:val="5"/>
        </w:numPr>
        <w:spacing w:after="140" w:line="240" w:lineRule="auto"/>
        <w:ind w:left="596" w:right="170" w:hanging="426"/>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What </w:t>
      </w:r>
      <w:r w:rsidRPr="008E1839">
        <w:rPr>
          <w:rFonts w:asciiTheme="majorHAnsi" w:eastAsia="Arial" w:hAnsiTheme="majorHAnsi" w:cstheme="majorHAnsi"/>
        </w:rPr>
        <w:t>does</w:t>
      </w:r>
      <w:r w:rsidRPr="008E1839">
        <w:rPr>
          <w:rFonts w:asciiTheme="majorHAnsi" w:hAnsiTheme="majorHAnsi" w:cstheme="majorHAnsi"/>
          <w:color w:val="000000" w:themeColor="text1"/>
        </w:rPr>
        <w:t xml:space="preserve"> a well-prepared surge workforce look like for managing biosecurity incursions? What can be learned from previous </w:t>
      </w:r>
      <w:r w:rsidR="00DF11EB" w:rsidRPr="008E1839">
        <w:rPr>
          <w:rFonts w:asciiTheme="majorHAnsi" w:hAnsiTheme="majorHAnsi" w:cstheme="majorHAnsi"/>
          <w:color w:val="000000" w:themeColor="text1"/>
        </w:rPr>
        <w:t>incursions</w:t>
      </w:r>
      <w:r w:rsidRPr="008E1839">
        <w:rPr>
          <w:rFonts w:asciiTheme="majorHAnsi" w:hAnsiTheme="majorHAnsi" w:cstheme="majorHAnsi"/>
          <w:color w:val="000000" w:themeColor="text1"/>
        </w:rPr>
        <w:t>?</w:t>
      </w:r>
    </w:p>
    <w:p w14:paraId="182173C2" w14:textId="687F8BAF" w:rsidR="00B161DD" w:rsidRPr="008E1839" w:rsidRDefault="00CF3FB6" w:rsidP="00EF517A">
      <w:pPr>
        <w:pStyle w:val="ListParagraph"/>
        <w:numPr>
          <w:ilvl w:val="0"/>
          <w:numId w:val="5"/>
        </w:numPr>
        <w:spacing w:after="120" w:line="240" w:lineRule="auto"/>
        <w:ind w:left="596" w:right="170" w:hanging="426"/>
        <w:contextualSpacing w:val="0"/>
        <w:rPr>
          <w:rFonts w:asciiTheme="majorHAnsi" w:hAnsiTheme="majorHAnsi" w:cstheme="majorHAnsi"/>
          <w:color w:val="000000" w:themeColor="text1"/>
        </w:rPr>
      </w:pPr>
      <w:r w:rsidRPr="008E1839">
        <w:rPr>
          <w:rFonts w:asciiTheme="majorHAnsi" w:hAnsiTheme="majorHAnsi" w:cstheme="majorHAnsi"/>
          <w:color w:val="000000" w:themeColor="text1"/>
        </w:rPr>
        <w:t xml:space="preserve">Are there further opportunities </w:t>
      </w:r>
      <w:r w:rsidR="00AC5478" w:rsidRPr="008E1839">
        <w:rPr>
          <w:rFonts w:asciiTheme="majorHAnsi" w:hAnsiTheme="majorHAnsi" w:cstheme="majorHAnsi"/>
          <w:color w:val="000000" w:themeColor="text1"/>
        </w:rPr>
        <w:t>to build on synergies between the food supply chain workforce and biosecurity workforce in times of increased need, such as a national food safety incident or biosecurity incursion?</w:t>
      </w:r>
    </w:p>
    <w:p w14:paraId="3A8747A3" w14:textId="77777777" w:rsidR="009A18E9" w:rsidRPr="008E1839" w:rsidRDefault="00326C32" w:rsidP="00A45013">
      <w:pPr>
        <w:pStyle w:val="Heading1"/>
        <w:spacing w:after="360"/>
        <w:rPr>
          <w:rFonts w:asciiTheme="majorHAnsi" w:hAnsiTheme="majorHAnsi" w:cstheme="majorHAnsi"/>
        </w:rPr>
      </w:pPr>
      <w:r w:rsidRPr="008E1839">
        <w:rPr>
          <w:rFonts w:asciiTheme="majorHAnsi" w:hAnsiTheme="majorHAnsi" w:cstheme="majorHAnsi"/>
        </w:rPr>
        <w:br w:type="page"/>
      </w:r>
      <w:bookmarkStart w:id="27" w:name="_Toc164071751"/>
      <w:r w:rsidR="009A18E9" w:rsidRPr="008E1839">
        <w:rPr>
          <w:rFonts w:asciiTheme="majorHAnsi" w:hAnsiTheme="majorHAnsi" w:cstheme="majorHAnsi"/>
        </w:rPr>
        <w:lastRenderedPageBreak/>
        <w:t>Getting involved</w:t>
      </w:r>
      <w:bookmarkEnd w:id="27"/>
    </w:p>
    <w:p w14:paraId="72D3FFD8" w14:textId="77777777" w:rsidR="009A18E9" w:rsidRPr="008E1839" w:rsidRDefault="009A18E9" w:rsidP="009A4203">
      <w:pPr>
        <w:pStyle w:val="Heading2"/>
        <w:spacing w:after="120" w:line="22" w:lineRule="atLeast"/>
        <w:rPr>
          <w:rFonts w:asciiTheme="majorHAnsi" w:hAnsiTheme="majorHAnsi" w:cstheme="majorHAnsi"/>
        </w:rPr>
      </w:pPr>
      <w:r w:rsidRPr="008E1839">
        <w:rPr>
          <w:rFonts w:asciiTheme="majorHAnsi" w:hAnsiTheme="majorHAnsi" w:cstheme="majorHAnsi"/>
        </w:rPr>
        <w:t xml:space="preserve">How to make a submission </w:t>
      </w:r>
    </w:p>
    <w:p w14:paraId="4A0AF42F" w14:textId="0816A040" w:rsidR="009A18E9" w:rsidRPr="008E1839" w:rsidRDefault="009A18E9" w:rsidP="009A4203">
      <w:pPr>
        <w:spacing w:after="120" w:line="22" w:lineRule="atLeast"/>
        <w:rPr>
          <w:rFonts w:asciiTheme="majorHAnsi" w:hAnsiTheme="majorHAnsi" w:cstheme="majorHAnsi"/>
        </w:rPr>
      </w:pPr>
      <w:r w:rsidRPr="008E1839">
        <w:rPr>
          <w:rFonts w:asciiTheme="majorHAnsi" w:hAnsiTheme="majorHAnsi" w:cstheme="majorHAnsi"/>
        </w:rPr>
        <w:t>JSA welcomes feedback on the discussion paper from all interested parties</w:t>
      </w:r>
      <w:r w:rsidR="00D805D8" w:rsidRPr="008E1839">
        <w:rPr>
          <w:rFonts w:asciiTheme="majorHAnsi" w:hAnsiTheme="majorHAnsi" w:cstheme="majorHAnsi"/>
        </w:rPr>
        <w:t xml:space="preserve"> by </w:t>
      </w:r>
      <w:r w:rsidR="00D805D8" w:rsidRPr="008E1839">
        <w:rPr>
          <w:rFonts w:asciiTheme="majorHAnsi" w:hAnsiTheme="majorHAnsi" w:cstheme="majorHAnsi"/>
          <w:b/>
          <w:bCs/>
        </w:rPr>
        <w:t>1:00pm (AEST) on Thursday 16 May 2024</w:t>
      </w:r>
      <w:r w:rsidRPr="008E1839">
        <w:rPr>
          <w:rFonts w:asciiTheme="majorHAnsi" w:hAnsiTheme="majorHAnsi" w:cstheme="majorHAnsi"/>
        </w:rPr>
        <w:t>. You can submit responses to the questions in this paper and/or provide supplementary information</w:t>
      </w:r>
      <w:r w:rsidR="00D805D8" w:rsidRPr="008E1839">
        <w:rPr>
          <w:rFonts w:asciiTheme="majorHAnsi" w:hAnsiTheme="majorHAnsi" w:cstheme="majorHAnsi"/>
        </w:rPr>
        <w:t xml:space="preserve">. Submissions can be made online through the Jobs and Skills Australia website: </w:t>
      </w:r>
      <w:hyperlink r:id="rId23" w:history="1">
        <w:r w:rsidR="00D805D8" w:rsidRPr="008E1839">
          <w:rPr>
            <w:rStyle w:val="Hyperlink"/>
            <w:rFonts w:asciiTheme="majorHAnsi" w:hAnsiTheme="majorHAnsi" w:cstheme="majorHAnsi"/>
          </w:rPr>
          <w:t>https://www.jobsandskills.gov.au/consultations</w:t>
        </w:r>
      </w:hyperlink>
      <w:r w:rsidR="00D805D8" w:rsidRPr="008E1839">
        <w:rPr>
          <w:rFonts w:asciiTheme="majorHAnsi" w:hAnsiTheme="majorHAnsi" w:cstheme="majorHAnsi"/>
        </w:rPr>
        <w:t>.</w:t>
      </w:r>
    </w:p>
    <w:p w14:paraId="21468C83" w14:textId="77AAAAF4" w:rsidR="009A18E9" w:rsidRPr="008E1839" w:rsidRDefault="009A18E9" w:rsidP="009A4203">
      <w:pPr>
        <w:spacing w:line="22" w:lineRule="atLeast"/>
        <w:rPr>
          <w:rFonts w:asciiTheme="majorHAnsi" w:hAnsiTheme="majorHAnsi" w:cstheme="majorHAnsi"/>
        </w:rPr>
      </w:pPr>
      <w:r w:rsidRPr="008E1839">
        <w:rPr>
          <w:rFonts w:asciiTheme="majorHAnsi" w:hAnsiTheme="majorHAnsi" w:cstheme="majorHAnsi"/>
        </w:rPr>
        <w:t xml:space="preserve">Over the following months, we will also begin meeting with stakeholders and hosting roundtables on different elements of the study. Through these engagements and our Project Advisory Group we will: </w:t>
      </w:r>
    </w:p>
    <w:p w14:paraId="2A894479" w14:textId="77777777" w:rsidR="009A18E9" w:rsidRPr="008E1839" w:rsidRDefault="009A18E9" w:rsidP="0058147A">
      <w:pPr>
        <w:pStyle w:val="ListParagraph"/>
        <w:numPr>
          <w:ilvl w:val="0"/>
          <w:numId w:val="18"/>
        </w:numPr>
        <w:spacing w:after="160" w:line="22" w:lineRule="atLeast"/>
        <w:contextualSpacing w:val="0"/>
        <w:rPr>
          <w:rFonts w:asciiTheme="majorHAnsi" w:hAnsiTheme="majorHAnsi" w:cstheme="majorHAnsi"/>
        </w:rPr>
      </w:pPr>
      <w:r w:rsidRPr="008E1839">
        <w:rPr>
          <w:rFonts w:asciiTheme="majorHAnsi" w:hAnsiTheme="majorHAnsi" w:cstheme="majorHAnsi"/>
        </w:rPr>
        <w:t>ensure stakeholders and experts have opportunities to inform the study</w:t>
      </w:r>
    </w:p>
    <w:p w14:paraId="6F14A95A" w14:textId="77777777" w:rsidR="009A18E9" w:rsidRPr="008E1839" w:rsidRDefault="009A18E9" w:rsidP="0058147A">
      <w:pPr>
        <w:pStyle w:val="ListParagraph"/>
        <w:numPr>
          <w:ilvl w:val="0"/>
          <w:numId w:val="18"/>
        </w:numPr>
        <w:spacing w:after="160" w:line="22" w:lineRule="atLeast"/>
        <w:contextualSpacing w:val="0"/>
        <w:rPr>
          <w:rFonts w:asciiTheme="majorHAnsi" w:hAnsiTheme="majorHAnsi" w:cstheme="majorHAnsi"/>
        </w:rPr>
      </w:pPr>
      <w:r w:rsidRPr="008E1839">
        <w:rPr>
          <w:rFonts w:asciiTheme="majorHAnsi" w:hAnsiTheme="majorHAnsi" w:cstheme="majorHAnsi"/>
        </w:rPr>
        <w:t>test insights and analysis to refine our research, and</w:t>
      </w:r>
    </w:p>
    <w:p w14:paraId="06B1C1E8" w14:textId="77777777" w:rsidR="009A18E9" w:rsidRPr="008E1839" w:rsidRDefault="009A18E9" w:rsidP="0058147A">
      <w:pPr>
        <w:pStyle w:val="ListParagraph"/>
        <w:numPr>
          <w:ilvl w:val="0"/>
          <w:numId w:val="18"/>
        </w:numPr>
        <w:spacing w:after="160" w:line="22" w:lineRule="atLeast"/>
        <w:contextualSpacing w:val="0"/>
        <w:rPr>
          <w:rFonts w:asciiTheme="majorHAnsi" w:hAnsiTheme="majorHAnsi" w:cstheme="majorHAnsi"/>
        </w:rPr>
      </w:pPr>
      <w:r w:rsidRPr="008E1839">
        <w:rPr>
          <w:rFonts w:asciiTheme="majorHAnsi" w:hAnsiTheme="majorHAnsi" w:cstheme="majorHAnsi"/>
        </w:rPr>
        <w:t xml:space="preserve">be transparent in the way we work and the decisions we make. </w:t>
      </w:r>
    </w:p>
    <w:p w14:paraId="6C689D72" w14:textId="77777777" w:rsidR="009A18E9" w:rsidRPr="008E1839" w:rsidRDefault="009A18E9" w:rsidP="009A4203">
      <w:pPr>
        <w:pStyle w:val="Heading2"/>
        <w:spacing w:before="360" w:after="120" w:line="22" w:lineRule="atLeast"/>
        <w:rPr>
          <w:rFonts w:asciiTheme="majorHAnsi" w:hAnsiTheme="majorHAnsi" w:cstheme="majorHAnsi"/>
        </w:rPr>
      </w:pPr>
      <w:r w:rsidRPr="008E1839">
        <w:rPr>
          <w:rFonts w:asciiTheme="majorHAnsi" w:hAnsiTheme="majorHAnsi" w:cstheme="majorHAnsi"/>
        </w:rPr>
        <w:t xml:space="preserve">How to keep updated </w:t>
      </w:r>
    </w:p>
    <w:p w14:paraId="046D1927" w14:textId="77777777" w:rsidR="009A18E9" w:rsidRPr="008E1839" w:rsidRDefault="009A18E9" w:rsidP="009A4203">
      <w:pPr>
        <w:spacing w:line="22" w:lineRule="atLeast"/>
        <w:rPr>
          <w:rFonts w:asciiTheme="majorHAnsi" w:hAnsiTheme="majorHAnsi" w:cstheme="majorHAnsi"/>
        </w:rPr>
      </w:pPr>
      <w:r w:rsidRPr="008E1839">
        <w:rPr>
          <w:rFonts w:asciiTheme="majorHAnsi" w:hAnsiTheme="majorHAnsi" w:cstheme="majorHAnsi"/>
        </w:rPr>
        <w:t xml:space="preserve">Jobs and Skills Australia issues a regular e-newsletter on its broader work including this study. To subscribe, visit </w:t>
      </w:r>
      <w:hyperlink r:id="rId24" w:history="1">
        <w:r w:rsidRPr="008E1839">
          <w:rPr>
            <w:rStyle w:val="Hyperlink"/>
            <w:rFonts w:asciiTheme="majorHAnsi" w:hAnsiTheme="majorHAnsi" w:cstheme="majorHAnsi"/>
          </w:rPr>
          <w:t>jobsandskills.gov.au</w:t>
        </w:r>
      </w:hyperlink>
      <w:r w:rsidRPr="008E1839">
        <w:rPr>
          <w:rFonts w:asciiTheme="majorHAnsi" w:hAnsiTheme="majorHAnsi" w:cstheme="majorHAnsi"/>
        </w:rPr>
        <w:t>, scroll down and provide your email where prompted to ‘Subscribe to our newsletter to stay up to date’.</w:t>
      </w:r>
    </w:p>
    <w:p w14:paraId="0B532037" w14:textId="77777777" w:rsidR="009A18E9" w:rsidRPr="008E1839" w:rsidRDefault="009A18E9">
      <w:pPr>
        <w:spacing w:after="160" w:line="259" w:lineRule="auto"/>
        <w:rPr>
          <w:rFonts w:asciiTheme="majorHAnsi" w:eastAsiaTheme="majorEastAsia" w:hAnsiTheme="majorHAnsi" w:cstheme="majorHAnsi"/>
          <w:b/>
          <w:sz w:val="32"/>
          <w:szCs w:val="26"/>
        </w:rPr>
      </w:pPr>
      <w:r w:rsidRPr="008E1839">
        <w:rPr>
          <w:rFonts w:asciiTheme="majorHAnsi" w:hAnsiTheme="majorHAnsi" w:cstheme="majorHAnsi"/>
        </w:rPr>
        <w:br w:type="page"/>
      </w:r>
    </w:p>
    <w:p w14:paraId="5E6AA345" w14:textId="6E59EFD8" w:rsidR="00326C32" w:rsidRPr="008E1839" w:rsidRDefault="00FF6955" w:rsidP="00A45013">
      <w:pPr>
        <w:pStyle w:val="Heading1"/>
        <w:spacing w:after="360"/>
        <w:rPr>
          <w:rFonts w:asciiTheme="majorHAnsi" w:hAnsiTheme="majorHAnsi" w:cstheme="majorHAnsi"/>
        </w:rPr>
      </w:pPr>
      <w:bookmarkStart w:id="28" w:name="_Toc164071752"/>
      <w:r w:rsidRPr="008E1839">
        <w:rPr>
          <w:rFonts w:asciiTheme="majorHAnsi" w:hAnsiTheme="majorHAnsi" w:cstheme="majorHAnsi"/>
        </w:rPr>
        <w:lastRenderedPageBreak/>
        <w:t>References</w:t>
      </w:r>
      <w:bookmarkEnd w:id="28"/>
    </w:p>
    <w:sectPr w:rsidR="00326C32" w:rsidRPr="008E1839" w:rsidSect="00B9342E">
      <w:headerReference w:type="default" r:id="rId25"/>
      <w:headerReference w:type="first" r:id="rId26"/>
      <w:footerReference w:type="first" r:id="rId27"/>
      <w:endnotePr>
        <w:numFmt w:val="decimal"/>
      </w:endnotePr>
      <w:type w:val="continuous"/>
      <w:pgSz w:w="11906" w:h="16838"/>
      <w:pgMar w:top="1276" w:right="1440" w:bottom="1134" w:left="1440" w:header="0"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0F4C" w14:textId="77777777" w:rsidR="00B9342E" w:rsidRPr="000A6A67" w:rsidRDefault="00B9342E" w:rsidP="000A6A67">
      <w:pPr>
        <w:pStyle w:val="Footer"/>
      </w:pPr>
    </w:p>
  </w:endnote>
  <w:endnote w:type="continuationSeparator" w:id="0">
    <w:p w14:paraId="296DCBAD" w14:textId="77777777" w:rsidR="00B9342E" w:rsidRPr="000A6A67" w:rsidRDefault="00B9342E" w:rsidP="000A6A67">
      <w:pPr>
        <w:pStyle w:val="Footer"/>
      </w:pPr>
    </w:p>
  </w:endnote>
  <w:endnote w:type="continuationNotice" w:id="1">
    <w:p w14:paraId="43950F8B" w14:textId="77777777" w:rsidR="00B9342E" w:rsidRDefault="00B9342E" w:rsidP="008C0056"/>
  </w:endnote>
  <w:endnote w:id="2">
    <w:p w14:paraId="2567FAF0" w14:textId="322A20E8" w:rsidR="00654E22" w:rsidRPr="006A2E00" w:rsidRDefault="00654E22"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7600BA" w:rsidRPr="006A2E00">
        <w:rPr>
          <w:rFonts w:ascii="Arial Nova" w:hAnsi="Arial Nova"/>
        </w:rPr>
        <w:t xml:space="preserve">House of Representatives Standing Committee on Agriculture (2023) </w:t>
      </w:r>
      <w:r w:rsidR="007600BA" w:rsidRPr="006A2E00">
        <w:rPr>
          <w:rFonts w:ascii="Arial Nova" w:hAnsi="Arial Nova"/>
          <w:i/>
        </w:rPr>
        <w:t>Australian Food Story: Feeding the Nation and Beyond: Inquiry into food security in Australia</w:t>
      </w:r>
      <w:r w:rsidR="007E1110">
        <w:rPr>
          <w:rFonts w:ascii="Arial Nova" w:hAnsi="Arial Nova"/>
        </w:rPr>
        <w:t>.</w:t>
      </w:r>
    </w:p>
  </w:endnote>
  <w:endnote w:id="3">
    <w:p w14:paraId="21128D26" w14:textId="65380E77" w:rsidR="00A350E2" w:rsidRPr="006A2E00" w:rsidRDefault="00A350E2"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CB2FE7" w:rsidRPr="006A2E00">
        <w:rPr>
          <w:rFonts w:ascii="Arial Nova" w:hAnsi="Arial Nova"/>
        </w:rPr>
        <w:t>Hatfield-Dodds, S</w:t>
      </w:r>
      <w:r w:rsidR="00FB0D44" w:rsidRPr="006A2E00">
        <w:rPr>
          <w:rFonts w:ascii="Arial Nova" w:hAnsi="Arial Nova"/>
        </w:rPr>
        <w:t>.</w:t>
      </w:r>
      <w:r w:rsidR="00CB2FE7" w:rsidRPr="006A2E00">
        <w:rPr>
          <w:rFonts w:ascii="Arial Nova" w:hAnsi="Arial Nova"/>
        </w:rPr>
        <w:t>, Hajkowicz, S</w:t>
      </w:r>
      <w:r w:rsidR="00FB0D44" w:rsidRPr="006A2E00">
        <w:rPr>
          <w:rFonts w:ascii="Arial Nova" w:hAnsi="Arial Nova"/>
        </w:rPr>
        <w:t>.</w:t>
      </w:r>
      <w:r w:rsidR="00CB2FE7" w:rsidRPr="006A2E00">
        <w:rPr>
          <w:rFonts w:ascii="Arial Nova" w:hAnsi="Arial Nova"/>
        </w:rPr>
        <w:t>, and Eady S</w:t>
      </w:r>
      <w:r w:rsidR="00FB0D44" w:rsidRPr="006A2E00">
        <w:rPr>
          <w:rFonts w:ascii="Arial Nova" w:hAnsi="Arial Nova"/>
        </w:rPr>
        <w:t>.</w:t>
      </w:r>
      <w:r w:rsidR="00CB2FE7" w:rsidRPr="006A2E00">
        <w:rPr>
          <w:rFonts w:ascii="Arial Nova" w:hAnsi="Arial Nova"/>
        </w:rPr>
        <w:t xml:space="preserve"> </w:t>
      </w:r>
      <w:r w:rsidR="00D02D33" w:rsidRPr="006A2E00">
        <w:rPr>
          <w:rFonts w:ascii="Arial Nova" w:hAnsi="Arial Nova"/>
        </w:rPr>
        <w:t>(</w:t>
      </w:r>
      <w:r w:rsidR="00CB2FE7" w:rsidRPr="006A2E00">
        <w:rPr>
          <w:rFonts w:ascii="Arial Nova" w:hAnsi="Arial Nova"/>
        </w:rPr>
        <w:t>2021</w:t>
      </w:r>
      <w:r w:rsidR="00D02D33" w:rsidRPr="006A2E00">
        <w:rPr>
          <w:rFonts w:ascii="Arial Nova" w:hAnsi="Arial Nova"/>
        </w:rPr>
        <w:t>)</w:t>
      </w:r>
      <w:r w:rsidR="00CB2FE7" w:rsidRPr="006A2E00">
        <w:rPr>
          <w:rFonts w:ascii="Arial Nova" w:hAnsi="Arial Nova"/>
        </w:rPr>
        <w:t xml:space="preserve"> </w:t>
      </w:r>
      <w:r w:rsidR="00CB2FE7" w:rsidRPr="006A2E00">
        <w:rPr>
          <w:rFonts w:ascii="Arial Nova" w:hAnsi="Arial Nova"/>
          <w:i/>
          <w:iCs/>
        </w:rPr>
        <w:t>Stocktake of megatrends shaping Australian agriculture: 2021 update</w:t>
      </w:r>
      <w:r w:rsidR="00CB2FE7" w:rsidRPr="006A2E00">
        <w:rPr>
          <w:rFonts w:ascii="Arial Nova" w:hAnsi="Arial Nova"/>
        </w:rPr>
        <w:t>, Australian Bureau of Agricultural and Resources Economics and Sciences</w:t>
      </w:r>
      <w:r w:rsidR="007E1110">
        <w:rPr>
          <w:rFonts w:ascii="Arial Nova" w:hAnsi="Arial Nova"/>
        </w:rPr>
        <w:t>.</w:t>
      </w:r>
    </w:p>
  </w:endnote>
  <w:endnote w:id="4">
    <w:p w14:paraId="73598F7F" w14:textId="531057D3" w:rsidR="00EB4242" w:rsidRPr="006A2E00" w:rsidRDefault="00EB4242"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0D49FD">
        <w:rPr>
          <w:rFonts w:ascii="Arial Nova" w:hAnsi="Arial Nova"/>
        </w:rPr>
        <w:t>The Treasury</w:t>
      </w:r>
      <w:r w:rsidR="007E1110">
        <w:rPr>
          <w:rFonts w:ascii="Arial Nova" w:hAnsi="Arial Nova"/>
        </w:rPr>
        <w:t xml:space="preserve"> (2023),</w:t>
      </w:r>
      <w:r w:rsidR="00C5222C" w:rsidRPr="006A2E00">
        <w:rPr>
          <w:rFonts w:ascii="Arial Nova" w:hAnsi="Arial Nova" w:cstheme="majorHAnsi"/>
        </w:rPr>
        <w:t xml:space="preserve"> </w:t>
      </w:r>
      <w:r w:rsidR="00FE3644" w:rsidRPr="006A2E00">
        <w:rPr>
          <w:rFonts w:ascii="Arial Nova" w:hAnsi="Arial Nova" w:cstheme="majorHAnsi"/>
          <w:i/>
          <w:iCs/>
        </w:rPr>
        <w:t xml:space="preserve">Working Future: </w:t>
      </w:r>
      <w:r w:rsidR="00F61EBB" w:rsidRPr="006A2E00">
        <w:rPr>
          <w:rFonts w:ascii="Arial Nova" w:hAnsi="Arial Nova" w:cstheme="majorHAnsi"/>
          <w:i/>
          <w:iCs/>
        </w:rPr>
        <w:t xml:space="preserve">The Australian Government’s White Paper on </w:t>
      </w:r>
      <w:r w:rsidR="00B95BEC" w:rsidRPr="006A2E00">
        <w:rPr>
          <w:rFonts w:ascii="Arial Nova" w:hAnsi="Arial Nova" w:cstheme="majorHAnsi"/>
          <w:i/>
          <w:iCs/>
        </w:rPr>
        <w:t>Jobs and Opportunities</w:t>
      </w:r>
      <w:r w:rsidR="0050127D">
        <w:rPr>
          <w:rFonts w:ascii="Arial Nova" w:hAnsi="Arial Nova" w:cstheme="majorHAnsi"/>
        </w:rPr>
        <w:t>.</w:t>
      </w:r>
      <w:r w:rsidR="002D363A" w:rsidRPr="006A2E00">
        <w:rPr>
          <w:rFonts w:ascii="Arial Nova" w:hAnsi="Arial Nova" w:cstheme="majorHAnsi"/>
        </w:rPr>
        <w:t xml:space="preserve"> </w:t>
      </w:r>
    </w:p>
  </w:endnote>
  <w:endnote w:id="5">
    <w:p w14:paraId="2C73B5E1" w14:textId="4CB6B175" w:rsidR="00966C93" w:rsidRPr="006A2E00" w:rsidRDefault="00966C93"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BC1733" w:rsidRPr="006A2E00">
        <w:rPr>
          <w:rFonts w:ascii="Arial Nova" w:hAnsi="Arial Nova" w:cstheme="majorHAnsi"/>
        </w:rPr>
        <w:t>Australian Bureau of Statistics (</w:t>
      </w:r>
      <w:r w:rsidR="007B1A69" w:rsidRPr="006A2E00">
        <w:rPr>
          <w:rFonts w:ascii="Arial Nova" w:hAnsi="Arial Nova" w:cstheme="majorHAnsi"/>
        </w:rPr>
        <w:t xml:space="preserve">2023) </w:t>
      </w:r>
      <w:r w:rsidR="00BF33E2" w:rsidRPr="006A2E00">
        <w:rPr>
          <w:rFonts w:ascii="Arial Nova" w:hAnsi="Arial Nova" w:cstheme="majorHAnsi"/>
          <w:i/>
          <w:iCs/>
        </w:rPr>
        <w:t>Labour Statistics: Concepts, Sources and Methods</w:t>
      </w:r>
      <w:r w:rsidR="00BF33E2" w:rsidRPr="006A2E00">
        <w:rPr>
          <w:rFonts w:ascii="Arial Nova" w:hAnsi="Arial Nova" w:cstheme="majorHAnsi"/>
        </w:rPr>
        <w:t>, ABS website</w:t>
      </w:r>
      <w:r w:rsidR="00981D4E" w:rsidRPr="006A2E00">
        <w:rPr>
          <w:rFonts w:ascii="Arial Nova" w:hAnsi="Arial Nova" w:cstheme="majorHAnsi"/>
        </w:rPr>
        <w:t xml:space="preserve">, accessed March 2024. </w:t>
      </w:r>
    </w:p>
  </w:endnote>
  <w:endnote w:id="6">
    <w:p w14:paraId="6E1556B2" w14:textId="2FAAFFBF" w:rsidR="00966C93" w:rsidRPr="006A2E00" w:rsidRDefault="00966C93"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C96A78" w:rsidRPr="006A2E00">
        <w:rPr>
          <w:rFonts w:ascii="Arial Nova" w:hAnsi="Arial Nova"/>
        </w:rPr>
        <w:t>Azarias, J</w:t>
      </w:r>
      <w:r w:rsidR="00B4311F" w:rsidRPr="006A2E00">
        <w:rPr>
          <w:rFonts w:ascii="Arial Nova" w:hAnsi="Arial Nova"/>
        </w:rPr>
        <w:t>.</w:t>
      </w:r>
      <w:r w:rsidR="00C96A78" w:rsidRPr="006A2E00">
        <w:rPr>
          <w:rFonts w:ascii="Arial Nova" w:hAnsi="Arial Nova"/>
        </w:rPr>
        <w:t>, Nettle, R</w:t>
      </w:r>
      <w:r w:rsidR="00B4311F" w:rsidRPr="006A2E00">
        <w:rPr>
          <w:rFonts w:ascii="Arial Nova" w:hAnsi="Arial Nova"/>
        </w:rPr>
        <w:t>.,</w:t>
      </w:r>
      <w:r w:rsidR="00C96A78" w:rsidRPr="006A2E00">
        <w:rPr>
          <w:rFonts w:ascii="Arial Nova" w:hAnsi="Arial Nova"/>
        </w:rPr>
        <w:t xml:space="preserve"> </w:t>
      </w:r>
      <w:r w:rsidR="00415DA9">
        <w:rPr>
          <w:rFonts w:ascii="Arial Nova" w:hAnsi="Arial Nova"/>
        </w:rPr>
        <w:t xml:space="preserve">and </w:t>
      </w:r>
      <w:r w:rsidR="00C96A78" w:rsidRPr="006A2E00">
        <w:rPr>
          <w:rFonts w:ascii="Arial Nova" w:hAnsi="Arial Nova"/>
        </w:rPr>
        <w:t>Williams, J</w:t>
      </w:r>
      <w:r w:rsidR="00B4311F" w:rsidRPr="006A2E00">
        <w:rPr>
          <w:rFonts w:ascii="Arial Nova" w:hAnsi="Arial Nova"/>
        </w:rPr>
        <w:t>.</w:t>
      </w:r>
      <w:r w:rsidR="00C96A78" w:rsidRPr="006A2E00">
        <w:rPr>
          <w:rFonts w:ascii="Arial Nova" w:hAnsi="Arial Nova"/>
        </w:rPr>
        <w:t xml:space="preserve"> (2020) </w:t>
      </w:r>
      <w:r w:rsidR="00C96A78" w:rsidRPr="006A2E00">
        <w:rPr>
          <w:rFonts w:ascii="Arial Nova" w:hAnsi="Arial Nova"/>
          <w:i/>
        </w:rPr>
        <w:t>National Agricultural Workforce Strategy: Learning to excel</w:t>
      </w:r>
      <w:r w:rsidR="00C96A78" w:rsidRPr="006A2E00">
        <w:rPr>
          <w:rFonts w:ascii="Arial Nova" w:hAnsi="Arial Nova"/>
        </w:rPr>
        <w:t>, National Agricultural Labour Advisory Committee, Canberra, December.</w:t>
      </w:r>
    </w:p>
  </w:endnote>
  <w:endnote w:id="7">
    <w:p w14:paraId="718E98A9" w14:textId="7E8B8675" w:rsidR="00EB4242" w:rsidRPr="006A2E00" w:rsidRDefault="00EB4242"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2161FC" w:rsidRPr="006A2E00">
        <w:rPr>
          <w:rFonts w:ascii="Arial Nova" w:hAnsi="Arial Nova" w:cstheme="majorHAnsi"/>
        </w:rPr>
        <w:t>Jobs and Skills Australia</w:t>
      </w:r>
      <w:r w:rsidR="00C701AC" w:rsidRPr="006A2E00">
        <w:rPr>
          <w:rFonts w:ascii="Arial Nova" w:hAnsi="Arial Nova"/>
        </w:rPr>
        <w:t xml:space="preserve"> </w:t>
      </w:r>
      <w:r w:rsidR="002161FC" w:rsidRPr="006A2E00">
        <w:rPr>
          <w:rFonts w:ascii="Arial Nova" w:hAnsi="Arial Nova" w:cstheme="majorHAnsi"/>
        </w:rPr>
        <w:t>(</w:t>
      </w:r>
      <w:r w:rsidR="00DC2E8D" w:rsidRPr="006A2E00">
        <w:rPr>
          <w:rFonts w:ascii="Arial Nova" w:hAnsi="Arial Nova" w:cstheme="majorHAnsi"/>
        </w:rPr>
        <w:t>2024)</w:t>
      </w:r>
      <w:r w:rsidR="00716538" w:rsidRPr="006A2E00">
        <w:rPr>
          <w:rFonts w:ascii="Arial Nova" w:hAnsi="Arial Nova" w:cstheme="majorHAnsi"/>
        </w:rPr>
        <w:t xml:space="preserve"> </w:t>
      </w:r>
      <w:r w:rsidR="00716538" w:rsidRPr="006A2E00">
        <w:rPr>
          <w:rFonts w:ascii="Arial Nova" w:hAnsi="Arial Nova"/>
          <w:i/>
          <w:iCs/>
        </w:rPr>
        <w:t>Skills Shortages Drivers - A companion paper</w:t>
      </w:r>
      <w:r w:rsidR="000D49FD">
        <w:rPr>
          <w:rFonts w:ascii="Arial Nova" w:hAnsi="Arial Nova"/>
        </w:rPr>
        <w:t>.</w:t>
      </w:r>
    </w:p>
  </w:endnote>
  <w:endnote w:id="8">
    <w:p w14:paraId="0683823C" w14:textId="45FBC0AD" w:rsidR="00EB4242" w:rsidRPr="006A2E00" w:rsidRDefault="00EB4242"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C83766" w:rsidRPr="006A2E00">
        <w:rPr>
          <w:rFonts w:ascii="Arial Nova" w:hAnsi="Arial Nova"/>
        </w:rPr>
        <w:t>Davies</w:t>
      </w:r>
      <w:r w:rsidR="00C83766" w:rsidRPr="006A2E00">
        <w:rPr>
          <w:rFonts w:ascii="Arial Nova" w:hAnsi="Arial Nova" w:cstheme="majorHAnsi"/>
        </w:rPr>
        <w:t xml:space="preserve">, </w:t>
      </w:r>
      <w:r w:rsidR="00952BEB" w:rsidRPr="006A2E00">
        <w:rPr>
          <w:rFonts w:ascii="Arial Nova" w:hAnsi="Arial Nova" w:cstheme="majorHAnsi"/>
        </w:rPr>
        <w:t>A</w:t>
      </w:r>
      <w:r w:rsidR="00B4311F" w:rsidRPr="006A2E00">
        <w:rPr>
          <w:rFonts w:ascii="Arial Nova" w:hAnsi="Arial Nova" w:cstheme="majorHAnsi"/>
        </w:rPr>
        <w:t>.</w:t>
      </w:r>
      <w:r w:rsidR="00952BEB" w:rsidRPr="006A2E00">
        <w:rPr>
          <w:rFonts w:ascii="Arial Nova" w:hAnsi="Arial Nova" w:cstheme="majorHAnsi"/>
        </w:rPr>
        <w:t>, Tonts, M</w:t>
      </w:r>
      <w:r w:rsidR="00B4311F" w:rsidRPr="006A2E00">
        <w:rPr>
          <w:rFonts w:ascii="Arial Nova" w:hAnsi="Arial Nova" w:cstheme="majorHAnsi"/>
        </w:rPr>
        <w:t>.</w:t>
      </w:r>
      <w:r w:rsidR="00952BEB" w:rsidRPr="006A2E00">
        <w:rPr>
          <w:rFonts w:ascii="Arial Nova" w:hAnsi="Arial Nova" w:cstheme="majorHAnsi"/>
        </w:rPr>
        <w:t>, T</w:t>
      </w:r>
      <w:r w:rsidR="00423E7C" w:rsidRPr="006A2E00">
        <w:rPr>
          <w:rFonts w:ascii="Arial Nova" w:hAnsi="Arial Nova" w:cstheme="majorHAnsi"/>
        </w:rPr>
        <w:t>roy, L</w:t>
      </w:r>
      <w:r w:rsidR="00B4311F" w:rsidRPr="006A2E00">
        <w:rPr>
          <w:rFonts w:ascii="Arial Nova" w:hAnsi="Arial Nova" w:cstheme="majorHAnsi"/>
        </w:rPr>
        <w:t>.</w:t>
      </w:r>
      <w:r w:rsidR="00423E7C" w:rsidRPr="006A2E00">
        <w:rPr>
          <w:rFonts w:ascii="Arial Nova" w:hAnsi="Arial Nova" w:cstheme="majorHAnsi"/>
        </w:rPr>
        <w:t xml:space="preserve">, </w:t>
      </w:r>
      <w:r w:rsidR="00415DA9">
        <w:rPr>
          <w:rFonts w:ascii="Arial Nova" w:hAnsi="Arial Nova" w:cstheme="majorHAnsi"/>
        </w:rPr>
        <w:t xml:space="preserve">and </w:t>
      </w:r>
      <w:r w:rsidR="00423E7C" w:rsidRPr="006A2E00">
        <w:rPr>
          <w:rFonts w:ascii="Arial Nova" w:hAnsi="Arial Nova" w:cstheme="majorHAnsi"/>
        </w:rPr>
        <w:t>Pel</w:t>
      </w:r>
      <w:r w:rsidR="002D09D9" w:rsidRPr="006A2E00">
        <w:rPr>
          <w:rFonts w:ascii="Arial Nova" w:hAnsi="Arial Nova" w:cstheme="majorHAnsi"/>
        </w:rPr>
        <w:t>usey, H</w:t>
      </w:r>
      <w:r w:rsidR="00B4311F" w:rsidRPr="006A2E00">
        <w:rPr>
          <w:rFonts w:ascii="Arial Nova" w:hAnsi="Arial Nova" w:cstheme="majorHAnsi"/>
        </w:rPr>
        <w:t>.</w:t>
      </w:r>
      <w:r w:rsidR="002D09D9" w:rsidRPr="006A2E00">
        <w:rPr>
          <w:rFonts w:ascii="Arial Nova" w:hAnsi="Arial Nova" w:cstheme="majorHAnsi"/>
        </w:rPr>
        <w:t xml:space="preserve"> (2009) </w:t>
      </w:r>
      <w:r w:rsidR="00C0281C" w:rsidRPr="006A2E00">
        <w:rPr>
          <w:rFonts w:ascii="Arial Nova" w:hAnsi="Arial Nova"/>
          <w:i/>
          <w:iCs/>
        </w:rPr>
        <w:t>Australia’s Rural Workforce: An analysis of labour shortages in rural Australia</w:t>
      </w:r>
      <w:r w:rsidR="006568A5" w:rsidRPr="006A2E00">
        <w:rPr>
          <w:rFonts w:ascii="Arial Nova" w:hAnsi="Arial Nova"/>
        </w:rPr>
        <w:t xml:space="preserve">, RIRDC Publication No. 09/008, </w:t>
      </w:r>
      <w:r w:rsidR="00622A77" w:rsidRPr="006A2E00">
        <w:rPr>
          <w:rFonts w:ascii="Arial Nova" w:hAnsi="Arial Nova"/>
        </w:rPr>
        <w:t>Rural Industries Research Development Corporation</w:t>
      </w:r>
      <w:r w:rsidR="002D6C07">
        <w:rPr>
          <w:rFonts w:ascii="Arial Nova" w:hAnsi="Arial Nova"/>
        </w:rPr>
        <w:t>.</w:t>
      </w:r>
    </w:p>
  </w:endnote>
  <w:endnote w:id="9">
    <w:p w14:paraId="3BBD79EE" w14:textId="3616AD7D" w:rsidR="006F6EB3" w:rsidRPr="006A2E00" w:rsidRDefault="006F6EB3" w:rsidP="006A2E00">
      <w:pPr>
        <w:pStyle w:val="EndnoteText"/>
        <w:spacing w:before="160" w:after="160"/>
        <w:ind w:left="426" w:hanging="426"/>
        <w:rPr>
          <w:rStyle w:val="Hyperlink"/>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2D6C07">
        <w:rPr>
          <w:rFonts w:ascii="Arial Nova" w:hAnsi="Arial Nova" w:cstheme="majorHAnsi"/>
        </w:rPr>
        <w:t>The Treasury (2023),</w:t>
      </w:r>
      <w:r w:rsidR="00345FD9" w:rsidRPr="006A2E00">
        <w:rPr>
          <w:rFonts w:ascii="Arial Nova" w:hAnsi="Arial Nova" w:cstheme="majorHAnsi"/>
        </w:rPr>
        <w:t xml:space="preserve"> </w:t>
      </w:r>
      <w:r w:rsidR="00345FD9" w:rsidRPr="006A2E00">
        <w:rPr>
          <w:rFonts w:ascii="Arial Nova" w:hAnsi="Arial Nova" w:cstheme="majorHAnsi"/>
          <w:i/>
          <w:iCs/>
        </w:rPr>
        <w:t>Working Future: The Australian Government’s White Paper on Jobs and Opportunities</w:t>
      </w:r>
      <w:r w:rsidR="00345FD9" w:rsidRPr="006A2E00">
        <w:rPr>
          <w:rFonts w:ascii="Arial Nova" w:hAnsi="Arial Nova" w:cstheme="majorHAnsi"/>
        </w:rPr>
        <w:t>, Australian Government.</w:t>
      </w:r>
    </w:p>
  </w:endnote>
  <w:endnote w:id="10">
    <w:p w14:paraId="7FCF73A8" w14:textId="6CE12DB2" w:rsidR="00AB15D8" w:rsidRPr="006A2E00" w:rsidRDefault="00AB15D8"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8E4769">
        <w:rPr>
          <w:rFonts w:ascii="Arial Nova" w:hAnsi="Arial Nova"/>
        </w:rPr>
        <w:t>Jobs and Skills Australia</w:t>
      </w:r>
      <w:r w:rsidR="00274720" w:rsidRPr="006A2E00">
        <w:rPr>
          <w:rFonts w:ascii="Arial Nova" w:hAnsi="Arial Nova" w:cstheme="majorHAnsi"/>
        </w:rPr>
        <w:t xml:space="preserve"> (202</w:t>
      </w:r>
      <w:r w:rsidR="00014E24" w:rsidRPr="006A2E00">
        <w:rPr>
          <w:rFonts w:ascii="Arial Nova" w:hAnsi="Arial Nova" w:cstheme="majorHAnsi"/>
        </w:rPr>
        <w:t>3</w:t>
      </w:r>
      <w:r w:rsidR="00274720" w:rsidRPr="006A2E00">
        <w:rPr>
          <w:rFonts w:ascii="Arial Nova" w:hAnsi="Arial Nova" w:cstheme="majorHAnsi"/>
        </w:rPr>
        <w:t xml:space="preserve">) </w:t>
      </w:r>
      <w:r w:rsidR="00014E24" w:rsidRPr="006A2E00">
        <w:rPr>
          <w:rFonts w:ascii="Arial Nova" w:hAnsi="Arial Nova" w:cstheme="majorHAnsi"/>
          <w:i/>
          <w:iCs/>
        </w:rPr>
        <w:t>2023</w:t>
      </w:r>
      <w:r w:rsidR="00274720" w:rsidRPr="006A2E00">
        <w:rPr>
          <w:rFonts w:ascii="Arial Nova" w:hAnsi="Arial Nova" w:cstheme="majorHAnsi"/>
          <w:i/>
        </w:rPr>
        <w:t xml:space="preserve"> </w:t>
      </w:r>
      <w:r w:rsidR="00274720" w:rsidRPr="006A2E00">
        <w:rPr>
          <w:rFonts w:ascii="Arial Nova" w:hAnsi="Arial Nova"/>
          <w:i/>
          <w:iCs/>
        </w:rPr>
        <w:t xml:space="preserve">Skills </w:t>
      </w:r>
      <w:r w:rsidR="00014E24" w:rsidRPr="006A2E00">
        <w:rPr>
          <w:rFonts w:ascii="Arial Nova" w:hAnsi="Arial Nova"/>
          <w:i/>
          <w:iCs/>
        </w:rPr>
        <w:t>Priorities List</w:t>
      </w:r>
      <w:r w:rsidR="006F6720" w:rsidRPr="006A2E00">
        <w:rPr>
          <w:rFonts w:ascii="Arial Nova" w:hAnsi="Arial Nova"/>
          <w:i/>
          <w:iCs/>
        </w:rPr>
        <w:t>: Key Findings Report</w:t>
      </w:r>
      <w:r w:rsidR="002D6C07">
        <w:rPr>
          <w:rFonts w:ascii="Arial Nova" w:hAnsi="Arial Nova"/>
        </w:rPr>
        <w:t>.</w:t>
      </w:r>
      <w:r w:rsidRPr="006A2E00">
        <w:rPr>
          <w:rFonts w:ascii="Arial Nova" w:hAnsi="Arial Nova"/>
        </w:rPr>
        <w:t xml:space="preserve"> </w:t>
      </w:r>
    </w:p>
  </w:endnote>
  <w:endnote w:id="11">
    <w:p w14:paraId="3308183F" w14:textId="2A291B8C" w:rsidR="00DA3D5F" w:rsidRPr="006A2E00" w:rsidRDefault="00DA3D5F"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46146F" w:rsidRPr="006A2E00">
        <w:rPr>
          <w:rFonts w:ascii="Arial Nova" w:hAnsi="Arial Nova"/>
        </w:rPr>
        <w:t>Azarias, J</w:t>
      </w:r>
      <w:r w:rsidR="007F2197" w:rsidRPr="006A2E00">
        <w:rPr>
          <w:rFonts w:ascii="Arial Nova" w:hAnsi="Arial Nova"/>
        </w:rPr>
        <w:t>.</w:t>
      </w:r>
      <w:r w:rsidR="0046146F" w:rsidRPr="006A2E00">
        <w:rPr>
          <w:rFonts w:ascii="Arial Nova" w:hAnsi="Arial Nova"/>
        </w:rPr>
        <w:t>, Nettle, R</w:t>
      </w:r>
      <w:r w:rsidR="007F2197" w:rsidRPr="006A2E00">
        <w:rPr>
          <w:rFonts w:ascii="Arial Nova" w:hAnsi="Arial Nova"/>
        </w:rPr>
        <w:t>.,</w:t>
      </w:r>
      <w:r w:rsidR="0046146F" w:rsidRPr="006A2E00">
        <w:rPr>
          <w:rFonts w:ascii="Arial Nova" w:hAnsi="Arial Nova"/>
        </w:rPr>
        <w:t xml:space="preserve"> </w:t>
      </w:r>
      <w:r w:rsidR="00415DA9">
        <w:rPr>
          <w:rFonts w:ascii="Arial Nova" w:hAnsi="Arial Nova"/>
        </w:rPr>
        <w:t xml:space="preserve">and </w:t>
      </w:r>
      <w:r w:rsidR="0046146F" w:rsidRPr="006A2E00">
        <w:rPr>
          <w:rFonts w:ascii="Arial Nova" w:hAnsi="Arial Nova"/>
        </w:rPr>
        <w:t>Williams, J</w:t>
      </w:r>
      <w:r w:rsidR="007F2197" w:rsidRPr="006A2E00">
        <w:rPr>
          <w:rFonts w:ascii="Arial Nova" w:hAnsi="Arial Nova"/>
        </w:rPr>
        <w:t>.</w:t>
      </w:r>
      <w:r w:rsidR="0046146F" w:rsidRPr="006A2E00">
        <w:rPr>
          <w:rFonts w:ascii="Arial Nova" w:hAnsi="Arial Nova"/>
        </w:rPr>
        <w:t xml:space="preserve"> </w:t>
      </w:r>
      <w:r w:rsidR="007F2197" w:rsidRPr="006A2E00">
        <w:rPr>
          <w:rFonts w:ascii="Arial Nova" w:hAnsi="Arial Nova"/>
        </w:rPr>
        <w:t>(</w:t>
      </w:r>
      <w:r w:rsidR="0046146F" w:rsidRPr="006A2E00">
        <w:rPr>
          <w:rFonts w:ascii="Arial Nova" w:hAnsi="Arial Nova"/>
        </w:rPr>
        <w:t>2020</w:t>
      </w:r>
      <w:r w:rsidR="007F2197" w:rsidRPr="006A2E00">
        <w:rPr>
          <w:rFonts w:ascii="Arial Nova" w:hAnsi="Arial Nova"/>
        </w:rPr>
        <w:t>)</w:t>
      </w:r>
      <w:r w:rsidR="0046146F" w:rsidRPr="006A2E00">
        <w:rPr>
          <w:rFonts w:ascii="Arial Nova" w:hAnsi="Arial Nova"/>
        </w:rPr>
        <w:t xml:space="preserve"> </w:t>
      </w:r>
      <w:r w:rsidR="0046146F" w:rsidRPr="006A2E00">
        <w:rPr>
          <w:rFonts w:ascii="Arial Nova" w:hAnsi="Arial Nova"/>
          <w:i/>
          <w:iCs/>
        </w:rPr>
        <w:t>National Agricultural Workforce Strategy: Learning to excel</w:t>
      </w:r>
      <w:r w:rsidR="0046146F" w:rsidRPr="006A2E00">
        <w:rPr>
          <w:rFonts w:ascii="Arial Nova" w:hAnsi="Arial Nova"/>
        </w:rPr>
        <w:t>, National Agricultural Labour Advisory Committee, Canberra, December.</w:t>
      </w:r>
    </w:p>
  </w:endnote>
  <w:endnote w:id="12">
    <w:p w14:paraId="15AF5653" w14:textId="6C5D287A" w:rsidR="00A07ADD" w:rsidRPr="006A2E00" w:rsidRDefault="00A07ADD" w:rsidP="006A2E00">
      <w:pPr>
        <w:pStyle w:val="EndnoteText"/>
        <w:spacing w:before="160" w:after="160"/>
        <w:ind w:left="426" w:hanging="426"/>
        <w:rPr>
          <w:rFonts w:ascii="Arial Nova" w:hAnsi="Arial Nova" w:cstheme="majorHAnsi"/>
          <w:b/>
          <w:bCs/>
        </w:rPr>
      </w:pPr>
      <w:r w:rsidRPr="006A2E00">
        <w:rPr>
          <w:rStyle w:val="EndnoteReference"/>
          <w:rFonts w:ascii="Arial Nova" w:hAnsi="Arial Nova" w:cstheme="majorHAnsi"/>
          <w:vertAlign w:val="baseline"/>
        </w:rPr>
        <w:endnoteRef/>
      </w:r>
      <w:r w:rsidR="007A28BE" w:rsidRPr="006A2E00">
        <w:rPr>
          <w:rFonts w:ascii="Arial Nova" w:hAnsi="Arial Nova" w:cstheme="majorHAnsi"/>
        </w:rPr>
        <w:t xml:space="preserve"> </w:t>
      </w:r>
      <w:r w:rsidR="006A2E00">
        <w:rPr>
          <w:rFonts w:ascii="Arial Nova" w:hAnsi="Arial Nova" w:cstheme="majorHAnsi"/>
        </w:rPr>
        <w:tab/>
      </w:r>
      <w:r w:rsidR="007A28BE" w:rsidRPr="006A2E00">
        <w:rPr>
          <w:rFonts w:ascii="Arial Nova" w:hAnsi="Arial Nova" w:cstheme="majorHAnsi"/>
        </w:rPr>
        <w:t>National Farmers</w:t>
      </w:r>
      <w:r w:rsidR="006A2E00">
        <w:rPr>
          <w:rFonts w:ascii="Arial Nova" w:hAnsi="Arial Nova" w:cstheme="majorHAnsi"/>
        </w:rPr>
        <w:t>’</w:t>
      </w:r>
      <w:r w:rsidR="007A28BE" w:rsidRPr="006A2E00">
        <w:rPr>
          <w:rFonts w:ascii="Arial Nova" w:hAnsi="Arial Nova" w:cstheme="majorHAnsi"/>
        </w:rPr>
        <w:t xml:space="preserve"> Federation</w:t>
      </w:r>
      <w:r w:rsidR="00C701AC" w:rsidRPr="006A2E00">
        <w:rPr>
          <w:rFonts w:ascii="Arial Nova" w:hAnsi="Arial Nova"/>
        </w:rPr>
        <w:t xml:space="preserve"> </w:t>
      </w:r>
      <w:r w:rsidR="003F48E3" w:rsidRPr="006A2E00">
        <w:rPr>
          <w:rFonts w:ascii="Arial Nova" w:hAnsi="Arial Nova" w:cstheme="majorHAnsi"/>
        </w:rPr>
        <w:t>(</w:t>
      </w:r>
      <w:r w:rsidR="00E41A2A" w:rsidRPr="006A2E00">
        <w:rPr>
          <w:rFonts w:ascii="Arial Nova" w:hAnsi="Arial Nova" w:cstheme="majorHAnsi"/>
        </w:rPr>
        <w:t>2019)</w:t>
      </w:r>
      <w:r w:rsidRPr="006A2E00">
        <w:rPr>
          <w:rFonts w:ascii="Arial Nova" w:hAnsi="Arial Nova" w:cstheme="majorHAnsi"/>
        </w:rPr>
        <w:t xml:space="preserve"> </w:t>
      </w:r>
      <w:r w:rsidR="003507C9" w:rsidRPr="006A2E00">
        <w:rPr>
          <w:rFonts w:ascii="Arial Nova" w:hAnsi="Arial Nova" w:cstheme="majorHAnsi"/>
          <w:i/>
          <w:iCs/>
        </w:rPr>
        <w:t>2030 Roadmap: Australian Agriculture’s Plan for a $100 Billion Industry</w:t>
      </w:r>
      <w:r w:rsidR="002D6C07">
        <w:rPr>
          <w:rFonts w:ascii="Arial Nova" w:hAnsi="Arial Nova" w:cstheme="majorHAnsi"/>
        </w:rPr>
        <w:t>.</w:t>
      </w:r>
    </w:p>
  </w:endnote>
  <w:endnote w:id="13">
    <w:p w14:paraId="5291D61A" w14:textId="0328A762" w:rsidR="00724706" w:rsidRPr="006A2E00" w:rsidRDefault="00724706"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346ED2" w:rsidRPr="006A2E00">
        <w:rPr>
          <w:rFonts w:ascii="Arial Nova" w:hAnsi="Arial Nova"/>
        </w:rPr>
        <w:t>Azarias</w:t>
      </w:r>
      <w:r w:rsidR="00346ED2" w:rsidRPr="006A2E00">
        <w:rPr>
          <w:rFonts w:ascii="Arial Nova" w:hAnsi="Arial Nova" w:cstheme="majorHAnsi"/>
        </w:rPr>
        <w:t xml:space="preserve">, J., Nettle, R., </w:t>
      </w:r>
      <w:r w:rsidR="00415DA9">
        <w:rPr>
          <w:rFonts w:ascii="Arial Nova" w:hAnsi="Arial Nova" w:cstheme="majorHAnsi"/>
        </w:rPr>
        <w:t xml:space="preserve">and </w:t>
      </w:r>
      <w:r w:rsidR="00346ED2" w:rsidRPr="006A2E00">
        <w:rPr>
          <w:rFonts w:ascii="Arial Nova" w:hAnsi="Arial Nova" w:cstheme="majorHAnsi"/>
        </w:rPr>
        <w:t xml:space="preserve">Williams, J. (2020) </w:t>
      </w:r>
      <w:r w:rsidR="00346ED2" w:rsidRPr="00BA680E">
        <w:rPr>
          <w:rFonts w:ascii="Arial Nova" w:hAnsi="Arial Nova" w:cstheme="majorHAnsi"/>
          <w:i/>
          <w:iCs/>
        </w:rPr>
        <w:t>National Agricultural Workforce Strategy: Learning to excel</w:t>
      </w:r>
      <w:r w:rsidR="00346ED2" w:rsidRPr="006A2E00">
        <w:rPr>
          <w:rFonts w:ascii="Arial Nova" w:hAnsi="Arial Nova" w:cstheme="majorHAnsi"/>
        </w:rPr>
        <w:t>, National Agricultural Labour Advisory Committee</w:t>
      </w:r>
      <w:r w:rsidR="00A34564">
        <w:rPr>
          <w:rFonts w:ascii="Arial Nova" w:hAnsi="Arial Nova" w:cstheme="majorHAnsi"/>
        </w:rPr>
        <w:t>.</w:t>
      </w:r>
    </w:p>
  </w:endnote>
  <w:endnote w:id="14">
    <w:p w14:paraId="66D38F34" w14:textId="70AFF6DB" w:rsidR="000500AE" w:rsidRPr="006A2E00" w:rsidRDefault="000500AE"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Pr="006A2E00">
        <w:rPr>
          <w:rFonts w:ascii="Arial Nova" w:hAnsi="Arial Nova" w:cstheme="majorHAnsi"/>
        </w:rPr>
        <w:t xml:space="preserve"> </w:t>
      </w:r>
      <w:r w:rsidR="006A2E00">
        <w:rPr>
          <w:rFonts w:ascii="Arial Nova" w:hAnsi="Arial Nova" w:cstheme="majorHAnsi"/>
        </w:rPr>
        <w:tab/>
      </w:r>
      <w:r w:rsidR="004941B4" w:rsidRPr="006A2E00">
        <w:rPr>
          <w:rFonts w:ascii="Arial Nova" w:hAnsi="Arial Nova"/>
        </w:rPr>
        <w:t>Pratley</w:t>
      </w:r>
      <w:r w:rsidR="004941B4" w:rsidRPr="006A2E00">
        <w:rPr>
          <w:rFonts w:ascii="Arial Nova" w:hAnsi="Arial Nova" w:cs="Arial"/>
          <w:color w:val="auto"/>
          <w:shd w:val="clear" w:color="auto" w:fill="FFFFFF"/>
        </w:rPr>
        <w:t xml:space="preserve">, J., </w:t>
      </w:r>
      <w:r w:rsidR="00415DA9">
        <w:rPr>
          <w:rFonts w:ascii="Arial Nova" w:hAnsi="Arial Nova" w:cs="Arial"/>
          <w:color w:val="auto"/>
          <w:shd w:val="clear" w:color="auto" w:fill="FFFFFF"/>
        </w:rPr>
        <w:t xml:space="preserve">and </w:t>
      </w:r>
      <w:r w:rsidR="004941B4" w:rsidRPr="006A2E00">
        <w:rPr>
          <w:rFonts w:ascii="Arial Nova" w:hAnsi="Arial Nova" w:cs="Arial"/>
          <w:color w:val="auto"/>
          <w:shd w:val="clear" w:color="auto" w:fill="FFFFFF"/>
        </w:rPr>
        <w:t>Archer, C</w:t>
      </w:r>
      <w:r w:rsidR="007B0554" w:rsidRPr="006A2E00">
        <w:rPr>
          <w:rFonts w:ascii="Arial Nova" w:hAnsi="Arial Nova" w:cs="Arial"/>
          <w:color w:val="auto"/>
          <w:shd w:val="clear" w:color="auto" w:fill="FFFFFF"/>
        </w:rPr>
        <w:t>.</w:t>
      </w:r>
      <w:r w:rsidR="00405379" w:rsidRPr="006A2E00">
        <w:rPr>
          <w:rFonts w:ascii="Arial Nova" w:hAnsi="Arial Nova" w:cs="Arial"/>
          <w:color w:val="auto"/>
          <w:shd w:val="clear" w:color="auto" w:fill="FFFFFF"/>
        </w:rPr>
        <w:t xml:space="preserve"> </w:t>
      </w:r>
      <w:r w:rsidR="007B0554" w:rsidRPr="006A2E00">
        <w:rPr>
          <w:rFonts w:ascii="Arial Nova" w:hAnsi="Arial Nova" w:cs="Arial"/>
          <w:color w:val="auto"/>
          <w:shd w:val="clear" w:color="auto" w:fill="FFFFFF"/>
        </w:rPr>
        <w:t>(</w:t>
      </w:r>
      <w:r w:rsidR="004941B4" w:rsidRPr="006A2E00">
        <w:rPr>
          <w:rFonts w:ascii="Arial Nova" w:hAnsi="Arial Nova" w:cs="Arial"/>
          <w:color w:val="auto"/>
          <w:shd w:val="clear" w:color="auto" w:fill="FFFFFF"/>
        </w:rPr>
        <w:t>2017</w:t>
      </w:r>
      <w:r w:rsidR="007B0554" w:rsidRPr="006A2E00">
        <w:rPr>
          <w:rFonts w:ascii="Arial Nova" w:hAnsi="Arial Nova" w:cs="Arial"/>
          <w:color w:val="auto"/>
          <w:shd w:val="clear" w:color="auto" w:fill="FFFFFF"/>
        </w:rPr>
        <w:t>)</w:t>
      </w:r>
      <w:r w:rsidR="00405379" w:rsidRPr="006A2E00">
        <w:rPr>
          <w:rFonts w:ascii="Arial Nova" w:hAnsi="Arial Nova" w:cs="Arial"/>
          <w:color w:val="auto"/>
          <w:shd w:val="clear" w:color="auto" w:fill="FFFFFF"/>
        </w:rPr>
        <w:t xml:space="preserve">, </w:t>
      </w:r>
      <w:r w:rsidR="00405379" w:rsidRPr="006A2E00">
        <w:rPr>
          <w:rFonts w:ascii="Arial Nova" w:hAnsi="Arial Nova" w:cs="Arial"/>
          <w:i/>
          <w:iCs/>
          <w:color w:val="auto"/>
          <w:shd w:val="clear" w:color="auto" w:fill="FFFFFF"/>
        </w:rPr>
        <w:t>Evolution</w:t>
      </w:r>
      <w:r w:rsidR="004941B4" w:rsidRPr="006A2E00">
        <w:rPr>
          <w:rFonts w:ascii="Arial Nova" w:hAnsi="Arial Nova" w:cs="Arial"/>
          <w:i/>
          <w:color w:val="auto"/>
          <w:shd w:val="clear" w:color="auto" w:fill="FFFFFF"/>
        </w:rPr>
        <w:t xml:space="preserve"> of agricultural education in </w:t>
      </w:r>
      <w:r w:rsidR="006A2E00" w:rsidRPr="006A2E00">
        <w:rPr>
          <w:rFonts w:ascii="Arial Nova" w:hAnsi="Arial Nova" w:cs="Arial"/>
          <w:i/>
          <w:iCs/>
          <w:color w:val="auto"/>
          <w:shd w:val="clear" w:color="auto" w:fill="FFFFFF"/>
        </w:rPr>
        <w:t>Australia</w:t>
      </w:r>
      <w:r w:rsidR="00405379" w:rsidRPr="006A2E00">
        <w:rPr>
          <w:rFonts w:ascii="Arial Nova" w:hAnsi="Arial Nova" w:cs="Arial"/>
          <w:color w:val="auto"/>
          <w:shd w:val="clear" w:color="auto" w:fill="FFFFFF"/>
        </w:rPr>
        <w:t xml:space="preserve">, </w:t>
      </w:r>
      <w:r w:rsidR="004941B4" w:rsidRPr="006A2E00">
        <w:rPr>
          <w:rFonts w:ascii="Arial Nova" w:hAnsi="Arial Nova" w:cs="Arial"/>
          <w:color w:val="auto"/>
          <w:shd w:val="clear" w:color="auto" w:fill="FFFFFF"/>
        </w:rPr>
        <w:t>Agricultural Science</w:t>
      </w:r>
      <w:r w:rsidR="00405379" w:rsidRPr="006A2E00">
        <w:rPr>
          <w:rFonts w:ascii="Arial Nova" w:hAnsi="Arial Nova" w:cs="Arial"/>
          <w:color w:val="auto"/>
          <w:shd w:val="clear" w:color="auto" w:fill="FFFFFF"/>
        </w:rPr>
        <w:t>, vol. 29, no. 1</w:t>
      </w:r>
      <w:r w:rsidR="00D4038F" w:rsidRPr="006A2E00">
        <w:rPr>
          <w:rFonts w:ascii="Arial Nova" w:hAnsi="Arial Nova" w:cs="Arial"/>
          <w:color w:val="auto"/>
          <w:shd w:val="clear" w:color="auto" w:fill="FFFFFF"/>
        </w:rPr>
        <w:t>.</w:t>
      </w:r>
    </w:p>
  </w:endnote>
  <w:endnote w:id="15">
    <w:p w14:paraId="5D8AE364" w14:textId="2FC3475E" w:rsidR="00D84599" w:rsidRPr="006A2E00" w:rsidRDefault="00D84599" w:rsidP="006A2E00">
      <w:pPr>
        <w:pStyle w:val="EndnoteText"/>
        <w:spacing w:before="160" w:after="160"/>
        <w:ind w:left="426" w:hanging="426"/>
        <w:rPr>
          <w:rFonts w:ascii="Arial Nova" w:hAnsi="Arial Nova" w:cstheme="majorHAnsi"/>
        </w:rPr>
      </w:pPr>
      <w:r w:rsidRPr="006A2E00">
        <w:rPr>
          <w:rStyle w:val="EndnoteReference"/>
          <w:rFonts w:ascii="Arial Nova" w:hAnsi="Arial Nova" w:cstheme="majorHAnsi"/>
          <w:vertAlign w:val="baseline"/>
        </w:rPr>
        <w:endnoteRef/>
      </w:r>
      <w:r w:rsidR="00361919" w:rsidRPr="006A2E00">
        <w:rPr>
          <w:rFonts w:ascii="Arial Nova" w:hAnsi="Arial Nova" w:cstheme="majorHAnsi"/>
        </w:rPr>
        <w:t xml:space="preserve"> </w:t>
      </w:r>
      <w:r w:rsidR="006A2E00">
        <w:rPr>
          <w:rFonts w:ascii="Arial Nova" w:hAnsi="Arial Nova" w:cstheme="majorHAnsi"/>
        </w:rPr>
        <w:tab/>
      </w:r>
      <w:r w:rsidR="00361919" w:rsidRPr="006A2E00">
        <w:rPr>
          <w:rFonts w:ascii="Arial Nova" w:hAnsi="Arial Nova"/>
        </w:rPr>
        <w:t>Department of Agriculture, Fisheries and Forestry</w:t>
      </w:r>
      <w:r w:rsidR="0018751B" w:rsidRPr="006A2E00">
        <w:rPr>
          <w:rFonts w:ascii="Arial Nova" w:hAnsi="Arial Nova"/>
        </w:rPr>
        <w:t xml:space="preserve"> </w:t>
      </w:r>
      <w:r w:rsidR="00EA60E4" w:rsidRPr="006A2E00">
        <w:rPr>
          <w:rFonts w:ascii="Arial Nova" w:hAnsi="Arial Nova"/>
        </w:rPr>
        <w:t>(</w:t>
      </w:r>
      <w:r w:rsidR="00361919" w:rsidRPr="006A2E00">
        <w:rPr>
          <w:rFonts w:ascii="Arial Nova" w:hAnsi="Arial Nova"/>
        </w:rPr>
        <w:t>2022</w:t>
      </w:r>
      <w:r w:rsidR="00EA60E4" w:rsidRPr="006A2E00">
        <w:rPr>
          <w:rFonts w:ascii="Arial Nova" w:hAnsi="Arial Nova"/>
        </w:rPr>
        <w:t>)</w:t>
      </w:r>
      <w:r w:rsidR="00361919" w:rsidRPr="006A2E00">
        <w:rPr>
          <w:rFonts w:ascii="Arial Nova" w:hAnsi="Arial Nova"/>
        </w:rPr>
        <w:t xml:space="preserve">, </w:t>
      </w:r>
      <w:r w:rsidR="00361919" w:rsidRPr="006A2E00">
        <w:rPr>
          <w:rFonts w:ascii="Arial Nova" w:hAnsi="Arial Nova"/>
          <w:i/>
          <w:iCs/>
        </w:rPr>
        <w:t>National Biosecurity Strategy</w:t>
      </w:r>
      <w:r w:rsidR="00361919" w:rsidRPr="006A2E00">
        <w:rPr>
          <w:rFonts w:ascii="Arial Nova" w:hAnsi="Arial Nova"/>
        </w:rPr>
        <w:t xml:space="preserve">, </w:t>
      </w:r>
      <w:r w:rsidR="0018751B" w:rsidRPr="006A2E00">
        <w:rPr>
          <w:rFonts w:ascii="Arial Nova" w:hAnsi="Arial Nova"/>
        </w:rPr>
        <w:t>A</w:t>
      </w:r>
      <w:r w:rsidR="0039301F" w:rsidRPr="006A2E00">
        <w:rPr>
          <w:rFonts w:ascii="Arial Nova" w:hAnsi="Arial Nova"/>
        </w:rPr>
        <w:t>ustralian Government</w:t>
      </w:r>
      <w:r w:rsidR="00361919" w:rsidRPr="006A2E00">
        <w:rPr>
          <w:rFonts w:ascii="Arial Nova" w:hAnsi="Arial Nova"/>
        </w:rPr>
        <w:t>.</w:t>
      </w:r>
    </w:p>
    <w:p w14:paraId="1860F3AE" w14:textId="77777777" w:rsidR="009E6871" w:rsidRDefault="009E6871" w:rsidP="00290CD1">
      <w:pPr>
        <w:pStyle w:val="EndnoteText"/>
        <w:spacing w:before="160" w:after="160"/>
        <w:rPr>
          <w:rFonts w:ascii="Segoe UI" w:hAnsi="Segoe UI" w:cs="Segoe UI"/>
          <w:color w:val="414141"/>
          <w:sz w:val="22"/>
          <w:szCs w:val="22"/>
          <w:shd w:val="clear" w:color="auto" w:fill="FFFFFF"/>
        </w:rPr>
      </w:pPr>
    </w:p>
    <w:p w14:paraId="40269397" w14:textId="77777777" w:rsidR="00D84599" w:rsidRDefault="00D84599" w:rsidP="00290CD1">
      <w:pPr>
        <w:pStyle w:val="EndnoteText"/>
        <w:spacing w:before="160" w:after="1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rFonts w:ascii="Arial Nova" w:hAnsi="Arial Nova"/>
        <w:noProof/>
      </w:rPr>
    </w:sdtEndPr>
    <w:sdtContent>
      <w:p w14:paraId="1DE9E510" w14:textId="470C9943" w:rsidR="003708C1" w:rsidRPr="007664D6" w:rsidRDefault="00000000" w:rsidP="00D42C88">
        <w:pPr>
          <w:pStyle w:val="Footer"/>
          <w:jc w:val="right"/>
          <w:rPr>
            <w:rFonts w:ascii="Arial Nova" w:hAnsi="Arial Nova"/>
          </w:rPr>
        </w:pPr>
        <w:sdt>
          <w:sdtPr>
            <w:rPr>
              <w:rFonts w:ascii="Arial Nova" w:hAnsi="Arial Nova"/>
            </w:r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Content>
            <w:r w:rsidR="00D96334" w:rsidRPr="007664D6">
              <w:rPr>
                <w:rFonts w:ascii="Arial Nova" w:hAnsi="Arial Nova"/>
              </w:rPr>
              <w:t>Food Supply Chain Capacity Study</w:t>
            </w:r>
          </w:sdtContent>
        </w:sdt>
        <w:r w:rsidR="00365E3D" w:rsidRPr="007664D6">
          <w:rPr>
            <w:rFonts w:ascii="Arial Nova" w:hAnsi="Arial Nova"/>
          </w:rPr>
          <w:t xml:space="preserve"> </w:t>
        </w:r>
        <w:r w:rsidR="00D42C88">
          <w:rPr>
            <w:rFonts w:ascii="Arial Nova" w:hAnsi="Arial Nova"/>
          </w:rPr>
          <w:t xml:space="preserve">| </w:t>
        </w:r>
        <w:r w:rsidR="00BE2AB7" w:rsidRPr="007664D6">
          <w:rPr>
            <w:rFonts w:ascii="Arial Nova" w:hAnsi="Arial Nova"/>
          </w:rPr>
          <w:fldChar w:fldCharType="begin"/>
        </w:r>
        <w:r w:rsidR="00BE2AB7" w:rsidRPr="007664D6">
          <w:rPr>
            <w:rFonts w:ascii="Arial Nova" w:hAnsi="Arial Nova"/>
          </w:rPr>
          <w:instrText xml:space="preserve"> PAGE   \* MERGEFORMAT </w:instrText>
        </w:r>
        <w:r w:rsidR="00BE2AB7" w:rsidRPr="007664D6">
          <w:rPr>
            <w:rFonts w:ascii="Arial Nova" w:hAnsi="Arial Nova"/>
          </w:rPr>
          <w:fldChar w:fldCharType="separate"/>
        </w:r>
        <w:r w:rsidR="00BE2AB7" w:rsidRPr="007664D6">
          <w:rPr>
            <w:rFonts w:ascii="Arial Nova" w:hAnsi="Arial Nova"/>
            <w:noProof/>
          </w:rPr>
          <w:t>2</w:t>
        </w:r>
        <w:r w:rsidR="00BE2AB7" w:rsidRPr="007664D6">
          <w:rPr>
            <w:rFonts w:ascii="Arial Nova" w:hAnsi="Arial Nova"/>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1469" w14:textId="77777777" w:rsidR="00B9342E" w:rsidRDefault="00B9342E" w:rsidP="008C0056">
      <w:r>
        <w:separator/>
      </w:r>
    </w:p>
  </w:footnote>
  <w:footnote w:type="continuationSeparator" w:id="0">
    <w:p w14:paraId="617A42AD" w14:textId="77777777" w:rsidR="00B9342E" w:rsidRDefault="00B9342E" w:rsidP="008C0056">
      <w:r>
        <w:continuationSeparator/>
      </w:r>
    </w:p>
  </w:footnote>
  <w:footnote w:type="continuationNotice" w:id="1">
    <w:p w14:paraId="460512D4" w14:textId="77777777" w:rsidR="00B9342E" w:rsidRDefault="00B9342E"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316" w14:textId="181FDFA2" w:rsidR="576AB269" w:rsidRPr="00D42C88" w:rsidRDefault="576AB269" w:rsidP="00BC13FB">
    <w:pPr>
      <w:pStyle w:val="Header"/>
      <w:spacing w:before="720"/>
      <w:rPr>
        <w:rFonts w:ascii="Arial Nova" w:hAnsi="Arial Nov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23660502"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5F"/>
    <w:multiLevelType w:val="hybridMultilevel"/>
    <w:tmpl w:val="4C42CF5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412F4"/>
    <w:multiLevelType w:val="hybridMultilevel"/>
    <w:tmpl w:val="68D2BC36"/>
    <w:lvl w:ilvl="0" w:tplc="D996D884">
      <w:start w:val="1"/>
      <w:numFmt w:val="bullet"/>
      <w:lvlText w:val=""/>
      <w:lvlJc w:val="left"/>
      <w:pPr>
        <w:ind w:left="720" w:hanging="360"/>
      </w:pPr>
      <w:rPr>
        <w:rFonts w:ascii="Wingdings" w:hAnsi="Wingdings" w:hint="default"/>
        <w:color w:val="4B0885"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E7733E"/>
    <w:multiLevelType w:val="hybridMultilevel"/>
    <w:tmpl w:val="D4CAD60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B1CDB"/>
    <w:multiLevelType w:val="hybridMultilevel"/>
    <w:tmpl w:val="2592D2F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0C7CBD"/>
    <w:multiLevelType w:val="hybridMultilevel"/>
    <w:tmpl w:val="0CD6BF5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FC70A2"/>
    <w:multiLevelType w:val="hybridMultilevel"/>
    <w:tmpl w:val="A24A61F2"/>
    <w:lvl w:ilvl="0" w:tplc="0C090005">
      <w:start w:val="1"/>
      <w:numFmt w:val="bullet"/>
      <w:lvlText w:val=""/>
      <w:lvlJc w:val="left"/>
      <w:pPr>
        <w:ind w:left="774" w:hanging="360"/>
      </w:pPr>
      <w:rPr>
        <w:rFonts w:ascii="Wingdings" w:hAnsi="Wingding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6"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7" w15:restartNumberingAfterBreak="0">
    <w:nsid w:val="1E7C20BB"/>
    <w:multiLevelType w:val="hybridMultilevel"/>
    <w:tmpl w:val="CAFA7D18"/>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0BE4C76"/>
    <w:multiLevelType w:val="hybridMultilevel"/>
    <w:tmpl w:val="2922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443B0"/>
    <w:multiLevelType w:val="hybridMultilevel"/>
    <w:tmpl w:val="180E38C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67625A"/>
    <w:multiLevelType w:val="hybridMultilevel"/>
    <w:tmpl w:val="BD54BB1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9723AD5"/>
    <w:multiLevelType w:val="hybridMultilevel"/>
    <w:tmpl w:val="A274D77A"/>
    <w:lvl w:ilvl="0" w:tplc="0C09000F">
      <w:start w:val="1"/>
      <w:numFmt w:val="decimal"/>
      <w:lvlText w:val="%1."/>
      <w:lvlJc w:val="left"/>
      <w:pPr>
        <w:ind w:left="92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3B0DA0"/>
    <w:multiLevelType w:val="hybridMultilevel"/>
    <w:tmpl w:val="F17EF2A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EE7B99"/>
    <w:multiLevelType w:val="hybridMultilevel"/>
    <w:tmpl w:val="41DE6B2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00E10"/>
    <w:multiLevelType w:val="hybridMultilevel"/>
    <w:tmpl w:val="520874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B51EAA"/>
    <w:multiLevelType w:val="hybridMultilevel"/>
    <w:tmpl w:val="5C84A57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5F00C3"/>
    <w:multiLevelType w:val="hybridMultilevel"/>
    <w:tmpl w:val="3A4E510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7435BE"/>
    <w:multiLevelType w:val="hybridMultilevel"/>
    <w:tmpl w:val="485EB86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A63C0A"/>
    <w:multiLevelType w:val="hybridMultilevel"/>
    <w:tmpl w:val="FAEE09D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246184">
    <w:abstractNumId w:val="6"/>
  </w:num>
  <w:num w:numId="2" w16cid:durableId="175657229">
    <w:abstractNumId w:val="8"/>
  </w:num>
  <w:num w:numId="3" w16cid:durableId="453519340">
    <w:abstractNumId w:val="14"/>
  </w:num>
  <w:num w:numId="4" w16cid:durableId="1314718307">
    <w:abstractNumId w:val="13"/>
  </w:num>
  <w:num w:numId="5" w16cid:durableId="745811102">
    <w:abstractNumId w:val="11"/>
  </w:num>
  <w:num w:numId="6" w16cid:durableId="1590775950">
    <w:abstractNumId w:val="16"/>
  </w:num>
  <w:num w:numId="7" w16cid:durableId="1194151933">
    <w:abstractNumId w:val="1"/>
  </w:num>
  <w:num w:numId="8" w16cid:durableId="1596327312">
    <w:abstractNumId w:val="0"/>
  </w:num>
  <w:num w:numId="9" w16cid:durableId="320542505">
    <w:abstractNumId w:val="15"/>
  </w:num>
  <w:num w:numId="10" w16cid:durableId="1939944583">
    <w:abstractNumId w:val="2"/>
  </w:num>
  <w:num w:numId="11" w16cid:durableId="1817990476">
    <w:abstractNumId w:val="7"/>
  </w:num>
  <w:num w:numId="12" w16cid:durableId="173738171">
    <w:abstractNumId w:val="17"/>
  </w:num>
  <w:num w:numId="13" w16cid:durableId="535241379">
    <w:abstractNumId w:val="4"/>
  </w:num>
  <w:num w:numId="14" w16cid:durableId="1398286049">
    <w:abstractNumId w:val="5"/>
  </w:num>
  <w:num w:numId="15" w16cid:durableId="1069305471">
    <w:abstractNumId w:val="3"/>
  </w:num>
  <w:num w:numId="16" w16cid:durableId="1916697007">
    <w:abstractNumId w:val="12"/>
  </w:num>
  <w:num w:numId="17" w16cid:durableId="2035574316">
    <w:abstractNumId w:val="18"/>
  </w:num>
  <w:num w:numId="18" w16cid:durableId="1789277867">
    <w:abstractNumId w:val="9"/>
  </w:num>
  <w:num w:numId="19" w16cid:durableId="2008504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A65"/>
    <w:rsid w:val="00001247"/>
    <w:rsid w:val="00002F85"/>
    <w:rsid w:val="00003213"/>
    <w:rsid w:val="00003E8E"/>
    <w:rsid w:val="000043B3"/>
    <w:rsid w:val="000043B7"/>
    <w:rsid w:val="0000475B"/>
    <w:rsid w:val="0000510A"/>
    <w:rsid w:val="00010576"/>
    <w:rsid w:val="000121A3"/>
    <w:rsid w:val="00014E24"/>
    <w:rsid w:val="0001644B"/>
    <w:rsid w:val="000164A3"/>
    <w:rsid w:val="000200F2"/>
    <w:rsid w:val="00020940"/>
    <w:rsid w:val="000220F4"/>
    <w:rsid w:val="00022A18"/>
    <w:rsid w:val="00022DC2"/>
    <w:rsid w:val="00025BD0"/>
    <w:rsid w:val="000261A3"/>
    <w:rsid w:val="00026F75"/>
    <w:rsid w:val="00027968"/>
    <w:rsid w:val="00027EFF"/>
    <w:rsid w:val="00032562"/>
    <w:rsid w:val="00032E36"/>
    <w:rsid w:val="0003316F"/>
    <w:rsid w:val="000346DD"/>
    <w:rsid w:val="00035310"/>
    <w:rsid w:val="000353AD"/>
    <w:rsid w:val="0003543A"/>
    <w:rsid w:val="000357C7"/>
    <w:rsid w:val="00036263"/>
    <w:rsid w:val="000364D3"/>
    <w:rsid w:val="00036EA9"/>
    <w:rsid w:val="000375B4"/>
    <w:rsid w:val="00037EB9"/>
    <w:rsid w:val="00040285"/>
    <w:rsid w:val="000402AD"/>
    <w:rsid w:val="000404CE"/>
    <w:rsid w:val="0004100D"/>
    <w:rsid w:val="00041073"/>
    <w:rsid w:val="0004177F"/>
    <w:rsid w:val="000423CC"/>
    <w:rsid w:val="00042611"/>
    <w:rsid w:val="00042863"/>
    <w:rsid w:val="00042A40"/>
    <w:rsid w:val="00042B33"/>
    <w:rsid w:val="00044533"/>
    <w:rsid w:val="0004485E"/>
    <w:rsid w:val="000452E4"/>
    <w:rsid w:val="00046BB7"/>
    <w:rsid w:val="0004761C"/>
    <w:rsid w:val="00047D77"/>
    <w:rsid w:val="000500AE"/>
    <w:rsid w:val="0005036A"/>
    <w:rsid w:val="000503FD"/>
    <w:rsid w:val="0005071B"/>
    <w:rsid w:val="00050B9A"/>
    <w:rsid w:val="00050C28"/>
    <w:rsid w:val="00050D16"/>
    <w:rsid w:val="00051611"/>
    <w:rsid w:val="00051CBE"/>
    <w:rsid w:val="00053335"/>
    <w:rsid w:val="000542CD"/>
    <w:rsid w:val="00054520"/>
    <w:rsid w:val="0005479F"/>
    <w:rsid w:val="0005518A"/>
    <w:rsid w:val="000560DD"/>
    <w:rsid w:val="00056491"/>
    <w:rsid w:val="00056FDD"/>
    <w:rsid w:val="00057207"/>
    <w:rsid w:val="0005720A"/>
    <w:rsid w:val="000572BD"/>
    <w:rsid w:val="000578F5"/>
    <w:rsid w:val="00061D96"/>
    <w:rsid w:val="00062186"/>
    <w:rsid w:val="00063A53"/>
    <w:rsid w:val="00064033"/>
    <w:rsid w:val="00064579"/>
    <w:rsid w:val="00066471"/>
    <w:rsid w:val="00066E3E"/>
    <w:rsid w:val="00066F07"/>
    <w:rsid w:val="00070418"/>
    <w:rsid w:val="000704EA"/>
    <w:rsid w:val="00070DBC"/>
    <w:rsid w:val="0007256C"/>
    <w:rsid w:val="00072793"/>
    <w:rsid w:val="0007446B"/>
    <w:rsid w:val="00074903"/>
    <w:rsid w:val="0007528A"/>
    <w:rsid w:val="00076328"/>
    <w:rsid w:val="0007740C"/>
    <w:rsid w:val="000804C1"/>
    <w:rsid w:val="000817D7"/>
    <w:rsid w:val="00081AC3"/>
    <w:rsid w:val="00081F8C"/>
    <w:rsid w:val="00084028"/>
    <w:rsid w:val="000853B4"/>
    <w:rsid w:val="00087CE9"/>
    <w:rsid w:val="0009024C"/>
    <w:rsid w:val="00091492"/>
    <w:rsid w:val="000924BA"/>
    <w:rsid w:val="00093276"/>
    <w:rsid w:val="00093279"/>
    <w:rsid w:val="00093DC2"/>
    <w:rsid w:val="00094368"/>
    <w:rsid w:val="00094D7A"/>
    <w:rsid w:val="00095BB6"/>
    <w:rsid w:val="00095E11"/>
    <w:rsid w:val="00096DFF"/>
    <w:rsid w:val="000973B0"/>
    <w:rsid w:val="000A010C"/>
    <w:rsid w:val="000A0A24"/>
    <w:rsid w:val="000A0D7E"/>
    <w:rsid w:val="000A145A"/>
    <w:rsid w:val="000A28BE"/>
    <w:rsid w:val="000A3014"/>
    <w:rsid w:val="000A32E2"/>
    <w:rsid w:val="000A3D69"/>
    <w:rsid w:val="000A5FB0"/>
    <w:rsid w:val="000A64E6"/>
    <w:rsid w:val="000A6A67"/>
    <w:rsid w:val="000A6C18"/>
    <w:rsid w:val="000A6D87"/>
    <w:rsid w:val="000A7239"/>
    <w:rsid w:val="000A7F1E"/>
    <w:rsid w:val="000B0720"/>
    <w:rsid w:val="000B0BBA"/>
    <w:rsid w:val="000B2228"/>
    <w:rsid w:val="000B2DA1"/>
    <w:rsid w:val="000B4BE5"/>
    <w:rsid w:val="000B56D9"/>
    <w:rsid w:val="000B5B21"/>
    <w:rsid w:val="000B5F2F"/>
    <w:rsid w:val="000B6324"/>
    <w:rsid w:val="000B7474"/>
    <w:rsid w:val="000B7AF7"/>
    <w:rsid w:val="000C09AC"/>
    <w:rsid w:val="000C0BA2"/>
    <w:rsid w:val="000C1B9D"/>
    <w:rsid w:val="000C33C9"/>
    <w:rsid w:val="000C48C1"/>
    <w:rsid w:val="000C576E"/>
    <w:rsid w:val="000C57CC"/>
    <w:rsid w:val="000C60C3"/>
    <w:rsid w:val="000C66C3"/>
    <w:rsid w:val="000C69AC"/>
    <w:rsid w:val="000C6B34"/>
    <w:rsid w:val="000D268B"/>
    <w:rsid w:val="000D26FB"/>
    <w:rsid w:val="000D3475"/>
    <w:rsid w:val="000D4135"/>
    <w:rsid w:val="000D49FD"/>
    <w:rsid w:val="000D52A5"/>
    <w:rsid w:val="000D5FCE"/>
    <w:rsid w:val="000D6174"/>
    <w:rsid w:val="000D636A"/>
    <w:rsid w:val="000D6745"/>
    <w:rsid w:val="000D6F26"/>
    <w:rsid w:val="000E2D1A"/>
    <w:rsid w:val="000E38BA"/>
    <w:rsid w:val="000E51D2"/>
    <w:rsid w:val="000E5FE7"/>
    <w:rsid w:val="000E6142"/>
    <w:rsid w:val="000E6BF5"/>
    <w:rsid w:val="000E7042"/>
    <w:rsid w:val="000F00FD"/>
    <w:rsid w:val="000F0FCC"/>
    <w:rsid w:val="000F16C2"/>
    <w:rsid w:val="000F2493"/>
    <w:rsid w:val="000F2EC5"/>
    <w:rsid w:val="000F3788"/>
    <w:rsid w:val="000F6864"/>
    <w:rsid w:val="000F74CD"/>
    <w:rsid w:val="000F7F7C"/>
    <w:rsid w:val="00100036"/>
    <w:rsid w:val="00100585"/>
    <w:rsid w:val="00100A69"/>
    <w:rsid w:val="001013D7"/>
    <w:rsid w:val="0010179D"/>
    <w:rsid w:val="00101FBF"/>
    <w:rsid w:val="0010213C"/>
    <w:rsid w:val="00102A9C"/>
    <w:rsid w:val="001030DD"/>
    <w:rsid w:val="00103618"/>
    <w:rsid w:val="001054AA"/>
    <w:rsid w:val="00106F12"/>
    <w:rsid w:val="00107563"/>
    <w:rsid w:val="001078A5"/>
    <w:rsid w:val="00110CDB"/>
    <w:rsid w:val="00111A91"/>
    <w:rsid w:val="00111CBD"/>
    <w:rsid w:val="00112985"/>
    <w:rsid w:val="00113322"/>
    <w:rsid w:val="001134ED"/>
    <w:rsid w:val="001143F9"/>
    <w:rsid w:val="00114FDB"/>
    <w:rsid w:val="00116A1E"/>
    <w:rsid w:val="001177E5"/>
    <w:rsid w:val="00120CFA"/>
    <w:rsid w:val="0012124F"/>
    <w:rsid w:val="00122A17"/>
    <w:rsid w:val="00123DFA"/>
    <w:rsid w:val="001249D8"/>
    <w:rsid w:val="00124D9E"/>
    <w:rsid w:val="00125C36"/>
    <w:rsid w:val="0012699F"/>
    <w:rsid w:val="00126BC3"/>
    <w:rsid w:val="0012704C"/>
    <w:rsid w:val="001302E1"/>
    <w:rsid w:val="0013035B"/>
    <w:rsid w:val="00130465"/>
    <w:rsid w:val="001306D6"/>
    <w:rsid w:val="0013100E"/>
    <w:rsid w:val="001310AD"/>
    <w:rsid w:val="00131E99"/>
    <w:rsid w:val="001332B7"/>
    <w:rsid w:val="0013498C"/>
    <w:rsid w:val="00134A80"/>
    <w:rsid w:val="00135239"/>
    <w:rsid w:val="00135813"/>
    <w:rsid w:val="00135863"/>
    <w:rsid w:val="00135A76"/>
    <w:rsid w:val="00140A48"/>
    <w:rsid w:val="00141028"/>
    <w:rsid w:val="0014160F"/>
    <w:rsid w:val="00141E08"/>
    <w:rsid w:val="001424DA"/>
    <w:rsid w:val="00143208"/>
    <w:rsid w:val="0014375B"/>
    <w:rsid w:val="00144772"/>
    <w:rsid w:val="0014539A"/>
    <w:rsid w:val="00145BA1"/>
    <w:rsid w:val="00146EC4"/>
    <w:rsid w:val="001473B4"/>
    <w:rsid w:val="0015037C"/>
    <w:rsid w:val="00150387"/>
    <w:rsid w:val="00151340"/>
    <w:rsid w:val="001516BF"/>
    <w:rsid w:val="001524E6"/>
    <w:rsid w:val="00152A3B"/>
    <w:rsid w:val="001534EA"/>
    <w:rsid w:val="00153A49"/>
    <w:rsid w:val="001566F0"/>
    <w:rsid w:val="00156736"/>
    <w:rsid w:val="00156E46"/>
    <w:rsid w:val="0015745B"/>
    <w:rsid w:val="00161032"/>
    <w:rsid w:val="00161117"/>
    <w:rsid w:val="00161768"/>
    <w:rsid w:val="0016317A"/>
    <w:rsid w:val="00163203"/>
    <w:rsid w:val="00164614"/>
    <w:rsid w:val="00165AFE"/>
    <w:rsid w:val="0016623A"/>
    <w:rsid w:val="00166949"/>
    <w:rsid w:val="00167424"/>
    <w:rsid w:val="00167EC2"/>
    <w:rsid w:val="001704B7"/>
    <w:rsid w:val="00170A2E"/>
    <w:rsid w:val="00170FF9"/>
    <w:rsid w:val="00171226"/>
    <w:rsid w:val="001715D9"/>
    <w:rsid w:val="00171942"/>
    <w:rsid w:val="00171A59"/>
    <w:rsid w:val="00173044"/>
    <w:rsid w:val="001733D7"/>
    <w:rsid w:val="0017444D"/>
    <w:rsid w:val="00174490"/>
    <w:rsid w:val="00174A8C"/>
    <w:rsid w:val="0017574A"/>
    <w:rsid w:val="001757C4"/>
    <w:rsid w:val="00177710"/>
    <w:rsid w:val="00177E4E"/>
    <w:rsid w:val="001804C5"/>
    <w:rsid w:val="001807D2"/>
    <w:rsid w:val="00180BD0"/>
    <w:rsid w:val="00181319"/>
    <w:rsid w:val="001823B6"/>
    <w:rsid w:val="00184130"/>
    <w:rsid w:val="001845A2"/>
    <w:rsid w:val="001851EA"/>
    <w:rsid w:val="001851F4"/>
    <w:rsid w:val="00186969"/>
    <w:rsid w:val="00186DC1"/>
    <w:rsid w:val="0018751B"/>
    <w:rsid w:val="001907C1"/>
    <w:rsid w:val="00191E44"/>
    <w:rsid w:val="00192561"/>
    <w:rsid w:val="00192919"/>
    <w:rsid w:val="00192BED"/>
    <w:rsid w:val="001950A4"/>
    <w:rsid w:val="001A017F"/>
    <w:rsid w:val="001A0DEA"/>
    <w:rsid w:val="001A0E46"/>
    <w:rsid w:val="001A0F2B"/>
    <w:rsid w:val="001A22A8"/>
    <w:rsid w:val="001A2499"/>
    <w:rsid w:val="001A5034"/>
    <w:rsid w:val="001A73D4"/>
    <w:rsid w:val="001A769A"/>
    <w:rsid w:val="001B09B9"/>
    <w:rsid w:val="001B10B9"/>
    <w:rsid w:val="001B2B17"/>
    <w:rsid w:val="001B34C1"/>
    <w:rsid w:val="001B3B67"/>
    <w:rsid w:val="001B4687"/>
    <w:rsid w:val="001B4B8D"/>
    <w:rsid w:val="001B6C45"/>
    <w:rsid w:val="001B7035"/>
    <w:rsid w:val="001B7742"/>
    <w:rsid w:val="001B7F1C"/>
    <w:rsid w:val="001C09F5"/>
    <w:rsid w:val="001C0CB2"/>
    <w:rsid w:val="001C0D18"/>
    <w:rsid w:val="001C0D3D"/>
    <w:rsid w:val="001C1944"/>
    <w:rsid w:val="001C381D"/>
    <w:rsid w:val="001C417E"/>
    <w:rsid w:val="001C50C8"/>
    <w:rsid w:val="001C56DC"/>
    <w:rsid w:val="001C5725"/>
    <w:rsid w:val="001C68CB"/>
    <w:rsid w:val="001C6BA8"/>
    <w:rsid w:val="001C706C"/>
    <w:rsid w:val="001C7959"/>
    <w:rsid w:val="001D1873"/>
    <w:rsid w:val="001D1D59"/>
    <w:rsid w:val="001D1FC0"/>
    <w:rsid w:val="001D2514"/>
    <w:rsid w:val="001D4499"/>
    <w:rsid w:val="001D45B6"/>
    <w:rsid w:val="001D47FC"/>
    <w:rsid w:val="001D4F32"/>
    <w:rsid w:val="001D6C7F"/>
    <w:rsid w:val="001D71D7"/>
    <w:rsid w:val="001E01F8"/>
    <w:rsid w:val="001E08EF"/>
    <w:rsid w:val="001E0DFD"/>
    <w:rsid w:val="001E1153"/>
    <w:rsid w:val="001E4423"/>
    <w:rsid w:val="001E543F"/>
    <w:rsid w:val="001E58C4"/>
    <w:rsid w:val="001E6252"/>
    <w:rsid w:val="001E64AE"/>
    <w:rsid w:val="001E72EB"/>
    <w:rsid w:val="001F0235"/>
    <w:rsid w:val="001F1E68"/>
    <w:rsid w:val="001F2AF0"/>
    <w:rsid w:val="001F36D6"/>
    <w:rsid w:val="001F46A5"/>
    <w:rsid w:val="001F48E4"/>
    <w:rsid w:val="001F5197"/>
    <w:rsid w:val="001F51B4"/>
    <w:rsid w:val="001F59D3"/>
    <w:rsid w:val="001F6301"/>
    <w:rsid w:val="001F669C"/>
    <w:rsid w:val="001F6F98"/>
    <w:rsid w:val="001F72DB"/>
    <w:rsid w:val="001F7914"/>
    <w:rsid w:val="00200285"/>
    <w:rsid w:val="00200536"/>
    <w:rsid w:val="00201984"/>
    <w:rsid w:val="00203544"/>
    <w:rsid w:val="00203CD5"/>
    <w:rsid w:val="0020591B"/>
    <w:rsid w:val="00206249"/>
    <w:rsid w:val="00206578"/>
    <w:rsid w:val="00206635"/>
    <w:rsid w:val="00206DA5"/>
    <w:rsid w:val="002102D5"/>
    <w:rsid w:val="0021088D"/>
    <w:rsid w:val="00210D3F"/>
    <w:rsid w:val="00210DE6"/>
    <w:rsid w:val="00210F66"/>
    <w:rsid w:val="0021138C"/>
    <w:rsid w:val="00211C47"/>
    <w:rsid w:val="00211D9F"/>
    <w:rsid w:val="00211E68"/>
    <w:rsid w:val="00212771"/>
    <w:rsid w:val="00212DA3"/>
    <w:rsid w:val="002161FC"/>
    <w:rsid w:val="00217810"/>
    <w:rsid w:val="0021792B"/>
    <w:rsid w:val="00217A96"/>
    <w:rsid w:val="002208C2"/>
    <w:rsid w:val="002214DC"/>
    <w:rsid w:val="0022213C"/>
    <w:rsid w:val="00222266"/>
    <w:rsid w:val="00222932"/>
    <w:rsid w:val="00223FD1"/>
    <w:rsid w:val="00224B16"/>
    <w:rsid w:val="00225605"/>
    <w:rsid w:val="0022671B"/>
    <w:rsid w:val="00227082"/>
    <w:rsid w:val="002336F2"/>
    <w:rsid w:val="00233A75"/>
    <w:rsid w:val="002359F5"/>
    <w:rsid w:val="00235AB5"/>
    <w:rsid w:val="00235BBB"/>
    <w:rsid w:val="00235CDA"/>
    <w:rsid w:val="00236D0D"/>
    <w:rsid w:val="00236D38"/>
    <w:rsid w:val="002400CE"/>
    <w:rsid w:val="00240192"/>
    <w:rsid w:val="00240432"/>
    <w:rsid w:val="00241A8F"/>
    <w:rsid w:val="00242156"/>
    <w:rsid w:val="002421A2"/>
    <w:rsid w:val="002426B4"/>
    <w:rsid w:val="00242C6B"/>
    <w:rsid w:val="00243788"/>
    <w:rsid w:val="0024392D"/>
    <w:rsid w:val="00244550"/>
    <w:rsid w:val="00245914"/>
    <w:rsid w:val="00250090"/>
    <w:rsid w:val="002511CC"/>
    <w:rsid w:val="00251DD1"/>
    <w:rsid w:val="00253487"/>
    <w:rsid w:val="00255729"/>
    <w:rsid w:val="00255785"/>
    <w:rsid w:val="00255C06"/>
    <w:rsid w:val="00255CF9"/>
    <w:rsid w:val="00257313"/>
    <w:rsid w:val="00260277"/>
    <w:rsid w:val="002607C4"/>
    <w:rsid w:val="002618DF"/>
    <w:rsid w:val="00261BED"/>
    <w:rsid w:val="00261D00"/>
    <w:rsid w:val="0026235E"/>
    <w:rsid w:val="002633D9"/>
    <w:rsid w:val="00263995"/>
    <w:rsid w:val="00263CD8"/>
    <w:rsid w:val="0026652B"/>
    <w:rsid w:val="00266C4A"/>
    <w:rsid w:val="00267458"/>
    <w:rsid w:val="00271AAF"/>
    <w:rsid w:val="002726B5"/>
    <w:rsid w:val="00273036"/>
    <w:rsid w:val="00273142"/>
    <w:rsid w:val="002741C2"/>
    <w:rsid w:val="002743A5"/>
    <w:rsid w:val="00274720"/>
    <w:rsid w:val="00275456"/>
    <w:rsid w:val="002767DE"/>
    <w:rsid w:val="0027757B"/>
    <w:rsid w:val="00280AC6"/>
    <w:rsid w:val="00281033"/>
    <w:rsid w:val="002824C3"/>
    <w:rsid w:val="00282FB7"/>
    <w:rsid w:val="00283BC4"/>
    <w:rsid w:val="0028418F"/>
    <w:rsid w:val="00284242"/>
    <w:rsid w:val="002842DB"/>
    <w:rsid w:val="00284C05"/>
    <w:rsid w:val="002852EA"/>
    <w:rsid w:val="00287B02"/>
    <w:rsid w:val="00290CD1"/>
    <w:rsid w:val="002916A2"/>
    <w:rsid w:val="002927DB"/>
    <w:rsid w:val="00292C9C"/>
    <w:rsid w:val="002939A6"/>
    <w:rsid w:val="002950ED"/>
    <w:rsid w:val="00295CB1"/>
    <w:rsid w:val="00296166"/>
    <w:rsid w:val="0029636B"/>
    <w:rsid w:val="00297B26"/>
    <w:rsid w:val="002A2A9F"/>
    <w:rsid w:val="002A3B7D"/>
    <w:rsid w:val="002A3DC5"/>
    <w:rsid w:val="002A3F24"/>
    <w:rsid w:val="002A3FF5"/>
    <w:rsid w:val="002A4B17"/>
    <w:rsid w:val="002A584B"/>
    <w:rsid w:val="002A6016"/>
    <w:rsid w:val="002A609F"/>
    <w:rsid w:val="002A675C"/>
    <w:rsid w:val="002B0AB1"/>
    <w:rsid w:val="002B2100"/>
    <w:rsid w:val="002B23BC"/>
    <w:rsid w:val="002B2523"/>
    <w:rsid w:val="002B35E2"/>
    <w:rsid w:val="002B3C0C"/>
    <w:rsid w:val="002B40B9"/>
    <w:rsid w:val="002B56AD"/>
    <w:rsid w:val="002B71B4"/>
    <w:rsid w:val="002C0F92"/>
    <w:rsid w:val="002C16C8"/>
    <w:rsid w:val="002C1823"/>
    <w:rsid w:val="002C1A45"/>
    <w:rsid w:val="002C263B"/>
    <w:rsid w:val="002C2E38"/>
    <w:rsid w:val="002C30E8"/>
    <w:rsid w:val="002C540E"/>
    <w:rsid w:val="002C5EAD"/>
    <w:rsid w:val="002C602F"/>
    <w:rsid w:val="002C6327"/>
    <w:rsid w:val="002C6B18"/>
    <w:rsid w:val="002C71FF"/>
    <w:rsid w:val="002D09D9"/>
    <w:rsid w:val="002D15D2"/>
    <w:rsid w:val="002D2015"/>
    <w:rsid w:val="002D295C"/>
    <w:rsid w:val="002D2CF3"/>
    <w:rsid w:val="002D30C1"/>
    <w:rsid w:val="002D363A"/>
    <w:rsid w:val="002D37F6"/>
    <w:rsid w:val="002D3E77"/>
    <w:rsid w:val="002D42DC"/>
    <w:rsid w:val="002D4D2F"/>
    <w:rsid w:val="002D5604"/>
    <w:rsid w:val="002D68D7"/>
    <w:rsid w:val="002D68E2"/>
    <w:rsid w:val="002D6BB4"/>
    <w:rsid w:val="002D6C07"/>
    <w:rsid w:val="002D75AD"/>
    <w:rsid w:val="002D76AB"/>
    <w:rsid w:val="002E0E18"/>
    <w:rsid w:val="002E26DA"/>
    <w:rsid w:val="002E324B"/>
    <w:rsid w:val="002E3276"/>
    <w:rsid w:val="002E3328"/>
    <w:rsid w:val="002E364F"/>
    <w:rsid w:val="002E3EC8"/>
    <w:rsid w:val="002E44C2"/>
    <w:rsid w:val="002E452E"/>
    <w:rsid w:val="002E57CF"/>
    <w:rsid w:val="002E5B03"/>
    <w:rsid w:val="002E6707"/>
    <w:rsid w:val="002E6C89"/>
    <w:rsid w:val="002E6DE1"/>
    <w:rsid w:val="002E6E2F"/>
    <w:rsid w:val="002E731D"/>
    <w:rsid w:val="002E7BC0"/>
    <w:rsid w:val="002F03DA"/>
    <w:rsid w:val="002F08BB"/>
    <w:rsid w:val="002F2071"/>
    <w:rsid w:val="002F2281"/>
    <w:rsid w:val="002F2CBD"/>
    <w:rsid w:val="002F3A2E"/>
    <w:rsid w:val="002F3EB5"/>
    <w:rsid w:val="002F5690"/>
    <w:rsid w:val="002F60F2"/>
    <w:rsid w:val="002F7371"/>
    <w:rsid w:val="002F7677"/>
    <w:rsid w:val="003000E7"/>
    <w:rsid w:val="00300A83"/>
    <w:rsid w:val="00300F0E"/>
    <w:rsid w:val="003012B3"/>
    <w:rsid w:val="00301534"/>
    <w:rsid w:val="00301725"/>
    <w:rsid w:val="00305363"/>
    <w:rsid w:val="003060CC"/>
    <w:rsid w:val="00306575"/>
    <w:rsid w:val="00306C0E"/>
    <w:rsid w:val="00307753"/>
    <w:rsid w:val="00310CA1"/>
    <w:rsid w:val="003122CC"/>
    <w:rsid w:val="00312AF9"/>
    <w:rsid w:val="00312EAD"/>
    <w:rsid w:val="00313B29"/>
    <w:rsid w:val="00314AED"/>
    <w:rsid w:val="00314E27"/>
    <w:rsid w:val="003151FE"/>
    <w:rsid w:val="00316E3B"/>
    <w:rsid w:val="00320F9C"/>
    <w:rsid w:val="003222AA"/>
    <w:rsid w:val="00323847"/>
    <w:rsid w:val="00323B9A"/>
    <w:rsid w:val="00326226"/>
    <w:rsid w:val="00326A1D"/>
    <w:rsid w:val="00326C32"/>
    <w:rsid w:val="00327AB4"/>
    <w:rsid w:val="00332279"/>
    <w:rsid w:val="00332951"/>
    <w:rsid w:val="00333732"/>
    <w:rsid w:val="00334B2B"/>
    <w:rsid w:val="0033531D"/>
    <w:rsid w:val="0033752C"/>
    <w:rsid w:val="00340E3D"/>
    <w:rsid w:val="00341294"/>
    <w:rsid w:val="003412A9"/>
    <w:rsid w:val="00342749"/>
    <w:rsid w:val="00344735"/>
    <w:rsid w:val="00344897"/>
    <w:rsid w:val="00344DB6"/>
    <w:rsid w:val="00345FD9"/>
    <w:rsid w:val="00346ED2"/>
    <w:rsid w:val="00347501"/>
    <w:rsid w:val="003476AC"/>
    <w:rsid w:val="003507C9"/>
    <w:rsid w:val="0035131B"/>
    <w:rsid w:val="003529A8"/>
    <w:rsid w:val="00353304"/>
    <w:rsid w:val="003546FC"/>
    <w:rsid w:val="00354BC1"/>
    <w:rsid w:val="00354D03"/>
    <w:rsid w:val="00355A68"/>
    <w:rsid w:val="00355BE0"/>
    <w:rsid w:val="00355DBC"/>
    <w:rsid w:val="00355F8E"/>
    <w:rsid w:val="00357579"/>
    <w:rsid w:val="003612EF"/>
    <w:rsid w:val="00361919"/>
    <w:rsid w:val="00361975"/>
    <w:rsid w:val="00361C84"/>
    <w:rsid w:val="00361CFF"/>
    <w:rsid w:val="00364216"/>
    <w:rsid w:val="0036481C"/>
    <w:rsid w:val="00364B79"/>
    <w:rsid w:val="00364BFC"/>
    <w:rsid w:val="00365E3D"/>
    <w:rsid w:val="00366923"/>
    <w:rsid w:val="003674B5"/>
    <w:rsid w:val="00367F4B"/>
    <w:rsid w:val="0037009F"/>
    <w:rsid w:val="0037011B"/>
    <w:rsid w:val="003708C1"/>
    <w:rsid w:val="00371148"/>
    <w:rsid w:val="00371A9B"/>
    <w:rsid w:val="00372864"/>
    <w:rsid w:val="00372DAC"/>
    <w:rsid w:val="00372E81"/>
    <w:rsid w:val="003741E9"/>
    <w:rsid w:val="00374AB9"/>
    <w:rsid w:val="00374E1D"/>
    <w:rsid w:val="003753FA"/>
    <w:rsid w:val="00375732"/>
    <w:rsid w:val="00375C80"/>
    <w:rsid w:val="003760F5"/>
    <w:rsid w:val="00376D11"/>
    <w:rsid w:val="00376E29"/>
    <w:rsid w:val="00377C6D"/>
    <w:rsid w:val="0038023F"/>
    <w:rsid w:val="0038151B"/>
    <w:rsid w:val="00381833"/>
    <w:rsid w:val="00384448"/>
    <w:rsid w:val="0038506F"/>
    <w:rsid w:val="00385788"/>
    <w:rsid w:val="00385ABF"/>
    <w:rsid w:val="00385D93"/>
    <w:rsid w:val="00385E44"/>
    <w:rsid w:val="00386107"/>
    <w:rsid w:val="00387059"/>
    <w:rsid w:val="0039115D"/>
    <w:rsid w:val="003915E0"/>
    <w:rsid w:val="00391B27"/>
    <w:rsid w:val="003921C5"/>
    <w:rsid w:val="003924B4"/>
    <w:rsid w:val="0039265F"/>
    <w:rsid w:val="003926FD"/>
    <w:rsid w:val="00392E22"/>
    <w:rsid w:val="00392F4C"/>
    <w:rsid w:val="0039301F"/>
    <w:rsid w:val="00393075"/>
    <w:rsid w:val="003932E1"/>
    <w:rsid w:val="0039409F"/>
    <w:rsid w:val="00394B6D"/>
    <w:rsid w:val="00394C95"/>
    <w:rsid w:val="003950B3"/>
    <w:rsid w:val="00396316"/>
    <w:rsid w:val="003965A0"/>
    <w:rsid w:val="003A0247"/>
    <w:rsid w:val="003A066B"/>
    <w:rsid w:val="003A0DFB"/>
    <w:rsid w:val="003A175C"/>
    <w:rsid w:val="003A2337"/>
    <w:rsid w:val="003A2BD9"/>
    <w:rsid w:val="003A3E69"/>
    <w:rsid w:val="003A3EE9"/>
    <w:rsid w:val="003A4251"/>
    <w:rsid w:val="003A4420"/>
    <w:rsid w:val="003A65F3"/>
    <w:rsid w:val="003A6A22"/>
    <w:rsid w:val="003A712D"/>
    <w:rsid w:val="003A767C"/>
    <w:rsid w:val="003A795F"/>
    <w:rsid w:val="003A7D46"/>
    <w:rsid w:val="003B10C1"/>
    <w:rsid w:val="003B3575"/>
    <w:rsid w:val="003B3CF7"/>
    <w:rsid w:val="003B3DDD"/>
    <w:rsid w:val="003B474F"/>
    <w:rsid w:val="003B5B3C"/>
    <w:rsid w:val="003B6458"/>
    <w:rsid w:val="003B7CC8"/>
    <w:rsid w:val="003C0817"/>
    <w:rsid w:val="003C3561"/>
    <w:rsid w:val="003C5062"/>
    <w:rsid w:val="003C564D"/>
    <w:rsid w:val="003C5BCE"/>
    <w:rsid w:val="003C6072"/>
    <w:rsid w:val="003C6448"/>
    <w:rsid w:val="003D15E0"/>
    <w:rsid w:val="003D1E73"/>
    <w:rsid w:val="003D2331"/>
    <w:rsid w:val="003D3270"/>
    <w:rsid w:val="003D48E5"/>
    <w:rsid w:val="003D4B35"/>
    <w:rsid w:val="003D6AFF"/>
    <w:rsid w:val="003D6F6C"/>
    <w:rsid w:val="003D7BCB"/>
    <w:rsid w:val="003E0796"/>
    <w:rsid w:val="003E0B70"/>
    <w:rsid w:val="003E3395"/>
    <w:rsid w:val="003E3674"/>
    <w:rsid w:val="003E3CA6"/>
    <w:rsid w:val="003E450E"/>
    <w:rsid w:val="003E469A"/>
    <w:rsid w:val="003E522F"/>
    <w:rsid w:val="003E57E4"/>
    <w:rsid w:val="003E6682"/>
    <w:rsid w:val="003E6D68"/>
    <w:rsid w:val="003F0AE5"/>
    <w:rsid w:val="003F15DE"/>
    <w:rsid w:val="003F2059"/>
    <w:rsid w:val="003F42E3"/>
    <w:rsid w:val="003F483D"/>
    <w:rsid w:val="003F48E3"/>
    <w:rsid w:val="003F5485"/>
    <w:rsid w:val="003F6BBA"/>
    <w:rsid w:val="00400ABD"/>
    <w:rsid w:val="0040329F"/>
    <w:rsid w:val="004040B1"/>
    <w:rsid w:val="00404646"/>
    <w:rsid w:val="004047BE"/>
    <w:rsid w:val="00405379"/>
    <w:rsid w:val="004053AC"/>
    <w:rsid w:val="0040718A"/>
    <w:rsid w:val="00407FED"/>
    <w:rsid w:val="00410C4F"/>
    <w:rsid w:val="00412481"/>
    <w:rsid w:val="0041248A"/>
    <w:rsid w:val="00412B5E"/>
    <w:rsid w:val="004138B6"/>
    <w:rsid w:val="00414A21"/>
    <w:rsid w:val="00414A4A"/>
    <w:rsid w:val="00415DA9"/>
    <w:rsid w:val="00415F12"/>
    <w:rsid w:val="00416775"/>
    <w:rsid w:val="00416A41"/>
    <w:rsid w:val="00417955"/>
    <w:rsid w:val="00420923"/>
    <w:rsid w:val="00420E07"/>
    <w:rsid w:val="0042170F"/>
    <w:rsid w:val="00422AD4"/>
    <w:rsid w:val="00422CCC"/>
    <w:rsid w:val="004239C1"/>
    <w:rsid w:val="00423E7C"/>
    <w:rsid w:val="00424F93"/>
    <w:rsid w:val="00425281"/>
    <w:rsid w:val="00425CE1"/>
    <w:rsid w:val="00425DAC"/>
    <w:rsid w:val="004270CB"/>
    <w:rsid w:val="00427702"/>
    <w:rsid w:val="00430332"/>
    <w:rsid w:val="00431BE4"/>
    <w:rsid w:val="00431BFC"/>
    <w:rsid w:val="00435799"/>
    <w:rsid w:val="00435E49"/>
    <w:rsid w:val="004367C1"/>
    <w:rsid w:val="00437D7B"/>
    <w:rsid w:val="004400F4"/>
    <w:rsid w:val="00440C82"/>
    <w:rsid w:val="00440DDB"/>
    <w:rsid w:val="004425F1"/>
    <w:rsid w:val="0044273B"/>
    <w:rsid w:val="0044304C"/>
    <w:rsid w:val="004440ED"/>
    <w:rsid w:val="00444B16"/>
    <w:rsid w:val="00444D47"/>
    <w:rsid w:val="00444FDF"/>
    <w:rsid w:val="004458D9"/>
    <w:rsid w:val="004464D4"/>
    <w:rsid w:val="00446918"/>
    <w:rsid w:val="0044758D"/>
    <w:rsid w:val="00447EA8"/>
    <w:rsid w:val="00450C32"/>
    <w:rsid w:val="00450D8C"/>
    <w:rsid w:val="00451A1E"/>
    <w:rsid w:val="00451D1E"/>
    <w:rsid w:val="0045214D"/>
    <w:rsid w:val="00454191"/>
    <w:rsid w:val="00454FD3"/>
    <w:rsid w:val="0045535F"/>
    <w:rsid w:val="004555FB"/>
    <w:rsid w:val="004569A9"/>
    <w:rsid w:val="00457790"/>
    <w:rsid w:val="004605B6"/>
    <w:rsid w:val="0046146F"/>
    <w:rsid w:val="00461A6C"/>
    <w:rsid w:val="00461CCC"/>
    <w:rsid w:val="004620F8"/>
    <w:rsid w:val="00462E32"/>
    <w:rsid w:val="004635C7"/>
    <w:rsid w:val="00463754"/>
    <w:rsid w:val="00464CB7"/>
    <w:rsid w:val="00464FA6"/>
    <w:rsid w:val="004654D9"/>
    <w:rsid w:val="00465736"/>
    <w:rsid w:val="00467EF4"/>
    <w:rsid w:val="00467F58"/>
    <w:rsid w:val="00470CF4"/>
    <w:rsid w:val="004728D1"/>
    <w:rsid w:val="0047324C"/>
    <w:rsid w:val="004732F7"/>
    <w:rsid w:val="00473385"/>
    <w:rsid w:val="004736EA"/>
    <w:rsid w:val="004739EC"/>
    <w:rsid w:val="004742A1"/>
    <w:rsid w:val="0047452E"/>
    <w:rsid w:val="00474828"/>
    <w:rsid w:val="004773D3"/>
    <w:rsid w:val="004807DB"/>
    <w:rsid w:val="00480DB6"/>
    <w:rsid w:val="0048114D"/>
    <w:rsid w:val="004815D1"/>
    <w:rsid w:val="00482425"/>
    <w:rsid w:val="00484DF0"/>
    <w:rsid w:val="00485878"/>
    <w:rsid w:val="00485951"/>
    <w:rsid w:val="004866BD"/>
    <w:rsid w:val="0048785F"/>
    <w:rsid w:val="0049099D"/>
    <w:rsid w:val="00490D81"/>
    <w:rsid w:val="00490ED2"/>
    <w:rsid w:val="00491089"/>
    <w:rsid w:val="00491177"/>
    <w:rsid w:val="004918BA"/>
    <w:rsid w:val="00492141"/>
    <w:rsid w:val="00492B2E"/>
    <w:rsid w:val="00492F1E"/>
    <w:rsid w:val="004932FA"/>
    <w:rsid w:val="004941B4"/>
    <w:rsid w:val="0049423B"/>
    <w:rsid w:val="004943AE"/>
    <w:rsid w:val="00494B44"/>
    <w:rsid w:val="00494BB1"/>
    <w:rsid w:val="00495831"/>
    <w:rsid w:val="004959E6"/>
    <w:rsid w:val="00495AE3"/>
    <w:rsid w:val="0049668F"/>
    <w:rsid w:val="004A0E4F"/>
    <w:rsid w:val="004A1186"/>
    <w:rsid w:val="004A1684"/>
    <w:rsid w:val="004A18F1"/>
    <w:rsid w:val="004A3A5F"/>
    <w:rsid w:val="004A45FB"/>
    <w:rsid w:val="004A4978"/>
    <w:rsid w:val="004A54A2"/>
    <w:rsid w:val="004A6B5E"/>
    <w:rsid w:val="004A7074"/>
    <w:rsid w:val="004A79DC"/>
    <w:rsid w:val="004B0C97"/>
    <w:rsid w:val="004B12C1"/>
    <w:rsid w:val="004B1473"/>
    <w:rsid w:val="004B1F9E"/>
    <w:rsid w:val="004B2CB1"/>
    <w:rsid w:val="004B53ED"/>
    <w:rsid w:val="004B588E"/>
    <w:rsid w:val="004B5DDE"/>
    <w:rsid w:val="004B6AE6"/>
    <w:rsid w:val="004C076C"/>
    <w:rsid w:val="004C1614"/>
    <w:rsid w:val="004C2A29"/>
    <w:rsid w:val="004C2FBA"/>
    <w:rsid w:val="004C371D"/>
    <w:rsid w:val="004C372F"/>
    <w:rsid w:val="004C542A"/>
    <w:rsid w:val="004C6289"/>
    <w:rsid w:val="004C705B"/>
    <w:rsid w:val="004C771A"/>
    <w:rsid w:val="004D0F14"/>
    <w:rsid w:val="004D19B5"/>
    <w:rsid w:val="004D22A5"/>
    <w:rsid w:val="004D3224"/>
    <w:rsid w:val="004D3A08"/>
    <w:rsid w:val="004D4245"/>
    <w:rsid w:val="004D5F5D"/>
    <w:rsid w:val="004D619F"/>
    <w:rsid w:val="004D6482"/>
    <w:rsid w:val="004D72E8"/>
    <w:rsid w:val="004E0584"/>
    <w:rsid w:val="004E05ED"/>
    <w:rsid w:val="004E0623"/>
    <w:rsid w:val="004E0B8B"/>
    <w:rsid w:val="004E147F"/>
    <w:rsid w:val="004E16FF"/>
    <w:rsid w:val="004E30DC"/>
    <w:rsid w:val="004E3554"/>
    <w:rsid w:val="004E3607"/>
    <w:rsid w:val="004E378C"/>
    <w:rsid w:val="004E510E"/>
    <w:rsid w:val="004E55BE"/>
    <w:rsid w:val="004E6C59"/>
    <w:rsid w:val="004E6DD8"/>
    <w:rsid w:val="004E6F5A"/>
    <w:rsid w:val="004E7230"/>
    <w:rsid w:val="004F09A5"/>
    <w:rsid w:val="004F1223"/>
    <w:rsid w:val="004F1D5A"/>
    <w:rsid w:val="004F1ECE"/>
    <w:rsid w:val="004F1EF2"/>
    <w:rsid w:val="004F2369"/>
    <w:rsid w:val="004F27EE"/>
    <w:rsid w:val="004F344E"/>
    <w:rsid w:val="004F35A4"/>
    <w:rsid w:val="004F3A4C"/>
    <w:rsid w:val="004F51CD"/>
    <w:rsid w:val="004F6324"/>
    <w:rsid w:val="004F7B38"/>
    <w:rsid w:val="004F7F93"/>
    <w:rsid w:val="005007F2"/>
    <w:rsid w:val="00500D9A"/>
    <w:rsid w:val="0050127D"/>
    <w:rsid w:val="00501654"/>
    <w:rsid w:val="00501FCE"/>
    <w:rsid w:val="00502003"/>
    <w:rsid w:val="0050206C"/>
    <w:rsid w:val="00502142"/>
    <w:rsid w:val="00502201"/>
    <w:rsid w:val="00505626"/>
    <w:rsid w:val="00506CD7"/>
    <w:rsid w:val="005109B7"/>
    <w:rsid w:val="00510B88"/>
    <w:rsid w:val="0051150C"/>
    <w:rsid w:val="00511725"/>
    <w:rsid w:val="0051257C"/>
    <w:rsid w:val="005125D2"/>
    <w:rsid w:val="00512614"/>
    <w:rsid w:val="0051264C"/>
    <w:rsid w:val="005129A8"/>
    <w:rsid w:val="00512E1E"/>
    <w:rsid w:val="00513C8F"/>
    <w:rsid w:val="00514ACA"/>
    <w:rsid w:val="0051507F"/>
    <w:rsid w:val="005171BA"/>
    <w:rsid w:val="00517F21"/>
    <w:rsid w:val="00520704"/>
    <w:rsid w:val="00521ECC"/>
    <w:rsid w:val="005223DE"/>
    <w:rsid w:val="00522F5D"/>
    <w:rsid w:val="00523A4E"/>
    <w:rsid w:val="00523C40"/>
    <w:rsid w:val="00525C15"/>
    <w:rsid w:val="00525DE5"/>
    <w:rsid w:val="0053043F"/>
    <w:rsid w:val="00530A46"/>
    <w:rsid w:val="005315E8"/>
    <w:rsid w:val="00532929"/>
    <w:rsid w:val="005332EF"/>
    <w:rsid w:val="0053514D"/>
    <w:rsid w:val="00535C14"/>
    <w:rsid w:val="00535C98"/>
    <w:rsid w:val="00536AF5"/>
    <w:rsid w:val="005411A8"/>
    <w:rsid w:val="005412D5"/>
    <w:rsid w:val="00541806"/>
    <w:rsid w:val="0054212C"/>
    <w:rsid w:val="0054298F"/>
    <w:rsid w:val="00543D06"/>
    <w:rsid w:val="00544253"/>
    <w:rsid w:val="005446B5"/>
    <w:rsid w:val="00544A60"/>
    <w:rsid w:val="00545570"/>
    <w:rsid w:val="005466AC"/>
    <w:rsid w:val="00547FAA"/>
    <w:rsid w:val="0055039A"/>
    <w:rsid w:val="005513D1"/>
    <w:rsid w:val="00551ECF"/>
    <w:rsid w:val="00552E0C"/>
    <w:rsid w:val="005533B5"/>
    <w:rsid w:val="0055370C"/>
    <w:rsid w:val="00553E31"/>
    <w:rsid w:val="005541B3"/>
    <w:rsid w:val="0055483A"/>
    <w:rsid w:val="005556D0"/>
    <w:rsid w:val="0055773F"/>
    <w:rsid w:val="005607E5"/>
    <w:rsid w:val="00560CCD"/>
    <w:rsid w:val="005612B5"/>
    <w:rsid w:val="0056151A"/>
    <w:rsid w:val="005625B3"/>
    <w:rsid w:val="005631FC"/>
    <w:rsid w:val="00563851"/>
    <w:rsid w:val="00564F8B"/>
    <w:rsid w:val="00566F7F"/>
    <w:rsid w:val="00567E50"/>
    <w:rsid w:val="0057143D"/>
    <w:rsid w:val="00571509"/>
    <w:rsid w:val="00572133"/>
    <w:rsid w:val="005731E4"/>
    <w:rsid w:val="005743B3"/>
    <w:rsid w:val="005752B3"/>
    <w:rsid w:val="00576220"/>
    <w:rsid w:val="00576680"/>
    <w:rsid w:val="00576CF1"/>
    <w:rsid w:val="00576DB8"/>
    <w:rsid w:val="00580C6B"/>
    <w:rsid w:val="0058147A"/>
    <w:rsid w:val="0058330B"/>
    <w:rsid w:val="0058446E"/>
    <w:rsid w:val="00584E9E"/>
    <w:rsid w:val="005859A0"/>
    <w:rsid w:val="005862B7"/>
    <w:rsid w:val="005864B1"/>
    <w:rsid w:val="00586F69"/>
    <w:rsid w:val="00586F9B"/>
    <w:rsid w:val="00587379"/>
    <w:rsid w:val="005879E5"/>
    <w:rsid w:val="0059137E"/>
    <w:rsid w:val="00592216"/>
    <w:rsid w:val="00592584"/>
    <w:rsid w:val="00594481"/>
    <w:rsid w:val="00595033"/>
    <w:rsid w:val="0059531F"/>
    <w:rsid w:val="00595928"/>
    <w:rsid w:val="00595CB9"/>
    <w:rsid w:val="00596332"/>
    <w:rsid w:val="005964AC"/>
    <w:rsid w:val="00596BA5"/>
    <w:rsid w:val="00597313"/>
    <w:rsid w:val="00597EF7"/>
    <w:rsid w:val="005A0B81"/>
    <w:rsid w:val="005A1012"/>
    <w:rsid w:val="005A13DD"/>
    <w:rsid w:val="005A1EE1"/>
    <w:rsid w:val="005A22C0"/>
    <w:rsid w:val="005A2723"/>
    <w:rsid w:val="005A2791"/>
    <w:rsid w:val="005A2862"/>
    <w:rsid w:val="005A2A37"/>
    <w:rsid w:val="005A477F"/>
    <w:rsid w:val="005A5371"/>
    <w:rsid w:val="005A55C2"/>
    <w:rsid w:val="005A61CB"/>
    <w:rsid w:val="005A689F"/>
    <w:rsid w:val="005A7B6B"/>
    <w:rsid w:val="005B0AFB"/>
    <w:rsid w:val="005B1E88"/>
    <w:rsid w:val="005B2318"/>
    <w:rsid w:val="005B2803"/>
    <w:rsid w:val="005B289B"/>
    <w:rsid w:val="005B4119"/>
    <w:rsid w:val="005B47A1"/>
    <w:rsid w:val="005B5A7A"/>
    <w:rsid w:val="005B60AC"/>
    <w:rsid w:val="005B712B"/>
    <w:rsid w:val="005B758F"/>
    <w:rsid w:val="005C0430"/>
    <w:rsid w:val="005C0E2F"/>
    <w:rsid w:val="005C1000"/>
    <w:rsid w:val="005C1901"/>
    <w:rsid w:val="005C2F73"/>
    <w:rsid w:val="005C389E"/>
    <w:rsid w:val="005C3B62"/>
    <w:rsid w:val="005C3E93"/>
    <w:rsid w:val="005C46C9"/>
    <w:rsid w:val="005C510A"/>
    <w:rsid w:val="005C5752"/>
    <w:rsid w:val="005C5BF0"/>
    <w:rsid w:val="005C6471"/>
    <w:rsid w:val="005C650D"/>
    <w:rsid w:val="005C7CF6"/>
    <w:rsid w:val="005D0FF5"/>
    <w:rsid w:val="005D127B"/>
    <w:rsid w:val="005D45A4"/>
    <w:rsid w:val="005D467D"/>
    <w:rsid w:val="005D4AEC"/>
    <w:rsid w:val="005D517F"/>
    <w:rsid w:val="005D6797"/>
    <w:rsid w:val="005D6BC4"/>
    <w:rsid w:val="005D6D9C"/>
    <w:rsid w:val="005D74C5"/>
    <w:rsid w:val="005E0FB0"/>
    <w:rsid w:val="005E18D8"/>
    <w:rsid w:val="005E32B0"/>
    <w:rsid w:val="005E333D"/>
    <w:rsid w:val="005E35D9"/>
    <w:rsid w:val="005E4414"/>
    <w:rsid w:val="005E5C98"/>
    <w:rsid w:val="005E6C88"/>
    <w:rsid w:val="005F0153"/>
    <w:rsid w:val="005F0D90"/>
    <w:rsid w:val="005F0DD0"/>
    <w:rsid w:val="005F12AD"/>
    <w:rsid w:val="005F16C3"/>
    <w:rsid w:val="005F1D1B"/>
    <w:rsid w:val="005F1E8D"/>
    <w:rsid w:val="005F2249"/>
    <w:rsid w:val="005F576F"/>
    <w:rsid w:val="005F6682"/>
    <w:rsid w:val="005F7BC8"/>
    <w:rsid w:val="005F7C3D"/>
    <w:rsid w:val="00600EA8"/>
    <w:rsid w:val="00602975"/>
    <w:rsid w:val="006029D6"/>
    <w:rsid w:val="00603AC6"/>
    <w:rsid w:val="006055AC"/>
    <w:rsid w:val="006055D3"/>
    <w:rsid w:val="00605A24"/>
    <w:rsid w:val="00605C8C"/>
    <w:rsid w:val="006066C4"/>
    <w:rsid w:val="006105AB"/>
    <w:rsid w:val="006109D8"/>
    <w:rsid w:val="006115E7"/>
    <w:rsid w:val="006118A5"/>
    <w:rsid w:val="00611A1F"/>
    <w:rsid w:val="00612315"/>
    <w:rsid w:val="00613371"/>
    <w:rsid w:val="006137FA"/>
    <w:rsid w:val="00617415"/>
    <w:rsid w:val="0061764A"/>
    <w:rsid w:val="00617ED9"/>
    <w:rsid w:val="00621596"/>
    <w:rsid w:val="0062170A"/>
    <w:rsid w:val="00622071"/>
    <w:rsid w:val="0062210A"/>
    <w:rsid w:val="006225AA"/>
    <w:rsid w:val="00622A77"/>
    <w:rsid w:val="00622DDD"/>
    <w:rsid w:val="00622E6E"/>
    <w:rsid w:val="00625349"/>
    <w:rsid w:val="00631632"/>
    <w:rsid w:val="00632353"/>
    <w:rsid w:val="00634849"/>
    <w:rsid w:val="00634E1E"/>
    <w:rsid w:val="00634E96"/>
    <w:rsid w:val="00635255"/>
    <w:rsid w:val="00636989"/>
    <w:rsid w:val="00636CAA"/>
    <w:rsid w:val="0063738C"/>
    <w:rsid w:val="00637E32"/>
    <w:rsid w:val="00637F4C"/>
    <w:rsid w:val="0064002D"/>
    <w:rsid w:val="00642A5D"/>
    <w:rsid w:val="00642A9A"/>
    <w:rsid w:val="00644464"/>
    <w:rsid w:val="00644739"/>
    <w:rsid w:val="0064770A"/>
    <w:rsid w:val="00650355"/>
    <w:rsid w:val="00651331"/>
    <w:rsid w:val="00651BD7"/>
    <w:rsid w:val="00654808"/>
    <w:rsid w:val="00654E22"/>
    <w:rsid w:val="00655215"/>
    <w:rsid w:val="00655BCA"/>
    <w:rsid w:val="006568A5"/>
    <w:rsid w:val="00657570"/>
    <w:rsid w:val="006606E0"/>
    <w:rsid w:val="00660813"/>
    <w:rsid w:val="00660934"/>
    <w:rsid w:val="00660A79"/>
    <w:rsid w:val="00661D8F"/>
    <w:rsid w:val="0066406C"/>
    <w:rsid w:val="0066692C"/>
    <w:rsid w:val="00666F11"/>
    <w:rsid w:val="006670A4"/>
    <w:rsid w:val="00670F97"/>
    <w:rsid w:val="00671CD9"/>
    <w:rsid w:val="00672059"/>
    <w:rsid w:val="00674E74"/>
    <w:rsid w:val="00674FD1"/>
    <w:rsid w:val="00677034"/>
    <w:rsid w:val="0067713D"/>
    <w:rsid w:val="006802A7"/>
    <w:rsid w:val="00681026"/>
    <w:rsid w:val="00681FD7"/>
    <w:rsid w:val="006820B9"/>
    <w:rsid w:val="006827C5"/>
    <w:rsid w:val="00682846"/>
    <w:rsid w:val="0068305A"/>
    <w:rsid w:val="00683883"/>
    <w:rsid w:val="00683FAF"/>
    <w:rsid w:val="00685EBC"/>
    <w:rsid w:val="00686935"/>
    <w:rsid w:val="00687CB3"/>
    <w:rsid w:val="0069089C"/>
    <w:rsid w:val="00690E44"/>
    <w:rsid w:val="00693ACE"/>
    <w:rsid w:val="00693BA4"/>
    <w:rsid w:val="00693E00"/>
    <w:rsid w:val="00694986"/>
    <w:rsid w:val="006A0277"/>
    <w:rsid w:val="006A0B5B"/>
    <w:rsid w:val="006A128C"/>
    <w:rsid w:val="006A1D55"/>
    <w:rsid w:val="006A219F"/>
    <w:rsid w:val="006A226D"/>
    <w:rsid w:val="006A2E00"/>
    <w:rsid w:val="006A2E2C"/>
    <w:rsid w:val="006A3349"/>
    <w:rsid w:val="006A335B"/>
    <w:rsid w:val="006A3741"/>
    <w:rsid w:val="006A3B3B"/>
    <w:rsid w:val="006A4AB7"/>
    <w:rsid w:val="006A52C8"/>
    <w:rsid w:val="006A55B8"/>
    <w:rsid w:val="006A6924"/>
    <w:rsid w:val="006A6A8D"/>
    <w:rsid w:val="006A7A12"/>
    <w:rsid w:val="006B6241"/>
    <w:rsid w:val="006B68FE"/>
    <w:rsid w:val="006B6C94"/>
    <w:rsid w:val="006B6CDF"/>
    <w:rsid w:val="006B7181"/>
    <w:rsid w:val="006B7D19"/>
    <w:rsid w:val="006C0220"/>
    <w:rsid w:val="006C06BF"/>
    <w:rsid w:val="006C174C"/>
    <w:rsid w:val="006C282B"/>
    <w:rsid w:val="006C3155"/>
    <w:rsid w:val="006C4ED2"/>
    <w:rsid w:val="006C4FBC"/>
    <w:rsid w:val="006C5F6E"/>
    <w:rsid w:val="006C6652"/>
    <w:rsid w:val="006C7B62"/>
    <w:rsid w:val="006C7C17"/>
    <w:rsid w:val="006C7DA2"/>
    <w:rsid w:val="006D0182"/>
    <w:rsid w:val="006D0349"/>
    <w:rsid w:val="006D0749"/>
    <w:rsid w:val="006D08D0"/>
    <w:rsid w:val="006D2345"/>
    <w:rsid w:val="006D2D89"/>
    <w:rsid w:val="006D3281"/>
    <w:rsid w:val="006D33C4"/>
    <w:rsid w:val="006D3A7E"/>
    <w:rsid w:val="006D3AFB"/>
    <w:rsid w:val="006D3BAA"/>
    <w:rsid w:val="006D431E"/>
    <w:rsid w:val="006D50DD"/>
    <w:rsid w:val="006D613D"/>
    <w:rsid w:val="006D672A"/>
    <w:rsid w:val="006E0089"/>
    <w:rsid w:val="006E1136"/>
    <w:rsid w:val="006E1796"/>
    <w:rsid w:val="006E1C5D"/>
    <w:rsid w:val="006E3F6E"/>
    <w:rsid w:val="006E460E"/>
    <w:rsid w:val="006E48D3"/>
    <w:rsid w:val="006E6C2C"/>
    <w:rsid w:val="006E7CDA"/>
    <w:rsid w:val="006F0561"/>
    <w:rsid w:val="006F101B"/>
    <w:rsid w:val="006F1382"/>
    <w:rsid w:val="006F14E0"/>
    <w:rsid w:val="006F2A32"/>
    <w:rsid w:val="006F30B3"/>
    <w:rsid w:val="006F3B2D"/>
    <w:rsid w:val="006F4C2A"/>
    <w:rsid w:val="006F53D3"/>
    <w:rsid w:val="006F55C9"/>
    <w:rsid w:val="006F5C61"/>
    <w:rsid w:val="006F5C7E"/>
    <w:rsid w:val="006F63D1"/>
    <w:rsid w:val="006F6720"/>
    <w:rsid w:val="006F69C7"/>
    <w:rsid w:val="006F6EB3"/>
    <w:rsid w:val="006F7425"/>
    <w:rsid w:val="006F7520"/>
    <w:rsid w:val="00700402"/>
    <w:rsid w:val="0070077C"/>
    <w:rsid w:val="00700D81"/>
    <w:rsid w:val="00700FC7"/>
    <w:rsid w:val="007016F4"/>
    <w:rsid w:val="00701FD1"/>
    <w:rsid w:val="007021DF"/>
    <w:rsid w:val="00702785"/>
    <w:rsid w:val="00702CB5"/>
    <w:rsid w:val="00703260"/>
    <w:rsid w:val="00703503"/>
    <w:rsid w:val="00703D0A"/>
    <w:rsid w:val="00704745"/>
    <w:rsid w:val="00704784"/>
    <w:rsid w:val="00704880"/>
    <w:rsid w:val="00706431"/>
    <w:rsid w:val="00707AC4"/>
    <w:rsid w:val="00707CDC"/>
    <w:rsid w:val="00707F63"/>
    <w:rsid w:val="00710DAA"/>
    <w:rsid w:val="007117F1"/>
    <w:rsid w:val="007119BB"/>
    <w:rsid w:val="00711B78"/>
    <w:rsid w:val="00711E9E"/>
    <w:rsid w:val="007134A2"/>
    <w:rsid w:val="00713518"/>
    <w:rsid w:val="00713802"/>
    <w:rsid w:val="00715207"/>
    <w:rsid w:val="00716538"/>
    <w:rsid w:val="00716699"/>
    <w:rsid w:val="00717604"/>
    <w:rsid w:val="00717636"/>
    <w:rsid w:val="007177A7"/>
    <w:rsid w:val="00717C94"/>
    <w:rsid w:val="00720164"/>
    <w:rsid w:val="00720F96"/>
    <w:rsid w:val="00721BE0"/>
    <w:rsid w:val="00721E5D"/>
    <w:rsid w:val="00722BEA"/>
    <w:rsid w:val="00722CFF"/>
    <w:rsid w:val="00723586"/>
    <w:rsid w:val="0072430D"/>
    <w:rsid w:val="00724706"/>
    <w:rsid w:val="00724853"/>
    <w:rsid w:val="00724DDA"/>
    <w:rsid w:val="00724EE2"/>
    <w:rsid w:val="0072516D"/>
    <w:rsid w:val="007257E9"/>
    <w:rsid w:val="0072616C"/>
    <w:rsid w:val="007269B9"/>
    <w:rsid w:val="007300BD"/>
    <w:rsid w:val="007312CA"/>
    <w:rsid w:val="007322D0"/>
    <w:rsid w:val="00732D46"/>
    <w:rsid w:val="00732DB0"/>
    <w:rsid w:val="0073513A"/>
    <w:rsid w:val="00735C3B"/>
    <w:rsid w:val="007367F1"/>
    <w:rsid w:val="00736912"/>
    <w:rsid w:val="00737151"/>
    <w:rsid w:val="007371B3"/>
    <w:rsid w:val="007374F9"/>
    <w:rsid w:val="00737D2C"/>
    <w:rsid w:val="00740300"/>
    <w:rsid w:val="0074114C"/>
    <w:rsid w:val="00741219"/>
    <w:rsid w:val="00742FF4"/>
    <w:rsid w:val="0074309F"/>
    <w:rsid w:val="00744BAE"/>
    <w:rsid w:val="00745E9B"/>
    <w:rsid w:val="007465F2"/>
    <w:rsid w:val="0074666C"/>
    <w:rsid w:val="00746971"/>
    <w:rsid w:val="00746A43"/>
    <w:rsid w:val="00750806"/>
    <w:rsid w:val="00750A85"/>
    <w:rsid w:val="007544B7"/>
    <w:rsid w:val="00754AB9"/>
    <w:rsid w:val="00754B7A"/>
    <w:rsid w:val="00754ED7"/>
    <w:rsid w:val="00755A95"/>
    <w:rsid w:val="007600BA"/>
    <w:rsid w:val="00760147"/>
    <w:rsid w:val="00760569"/>
    <w:rsid w:val="00760D5A"/>
    <w:rsid w:val="007610F3"/>
    <w:rsid w:val="007613D3"/>
    <w:rsid w:val="00762067"/>
    <w:rsid w:val="00762A98"/>
    <w:rsid w:val="00762BF0"/>
    <w:rsid w:val="007634FB"/>
    <w:rsid w:val="007643E6"/>
    <w:rsid w:val="0076572F"/>
    <w:rsid w:val="007664D6"/>
    <w:rsid w:val="0076692D"/>
    <w:rsid w:val="007673D5"/>
    <w:rsid w:val="007677BA"/>
    <w:rsid w:val="00767C3A"/>
    <w:rsid w:val="00770843"/>
    <w:rsid w:val="0077112E"/>
    <w:rsid w:val="0077206E"/>
    <w:rsid w:val="0077341D"/>
    <w:rsid w:val="00773CD3"/>
    <w:rsid w:val="0077593E"/>
    <w:rsid w:val="00775953"/>
    <w:rsid w:val="00775E0B"/>
    <w:rsid w:val="007760BE"/>
    <w:rsid w:val="00777B3D"/>
    <w:rsid w:val="00781E12"/>
    <w:rsid w:val="00782490"/>
    <w:rsid w:val="00782990"/>
    <w:rsid w:val="007847CA"/>
    <w:rsid w:val="00784BE5"/>
    <w:rsid w:val="00785593"/>
    <w:rsid w:val="00786038"/>
    <w:rsid w:val="00786117"/>
    <w:rsid w:val="007866FA"/>
    <w:rsid w:val="0078682C"/>
    <w:rsid w:val="007873B7"/>
    <w:rsid w:val="007875A7"/>
    <w:rsid w:val="00790294"/>
    <w:rsid w:val="00791290"/>
    <w:rsid w:val="007917A1"/>
    <w:rsid w:val="00793B79"/>
    <w:rsid w:val="00795C67"/>
    <w:rsid w:val="007A0286"/>
    <w:rsid w:val="007A04FF"/>
    <w:rsid w:val="007A05F3"/>
    <w:rsid w:val="007A28BE"/>
    <w:rsid w:val="007A2C6D"/>
    <w:rsid w:val="007A38CA"/>
    <w:rsid w:val="007A3F61"/>
    <w:rsid w:val="007A44A4"/>
    <w:rsid w:val="007A5220"/>
    <w:rsid w:val="007A5668"/>
    <w:rsid w:val="007A5F7E"/>
    <w:rsid w:val="007A66FE"/>
    <w:rsid w:val="007A6907"/>
    <w:rsid w:val="007A6FCF"/>
    <w:rsid w:val="007A71C7"/>
    <w:rsid w:val="007A7572"/>
    <w:rsid w:val="007B0554"/>
    <w:rsid w:val="007B0E6D"/>
    <w:rsid w:val="007B0EC1"/>
    <w:rsid w:val="007B100A"/>
    <w:rsid w:val="007B12F7"/>
    <w:rsid w:val="007B1A69"/>
    <w:rsid w:val="007B1C05"/>
    <w:rsid w:val="007B21A5"/>
    <w:rsid w:val="007B270B"/>
    <w:rsid w:val="007B2AD6"/>
    <w:rsid w:val="007B2CB3"/>
    <w:rsid w:val="007B3536"/>
    <w:rsid w:val="007B35F5"/>
    <w:rsid w:val="007B38AA"/>
    <w:rsid w:val="007B3938"/>
    <w:rsid w:val="007B4B9E"/>
    <w:rsid w:val="007B5336"/>
    <w:rsid w:val="007B5356"/>
    <w:rsid w:val="007B6DB7"/>
    <w:rsid w:val="007B7CB9"/>
    <w:rsid w:val="007C06B6"/>
    <w:rsid w:val="007C169B"/>
    <w:rsid w:val="007C1F4F"/>
    <w:rsid w:val="007C2840"/>
    <w:rsid w:val="007C2EB1"/>
    <w:rsid w:val="007C326E"/>
    <w:rsid w:val="007C49A4"/>
    <w:rsid w:val="007C514F"/>
    <w:rsid w:val="007C6793"/>
    <w:rsid w:val="007C6AEC"/>
    <w:rsid w:val="007C7062"/>
    <w:rsid w:val="007C7829"/>
    <w:rsid w:val="007D0B20"/>
    <w:rsid w:val="007D114D"/>
    <w:rsid w:val="007D19A0"/>
    <w:rsid w:val="007D4B65"/>
    <w:rsid w:val="007D4C20"/>
    <w:rsid w:val="007D4ED8"/>
    <w:rsid w:val="007D52E9"/>
    <w:rsid w:val="007D6E5B"/>
    <w:rsid w:val="007D7234"/>
    <w:rsid w:val="007D799D"/>
    <w:rsid w:val="007D7A55"/>
    <w:rsid w:val="007D7CE4"/>
    <w:rsid w:val="007E05AE"/>
    <w:rsid w:val="007E0742"/>
    <w:rsid w:val="007E1110"/>
    <w:rsid w:val="007E13B2"/>
    <w:rsid w:val="007E1460"/>
    <w:rsid w:val="007E211C"/>
    <w:rsid w:val="007E35EF"/>
    <w:rsid w:val="007E3BC4"/>
    <w:rsid w:val="007E3D47"/>
    <w:rsid w:val="007E4449"/>
    <w:rsid w:val="007E5A4B"/>
    <w:rsid w:val="007E733F"/>
    <w:rsid w:val="007F0A91"/>
    <w:rsid w:val="007F1101"/>
    <w:rsid w:val="007F2197"/>
    <w:rsid w:val="007F31C9"/>
    <w:rsid w:val="007F330A"/>
    <w:rsid w:val="007F3993"/>
    <w:rsid w:val="007F5ABC"/>
    <w:rsid w:val="007F6279"/>
    <w:rsid w:val="007F726D"/>
    <w:rsid w:val="007F768F"/>
    <w:rsid w:val="007F7DBD"/>
    <w:rsid w:val="007F7E42"/>
    <w:rsid w:val="007F7F6F"/>
    <w:rsid w:val="00802647"/>
    <w:rsid w:val="00802F0D"/>
    <w:rsid w:val="008034FD"/>
    <w:rsid w:val="008047B9"/>
    <w:rsid w:val="00804E04"/>
    <w:rsid w:val="00805A65"/>
    <w:rsid w:val="00806198"/>
    <w:rsid w:val="0080676D"/>
    <w:rsid w:val="00806D7A"/>
    <w:rsid w:val="00810A60"/>
    <w:rsid w:val="0081136A"/>
    <w:rsid w:val="00811B37"/>
    <w:rsid w:val="00813BF4"/>
    <w:rsid w:val="00813D9A"/>
    <w:rsid w:val="00813F36"/>
    <w:rsid w:val="00814D30"/>
    <w:rsid w:val="00816469"/>
    <w:rsid w:val="00816F79"/>
    <w:rsid w:val="008212E0"/>
    <w:rsid w:val="008216B7"/>
    <w:rsid w:val="00821D4F"/>
    <w:rsid w:val="00822357"/>
    <w:rsid w:val="00823581"/>
    <w:rsid w:val="008235A3"/>
    <w:rsid w:val="00824526"/>
    <w:rsid w:val="00824FB8"/>
    <w:rsid w:val="0082591F"/>
    <w:rsid w:val="00826373"/>
    <w:rsid w:val="00827216"/>
    <w:rsid w:val="00830130"/>
    <w:rsid w:val="00830476"/>
    <w:rsid w:val="00830A52"/>
    <w:rsid w:val="00831ED0"/>
    <w:rsid w:val="008322E2"/>
    <w:rsid w:val="0083275F"/>
    <w:rsid w:val="0083280F"/>
    <w:rsid w:val="00833121"/>
    <w:rsid w:val="00834E07"/>
    <w:rsid w:val="008367F3"/>
    <w:rsid w:val="00836A5B"/>
    <w:rsid w:val="0083739B"/>
    <w:rsid w:val="00837EDC"/>
    <w:rsid w:val="00840DAA"/>
    <w:rsid w:val="00840E44"/>
    <w:rsid w:val="008410C2"/>
    <w:rsid w:val="00841896"/>
    <w:rsid w:val="0084197B"/>
    <w:rsid w:val="00841D70"/>
    <w:rsid w:val="00842366"/>
    <w:rsid w:val="0084244C"/>
    <w:rsid w:val="008426A4"/>
    <w:rsid w:val="008435D9"/>
    <w:rsid w:val="00843941"/>
    <w:rsid w:val="00844B09"/>
    <w:rsid w:val="00844F0B"/>
    <w:rsid w:val="0084740A"/>
    <w:rsid w:val="00850433"/>
    <w:rsid w:val="00851099"/>
    <w:rsid w:val="00851778"/>
    <w:rsid w:val="0085190C"/>
    <w:rsid w:val="0085213D"/>
    <w:rsid w:val="00852938"/>
    <w:rsid w:val="0085385E"/>
    <w:rsid w:val="0085416B"/>
    <w:rsid w:val="00855D30"/>
    <w:rsid w:val="00856041"/>
    <w:rsid w:val="00856134"/>
    <w:rsid w:val="00856F39"/>
    <w:rsid w:val="008575FA"/>
    <w:rsid w:val="00857878"/>
    <w:rsid w:val="00857E1B"/>
    <w:rsid w:val="008607F4"/>
    <w:rsid w:val="00861008"/>
    <w:rsid w:val="008629AA"/>
    <w:rsid w:val="008634C2"/>
    <w:rsid w:val="00864846"/>
    <w:rsid w:val="008648B8"/>
    <w:rsid w:val="00864EEA"/>
    <w:rsid w:val="00865CF3"/>
    <w:rsid w:val="00865E4F"/>
    <w:rsid w:val="00866663"/>
    <w:rsid w:val="008678EA"/>
    <w:rsid w:val="00867D42"/>
    <w:rsid w:val="00870A4C"/>
    <w:rsid w:val="00870E0C"/>
    <w:rsid w:val="00870FB0"/>
    <w:rsid w:val="0087165A"/>
    <w:rsid w:val="008717A1"/>
    <w:rsid w:val="00873340"/>
    <w:rsid w:val="0087338F"/>
    <w:rsid w:val="00873B47"/>
    <w:rsid w:val="00873BE7"/>
    <w:rsid w:val="00873E00"/>
    <w:rsid w:val="0087706C"/>
    <w:rsid w:val="00877191"/>
    <w:rsid w:val="00877882"/>
    <w:rsid w:val="0088064D"/>
    <w:rsid w:val="008806B4"/>
    <w:rsid w:val="0088076A"/>
    <w:rsid w:val="00881B88"/>
    <w:rsid w:val="0088237E"/>
    <w:rsid w:val="00882F36"/>
    <w:rsid w:val="0088367B"/>
    <w:rsid w:val="0088379E"/>
    <w:rsid w:val="0088499E"/>
    <w:rsid w:val="00884B64"/>
    <w:rsid w:val="00885AB2"/>
    <w:rsid w:val="00885EDD"/>
    <w:rsid w:val="008865EB"/>
    <w:rsid w:val="0088665B"/>
    <w:rsid w:val="00886A15"/>
    <w:rsid w:val="00887BC2"/>
    <w:rsid w:val="00887ECF"/>
    <w:rsid w:val="00890213"/>
    <w:rsid w:val="00890B54"/>
    <w:rsid w:val="0089148B"/>
    <w:rsid w:val="00892E65"/>
    <w:rsid w:val="0089305C"/>
    <w:rsid w:val="00893935"/>
    <w:rsid w:val="00894D13"/>
    <w:rsid w:val="008951B7"/>
    <w:rsid w:val="008953CA"/>
    <w:rsid w:val="00895679"/>
    <w:rsid w:val="008975FA"/>
    <w:rsid w:val="00897707"/>
    <w:rsid w:val="008977B7"/>
    <w:rsid w:val="00897AF9"/>
    <w:rsid w:val="00897AFC"/>
    <w:rsid w:val="008A051E"/>
    <w:rsid w:val="008A0C87"/>
    <w:rsid w:val="008A2595"/>
    <w:rsid w:val="008A27DB"/>
    <w:rsid w:val="008A43A9"/>
    <w:rsid w:val="008A44A2"/>
    <w:rsid w:val="008A4744"/>
    <w:rsid w:val="008A50AF"/>
    <w:rsid w:val="008A5DF3"/>
    <w:rsid w:val="008A6964"/>
    <w:rsid w:val="008A6D56"/>
    <w:rsid w:val="008A71F0"/>
    <w:rsid w:val="008B0CD0"/>
    <w:rsid w:val="008B1CB8"/>
    <w:rsid w:val="008B2B06"/>
    <w:rsid w:val="008B35BD"/>
    <w:rsid w:val="008B3A56"/>
    <w:rsid w:val="008B3E8F"/>
    <w:rsid w:val="008B5D62"/>
    <w:rsid w:val="008B5DE7"/>
    <w:rsid w:val="008B7C8E"/>
    <w:rsid w:val="008C0056"/>
    <w:rsid w:val="008C0774"/>
    <w:rsid w:val="008C0DDB"/>
    <w:rsid w:val="008C1219"/>
    <w:rsid w:val="008C21E1"/>
    <w:rsid w:val="008C259D"/>
    <w:rsid w:val="008C2CD7"/>
    <w:rsid w:val="008C2EE2"/>
    <w:rsid w:val="008C4568"/>
    <w:rsid w:val="008C492A"/>
    <w:rsid w:val="008C5A44"/>
    <w:rsid w:val="008C5BDB"/>
    <w:rsid w:val="008C653E"/>
    <w:rsid w:val="008C67D4"/>
    <w:rsid w:val="008C6F3B"/>
    <w:rsid w:val="008C781B"/>
    <w:rsid w:val="008C7D74"/>
    <w:rsid w:val="008D09A1"/>
    <w:rsid w:val="008D146F"/>
    <w:rsid w:val="008D1B51"/>
    <w:rsid w:val="008D24C6"/>
    <w:rsid w:val="008D285B"/>
    <w:rsid w:val="008D2EBA"/>
    <w:rsid w:val="008D4A00"/>
    <w:rsid w:val="008D530C"/>
    <w:rsid w:val="008D5FE4"/>
    <w:rsid w:val="008D735C"/>
    <w:rsid w:val="008D73C1"/>
    <w:rsid w:val="008D760D"/>
    <w:rsid w:val="008D76F6"/>
    <w:rsid w:val="008E0142"/>
    <w:rsid w:val="008E1839"/>
    <w:rsid w:val="008E238C"/>
    <w:rsid w:val="008E2D77"/>
    <w:rsid w:val="008E2F0E"/>
    <w:rsid w:val="008E40DD"/>
    <w:rsid w:val="008E4769"/>
    <w:rsid w:val="008E4CE9"/>
    <w:rsid w:val="008E5257"/>
    <w:rsid w:val="008E5AC1"/>
    <w:rsid w:val="008E6191"/>
    <w:rsid w:val="008E7750"/>
    <w:rsid w:val="008E79DA"/>
    <w:rsid w:val="008F03BD"/>
    <w:rsid w:val="008F09DE"/>
    <w:rsid w:val="008F0AD3"/>
    <w:rsid w:val="008F0E8E"/>
    <w:rsid w:val="008F1554"/>
    <w:rsid w:val="008F1DB6"/>
    <w:rsid w:val="008F20A2"/>
    <w:rsid w:val="008F27B2"/>
    <w:rsid w:val="008F2F17"/>
    <w:rsid w:val="008F2F5C"/>
    <w:rsid w:val="008F30C6"/>
    <w:rsid w:val="008F3F8B"/>
    <w:rsid w:val="008F40BB"/>
    <w:rsid w:val="008F5797"/>
    <w:rsid w:val="008F66AA"/>
    <w:rsid w:val="008F67C4"/>
    <w:rsid w:val="008F7A09"/>
    <w:rsid w:val="0090016F"/>
    <w:rsid w:val="00900658"/>
    <w:rsid w:val="00901F55"/>
    <w:rsid w:val="00905CEC"/>
    <w:rsid w:val="00905F39"/>
    <w:rsid w:val="00906281"/>
    <w:rsid w:val="009062AE"/>
    <w:rsid w:val="0090697E"/>
    <w:rsid w:val="00906F5D"/>
    <w:rsid w:val="00907D67"/>
    <w:rsid w:val="00907DEB"/>
    <w:rsid w:val="00910B72"/>
    <w:rsid w:val="00911752"/>
    <w:rsid w:val="00912F5A"/>
    <w:rsid w:val="00913D12"/>
    <w:rsid w:val="009141D5"/>
    <w:rsid w:val="009142A0"/>
    <w:rsid w:val="009158F1"/>
    <w:rsid w:val="00916A70"/>
    <w:rsid w:val="00916EC5"/>
    <w:rsid w:val="00917B53"/>
    <w:rsid w:val="00917EA9"/>
    <w:rsid w:val="009206D1"/>
    <w:rsid w:val="00920B1F"/>
    <w:rsid w:val="00921B84"/>
    <w:rsid w:val="0092335D"/>
    <w:rsid w:val="00923B0D"/>
    <w:rsid w:val="0092478E"/>
    <w:rsid w:val="00926C18"/>
    <w:rsid w:val="0092722F"/>
    <w:rsid w:val="0092724B"/>
    <w:rsid w:val="009273BA"/>
    <w:rsid w:val="00927443"/>
    <w:rsid w:val="00931D7A"/>
    <w:rsid w:val="00932028"/>
    <w:rsid w:val="00932897"/>
    <w:rsid w:val="00933B3D"/>
    <w:rsid w:val="00934019"/>
    <w:rsid w:val="009360CC"/>
    <w:rsid w:val="00936982"/>
    <w:rsid w:val="009370BC"/>
    <w:rsid w:val="009378D9"/>
    <w:rsid w:val="00937A11"/>
    <w:rsid w:val="009413BC"/>
    <w:rsid w:val="009417F7"/>
    <w:rsid w:val="00941ED9"/>
    <w:rsid w:val="00942353"/>
    <w:rsid w:val="009426F3"/>
    <w:rsid w:val="009429F5"/>
    <w:rsid w:val="009460A1"/>
    <w:rsid w:val="0095018D"/>
    <w:rsid w:val="0095050D"/>
    <w:rsid w:val="00950FE9"/>
    <w:rsid w:val="00951000"/>
    <w:rsid w:val="00951748"/>
    <w:rsid w:val="00952A48"/>
    <w:rsid w:val="00952BEB"/>
    <w:rsid w:val="009531DF"/>
    <w:rsid w:val="00953CC3"/>
    <w:rsid w:val="00954AF1"/>
    <w:rsid w:val="00955441"/>
    <w:rsid w:val="00955DA9"/>
    <w:rsid w:val="009561A6"/>
    <w:rsid w:val="00956A7E"/>
    <w:rsid w:val="00957BA1"/>
    <w:rsid w:val="009601D4"/>
    <w:rsid w:val="00960625"/>
    <w:rsid w:val="00960EFE"/>
    <w:rsid w:val="00963C7A"/>
    <w:rsid w:val="00963C9F"/>
    <w:rsid w:val="00963F49"/>
    <w:rsid w:val="0096434C"/>
    <w:rsid w:val="0096517C"/>
    <w:rsid w:val="00965C6A"/>
    <w:rsid w:val="0096608D"/>
    <w:rsid w:val="00966619"/>
    <w:rsid w:val="00966C93"/>
    <w:rsid w:val="00970380"/>
    <w:rsid w:val="00970452"/>
    <w:rsid w:val="00970592"/>
    <w:rsid w:val="00971093"/>
    <w:rsid w:val="00971649"/>
    <w:rsid w:val="00971CC6"/>
    <w:rsid w:val="00973117"/>
    <w:rsid w:val="00974947"/>
    <w:rsid w:val="00975143"/>
    <w:rsid w:val="009757D2"/>
    <w:rsid w:val="009805B6"/>
    <w:rsid w:val="009806A5"/>
    <w:rsid w:val="0098089E"/>
    <w:rsid w:val="00981030"/>
    <w:rsid w:val="00981736"/>
    <w:rsid w:val="00981794"/>
    <w:rsid w:val="00981D4E"/>
    <w:rsid w:val="00983168"/>
    <w:rsid w:val="0098476C"/>
    <w:rsid w:val="00984F97"/>
    <w:rsid w:val="00985644"/>
    <w:rsid w:val="009858C3"/>
    <w:rsid w:val="0098643D"/>
    <w:rsid w:val="00987A34"/>
    <w:rsid w:val="00990506"/>
    <w:rsid w:val="0099107E"/>
    <w:rsid w:val="00991526"/>
    <w:rsid w:val="00991886"/>
    <w:rsid w:val="00991DED"/>
    <w:rsid w:val="00992CCC"/>
    <w:rsid w:val="00995430"/>
    <w:rsid w:val="00995CC0"/>
    <w:rsid w:val="00995E0D"/>
    <w:rsid w:val="00996063"/>
    <w:rsid w:val="009968AE"/>
    <w:rsid w:val="00997618"/>
    <w:rsid w:val="009979AB"/>
    <w:rsid w:val="00997F6C"/>
    <w:rsid w:val="009A0156"/>
    <w:rsid w:val="009A0E76"/>
    <w:rsid w:val="009A18E9"/>
    <w:rsid w:val="009A202C"/>
    <w:rsid w:val="009A3459"/>
    <w:rsid w:val="009A4203"/>
    <w:rsid w:val="009A4C74"/>
    <w:rsid w:val="009A5BC4"/>
    <w:rsid w:val="009A5ED7"/>
    <w:rsid w:val="009A686A"/>
    <w:rsid w:val="009A78D1"/>
    <w:rsid w:val="009B0BC5"/>
    <w:rsid w:val="009B1EDD"/>
    <w:rsid w:val="009B34AC"/>
    <w:rsid w:val="009B3F74"/>
    <w:rsid w:val="009B49D3"/>
    <w:rsid w:val="009B583E"/>
    <w:rsid w:val="009B6660"/>
    <w:rsid w:val="009B67EF"/>
    <w:rsid w:val="009B689B"/>
    <w:rsid w:val="009B6FFB"/>
    <w:rsid w:val="009B7904"/>
    <w:rsid w:val="009B7BDB"/>
    <w:rsid w:val="009C15C5"/>
    <w:rsid w:val="009C2B40"/>
    <w:rsid w:val="009C3ABE"/>
    <w:rsid w:val="009C3CB0"/>
    <w:rsid w:val="009C4CA6"/>
    <w:rsid w:val="009C5471"/>
    <w:rsid w:val="009C55D1"/>
    <w:rsid w:val="009C56D1"/>
    <w:rsid w:val="009C6079"/>
    <w:rsid w:val="009C6B14"/>
    <w:rsid w:val="009C70B5"/>
    <w:rsid w:val="009C7E74"/>
    <w:rsid w:val="009D0784"/>
    <w:rsid w:val="009D1136"/>
    <w:rsid w:val="009D1369"/>
    <w:rsid w:val="009D18C2"/>
    <w:rsid w:val="009D1F5D"/>
    <w:rsid w:val="009D2527"/>
    <w:rsid w:val="009D3F6E"/>
    <w:rsid w:val="009D429E"/>
    <w:rsid w:val="009D49B3"/>
    <w:rsid w:val="009D548A"/>
    <w:rsid w:val="009D5A36"/>
    <w:rsid w:val="009D6E01"/>
    <w:rsid w:val="009E09AE"/>
    <w:rsid w:val="009E0A9D"/>
    <w:rsid w:val="009E1348"/>
    <w:rsid w:val="009E1ABA"/>
    <w:rsid w:val="009E2160"/>
    <w:rsid w:val="009E23E6"/>
    <w:rsid w:val="009E2B51"/>
    <w:rsid w:val="009E2D92"/>
    <w:rsid w:val="009E3072"/>
    <w:rsid w:val="009E34D5"/>
    <w:rsid w:val="009E4054"/>
    <w:rsid w:val="009E4502"/>
    <w:rsid w:val="009E6305"/>
    <w:rsid w:val="009E6871"/>
    <w:rsid w:val="009E7E54"/>
    <w:rsid w:val="009F016F"/>
    <w:rsid w:val="009F0767"/>
    <w:rsid w:val="009F415A"/>
    <w:rsid w:val="009F4769"/>
    <w:rsid w:val="009F4D35"/>
    <w:rsid w:val="009F5C20"/>
    <w:rsid w:val="009F6A05"/>
    <w:rsid w:val="009F6F97"/>
    <w:rsid w:val="009F7A5A"/>
    <w:rsid w:val="009F7C43"/>
    <w:rsid w:val="00A00212"/>
    <w:rsid w:val="00A00DBE"/>
    <w:rsid w:val="00A01296"/>
    <w:rsid w:val="00A02631"/>
    <w:rsid w:val="00A02F0C"/>
    <w:rsid w:val="00A02F56"/>
    <w:rsid w:val="00A03BAE"/>
    <w:rsid w:val="00A03C15"/>
    <w:rsid w:val="00A03E07"/>
    <w:rsid w:val="00A03EF7"/>
    <w:rsid w:val="00A03FC5"/>
    <w:rsid w:val="00A0523B"/>
    <w:rsid w:val="00A05D2B"/>
    <w:rsid w:val="00A065FB"/>
    <w:rsid w:val="00A070B7"/>
    <w:rsid w:val="00A07797"/>
    <w:rsid w:val="00A07ADD"/>
    <w:rsid w:val="00A100C9"/>
    <w:rsid w:val="00A10F30"/>
    <w:rsid w:val="00A10F3B"/>
    <w:rsid w:val="00A1142C"/>
    <w:rsid w:val="00A114E6"/>
    <w:rsid w:val="00A11EAF"/>
    <w:rsid w:val="00A12E70"/>
    <w:rsid w:val="00A131A6"/>
    <w:rsid w:val="00A13219"/>
    <w:rsid w:val="00A13691"/>
    <w:rsid w:val="00A13D13"/>
    <w:rsid w:val="00A14752"/>
    <w:rsid w:val="00A162CB"/>
    <w:rsid w:val="00A16C1D"/>
    <w:rsid w:val="00A17539"/>
    <w:rsid w:val="00A175B4"/>
    <w:rsid w:val="00A17DBF"/>
    <w:rsid w:val="00A220C8"/>
    <w:rsid w:val="00A22380"/>
    <w:rsid w:val="00A223D7"/>
    <w:rsid w:val="00A23996"/>
    <w:rsid w:val="00A240FA"/>
    <w:rsid w:val="00A26432"/>
    <w:rsid w:val="00A2769A"/>
    <w:rsid w:val="00A27B04"/>
    <w:rsid w:val="00A3043E"/>
    <w:rsid w:val="00A305C4"/>
    <w:rsid w:val="00A30E3B"/>
    <w:rsid w:val="00A30E88"/>
    <w:rsid w:val="00A31876"/>
    <w:rsid w:val="00A33027"/>
    <w:rsid w:val="00A33BAC"/>
    <w:rsid w:val="00A34564"/>
    <w:rsid w:val="00A350E2"/>
    <w:rsid w:val="00A358FE"/>
    <w:rsid w:val="00A35A9F"/>
    <w:rsid w:val="00A35E14"/>
    <w:rsid w:val="00A36343"/>
    <w:rsid w:val="00A36734"/>
    <w:rsid w:val="00A369AC"/>
    <w:rsid w:val="00A36D41"/>
    <w:rsid w:val="00A374EE"/>
    <w:rsid w:val="00A40E45"/>
    <w:rsid w:val="00A42B3A"/>
    <w:rsid w:val="00A42F41"/>
    <w:rsid w:val="00A43021"/>
    <w:rsid w:val="00A43FF2"/>
    <w:rsid w:val="00A4461A"/>
    <w:rsid w:val="00A44FE9"/>
    <w:rsid w:val="00A45013"/>
    <w:rsid w:val="00A4504A"/>
    <w:rsid w:val="00A4505C"/>
    <w:rsid w:val="00A45715"/>
    <w:rsid w:val="00A459DE"/>
    <w:rsid w:val="00A46528"/>
    <w:rsid w:val="00A47C9B"/>
    <w:rsid w:val="00A5076B"/>
    <w:rsid w:val="00A50D02"/>
    <w:rsid w:val="00A516CE"/>
    <w:rsid w:val="00A51827"/>
    <w:rsid w:val="00A51E58"/>
    <w:rsid w:val="00A53450"/>
    <w:rsid w:val="00A5508E"/>
    <w:rsid w:val="00A55753"/>
    <w:rsid w:val="00A557C0"/>
    <w:rsid w:val="00A56194"/>
    <w:rsid w:val="00A56802"/>
    <w:rsid w:val="00A57B36"/>
    <w:rsid w:val="00A602D5"/>
    <w:rsid w:val="00A61F6E"/>
    <w:rsid w:val="00A62216"/>
    <w:rsid w:val="00A64319"/>
    <w:rsid w:val="00A64919"/>
    <w:rsid w:val="00A65913"/>
    <w:rsid w:val="00A65BA8"/>
    <w:rsid w:val="00A66659"/>
    <w:rsid w:val="00A667DF"/>
    <w:rsid w:val="00A66890"/>
    <w:rsid w:val="00A6723E"/>
    <w:rsid w:val="00A672A3"/>
    <w:rsid w:val="00A67E69"/>
    <w:rsid w:val="00A70A4D"/>
    <w:rsid w:val="00A71689"/>
    <w:rsid w:val="00A71AE9"/>
    <w:rsid w:val="00A7229C"/>
    <w:rsid w:val="00A745B1"/>
    <w:rsid w:val="00A74E0F"/>
    <w:rsid w:val="00A7673E"/>
    <w:rsid w:val="00A76A28"/>
    <w:rsid w:val="00A76C9E"/>
    <w:rsid w:val="00A77514"/>
    <w:rsid w:val="00A80201"/>
    <w:rsid w:val="00A80260"/>
    <w:rsid w:val="00A80E09"/>
    <w:rsid w:val="00A81081"/>
    <w:rsid w:val="00A8168A"/>
    <w:rsid w:val="00A81FF4"/>
    <w:rsid w:val="00A825E4"/>
    <w:rsid w:val="00A82967"/>
    <w:rsid w:val="00A82DC5"/>
    <w:rsid w:val="00A82ED4"/>
    <w:rsid w:val="00A8501F"/>
    <w:rsid w:val="00A851E3"/>
    <w:rsid w:val="00A86270"/>
    <w:rsid w:val="00A87FF7"/>
    <w:rsid w:val="00A90001"/>
    <w:rsid w:val="00A9012A"/>
    <w:rsid w:val="00A917EE"/>
    <w:rsid w:val="00A919C5"/>
    <w:rsid w:val="00A93DF6"/>
    <w:rsid w:val="00A93E80"/>
    <w:rsid w:val="00A94511"/>
    <w:rsid w:val="00A95753"/>
    <w:rsid w:val="00A969E2"/>
    <w:rsid w:val="00A97BA1"/>
    <w:rsid w:val="00AA0512"/>
    <w:rsid w:val="00AA0F8B"/>
    <w:rsid w:val="00AA1DD8"/>
    <w:rsid w:val="00AA2141"/>
    <w:rsid w:val="00AA2DBD"/>
    <w:rsid w:val="00AA3303"/>
    <w:rsid w:val="00AA4811"/>
    <w:rsid w:val="00AA5771"/>
    <w:rsid w:val="00AA6BD2"/>
    <w:rsid w:val="00AA7F5F"/>
    <w:rsid w:val="00AB0D07"/>
    <w:rsid w:val="00AB0EF9"/>
    <w:rsid w:val="00AB15D8"/>
    <w:rsid w:val="00AB2FCB"/>
    <w:rsid w:val="00AB3185"/>
    <w:rsid w:val="00AB508A"/>
    <w:rsid w:val="00AB68EE"/>
    <w:rsid w:val="00AB6BF1"/>
    <w:rsid w:val="00AB748D"/>
    <w:rsid w:val="00AB78B4"/>
    <w:rsid w:val="00AC08D2"/>
    <w:rsid w:val="00AC1BEE"/>
    <w:rsid w:val="00AC2859"/>
    <w:rsid w:val="00AC2F62"/>
    <w:rsid w:val="00AC30F5"/>
    <w:rsid w:val="00AC3E56"/>
    <w:rsid w:val="00AC4451"/>
    <w:rsid w:val="00AC4BDA"/>
    <w:rsid w:val="00AC5478"/>
    <w:rsid w:val="00AC638F"/>
    <w:rsid w:val="00AC69EF"/>
    <w:rsid w:val="00AC7E36"/>
    <w:rsid w:val="00AD0C81"/>
    <w:rsid w:val="00AD11B6"/>
    <w:rsid w:val="00AD1D01"/>
    <w:rsid w:val="00AD28E0"/>
    <w:rsid w:val="00AD3248"/>
    <w:rsid w:val="00AD3573"/>
    <w:rsid w:val="00AD363B"/>
    <w:rsid w:val="00AD37F2"/>
    <w:rsid w:val="00AD3C79"/>
    <w:rsid w:val="00AD4351"/>
    <w:rsid w:val="00AD583A"/>
    <w:rsid w:val="00AD6BC5"/>
    <w:rsid w:val="00AD70BA"/>
    <w:rsid w:val="00AD7335"/>
    <w:rsid w:val="00AE0837"/>
    <w:rsid w:val="00AE1E28"/>
    <w:rsid w:val="00AE1EED"/>
    <w:rsid w:val="00AE2DFF"/>
    <w:rsid w:val="00AE51B8"/>
    <w:rsid w:val="00AE5BEF"/>
    <w:rsid w:val="00AE609C"/>
    <w:rsid w:val="00AE6718"/>
    <w:rsid w:val="00AE68CA"/>
    <w:rsid w:val="00AE6DA6"/>
    <w:rsid w:val="00AE7C53"/>
    <w:rsid w:val="00AF091A"/>
    <w:rsid w:val="00AF149C"/>
    <w:rsid w:val="00AF1C73"/>
    <w:rsid w:val="00AF2011"/>
    <w:rsid w:val="00AF20C3"/>
    <w:rsid w:val="00AF2398"/>
    <w:rsid w:val="00AF2783"/>
    <w:rsid w:val="00AF27FB"/>
    <w:rsid w:val="00AF39CD"/>
    <w:rsid w:val="00AF4129"/>
    <w:rsid w:val="00AF5028"/>
    <w:rsid w:val="00AF57B3"/>
    <w:rsid w:val="00AF62B3"/>
    <w:rsid w:val="00AF68AF"/>
    <w:rsid w:val="00AF7544"/>
    <w:rsid w:val="00AF79B4"/>
    <w:rsid w:val="00B005DF"/>
    <w:rsid w:val="00B021E8"/>
    <w:rsid w:val="00B03874"/>
    <w:rsid w:val="00B04AF8"/>
    <w:rsid w:val="00B04E3B"/>
    <w:rsid w:val="00B0548C"/>
    <w:rsid w:val="00B06981"/>
    <w:rsid w:val="00B10B39"/>
    <w:rsid w:val="00B10FC9"/>
    <w:rsid w:val="00B115FA"/>
    <w:rsid w:val="00B11937"/>
    <w:rsid w:val="00B119FB"/>
    <w:rsid w:val="00B12498"/>
    <w:rsid w:val="00B14FF4"/>
    <w:rsid w:val="00B15726"/>
    <w:rsid w:val="00B161DD"/>
    <w:rsid w:val="00B164EC"/>
    <w:rsid w:val="00B169CF"/>
    <w:rsid w:val="00B17A4C"/>
    <w:rsid w:val="00B201B3"/>
    <w:rsid w:val="00B2044A"/>
    <w:rsid w:val="00B21E09"/>
    <w:rsid w:val="00B23D6D"/>
    <w:rsid w:val="00B24535"/>
    <w:rsid w:val="00B24C73"/>
    <w:rsid w:val="00B25CDD"/>
    <w:rsid w:val="00B26C3D"/>
    <w:rsid w:val="00B26D19"/>
    <w:rsid w:val="00B275AC"/>
    <w:rsid w:val="00B27734"/>
    <w:rsid w:val="00B30899"/>
    <w:rsid w:val="00B309E4"/>
    <w:rsid w:val="00B310B2"/>
    <w:rsid w:val="00B315B9"/>
    <w:rsid w:val="00B31745"/>
    <w:rsid w:val="00B317F3"/>
    <w:rsid w:val="00B32201"/>
    <w:rsid w:val="00B32B34"/>
    <w:rsid w:val="00B331CD"/>
    <w:rsid w:val="00B334FD"/>
    <w:rsid w:val="00B34F0F"/>
    <w:rsid w:val="00B356FC"/>
    <w:rsid w:val="00B35C8C"/>
    <w:rsid w:val="00B366DB"/>
    <w:rsid w:val="00B37667"/>
    <w:rsid w:val="00B37968"/>
    <w:rsid w:val="00B37DF0"/>
    <w:rsid w:val="00B416ED"/>
    <w:rsid w:val="00B42FAC"/>
    <w:rsid w:val="00B4311F"/>
    <w:rsid w:val="00B43B0E"/>
    <w:rsid w:val="00B44B46"/>
    <w:rsid w:val="00B44BFF"/>
    <w:rsid w:val="00B4581A"/>
    <w:rsid w:val="00B45F7B"/>
    <w:rsid w:val="00B46035"/>
    <w:rsid w:val="00B46101"/>
    <w:rsid w:val="00B46A95"/>
    <w:rsid w:val="00B47670"/>
    <w:rsid w:val="00B5094A"/>
    <w:rsid w:val="00B5117D"/>
    <w:rsid w:val="00B5148B"/>
    <w:rsid w:val="00B51875"/>
    <w:rsid w:val="00B51FFB"/>
    <w:rsid w:val="00B52462"/>
    <w:rsid w:val="00B532DB"/>
    <w:rsid w:val="00B5336F"/>
    <w:rsid w:val="00B53D78"/>
    <w:rsid w:val="00B54190"/>
    <w:rsid w:val="00B545CC"/>
    <w:rsid w:val="00B54794"/>
    <w:rsid w:val="00B54A50"/>
    <w:rsid w:val="00B5620E"/>
    <w:rsid w:val="00B56C5C"/>
    <w:rsid w:val="00B57BEA"/>
    <w:rsid w:val="00B630E6"/>
    <w:rsid w:val="00B63CB4"/>
    <w:rsid w:val="00B646C2"/>
    <w:rsid w:val="00B64738"/>
    <w:rsid w:val="00B658F2"/>
    <w:rsid w:val="00B65909"/>
    <w:rsid w:val="00B6594B"/>
    <w:rsid w:val="00B66638"/>
    <w:rsid w:val="00B666BD"/>
    <w:rsid w:val="00B670B9"/>
    <w:rsid w:val="00B67B9B"/>
    <w:rsid w:val="00B70941"/>
    <w:rsid w:val="00B70EC9"/>
    <w:rsid w:val="00B71B85"/>
    <w:rsid w:val="00B72A6C"/>
    <w:rsid w:val="00B72B74"/>
    <w:rsid w:val="00B736D4"/>
    <w:rsid w:val="00B74682"/>
    <w:rsid w:val="00B749A2"/>
    <w:rsid w:val="00B76294"/>
    <w:rsid w:val="00B7700E"/>
    <w:rsid w:val="00B776F6"/>
    <w:rsid w:val="00B77E8C"/>
    <w:rsid w:val="00B8051E"/>
    <w:rsid w:val="00B81B08"/>
    <w:rsid w:val="00B8215A"/>
    <w:rsid w:val="00B85B14"/>
    <w:rsid w:val="00B85BC4"/>
    <w:rsid w:val="00B85CED"/>
    <w:rsid w:val="00B864D5"/>
    <w:rsid w:val="00B879F6"/>
    <w:rsid w:val="00B90CA4"/>
    <w:rsid w:val="00B91746"/>
    <w:rsid w:val="00B9221B"/>
    <w:rsid w:val="00B92557"/>
    <w:rsid w:val="00B9342E"/>
    <w:rsid w:val="00B94111"/>
    <w:rsid w:val="00B9486B"/>
    <w:rsid w:val="00B94EFC"/>
    <w:rsid w:val="00B94F0A"/>
    <w:rsid w:val="00B9530E"/>
    <w:rsid w:val="00B95BBE"/>
    <w:rsid w:val="00B95BEC"/>
    <w:rsid w:val="00B95FED"/>
    <w:rsid w:val="00B96079"/>
    <w:rsid w:val="00B96456"/>
    <w:rsid w:val="00B97ECA"/>
    <w:rsid w:val="00BA024E"/>
    <w:rsid w:val="00BA17BE"/>
    <w:rsid w:val="00BA18F6"/>
    <w:rsid w:val="00BA2233"/>
    <w:rsid w:val="00BA46B1"/>
    <w:rsid w:val="00BA4854"/>
    <w:rsid w:val="00BA4B02"/>
    <w:rsid w:val="00BA4D4D"/>
    <w:rsid w:val="00BA680E"/>
    <w:rsid w:val="00BA6C02"/>
    <w:rsid w:val="00BB22A4"/>
    <w:rsid w:val="00BB2ACB"/>
    <w:rsid w:val="00BB4DBC"/>
    <w:rsid w:val="00BB7C2C"/>
    <w:rsid w:val="00BC08B9"/>
    <w:rsid w:val="00BC13FB"/>
    <w:rsid w:val="00BC1733"/>
    <w:rsid w:val="00BC19F9"/>
    <w:rsid w:val="00BC24EC"/>
    <w:rsid w:val="00BC25F6"/>
    <w:rsid w:val="00BC2A25"/>
    <w:rsid w:val="00BC36D9"/>
    <w:rsid w:val="00BC3806"/>
    <w:rsid w:val="00BC4415"/>
    <w:rsid w:val="00BD0368"/>
    <w:rsid w:val="00BD1B30"/>
    <w:rsid w:val="00BD277C"/>
    <w:rsid w:val="00BD40D9"/>
    <w:rsid w:val="00BD41A6"/>
    <w:rsid w:val="00BD4598"/>
    <w:rsid w:val="00BD470B"/>
    <w:rsid w:val="00BD4FE2"/>
    <w:rsid w:val="00BD5583"/>
    <w:rsid w:val="00BD5735"/>
    <w:rsid w:val="00BD6208"/>
    <w:rsid w:val="00BD72EB"/>
    <w:rsid w:val="00BE0A53"/>
    <w:rsid w:val="00BE0FFD"/>
    <w:rsid w:val="00BE13B4"/>
    <w:rsid w:val="00BE185F"/>
    <w:rsid w:val="00BE18F1"/>
    <w:rsid w:val="00BE2AB7"/>
    <w:rsid w:val="00BE2E32"/>
    <w:rsid w:val="00BE2FD2"/>
    <w:rsid w:val="00BE4587"/>
    <w:rsid w:val="00BE4706"/>
    <w:rsid w:val="00BE497B"/>
    <w:rsid w:val="00BE4BE2"/>
    <w:rsid w:val="00BE5400"/>
    <w:rsid w:val="00BE55E9"/>
    <w:rsid w:val="00BE5970"/>
    <w:rsid w:val="00BE59D1"/>
    <w:rsid w:val="00BE601F"/>
    <w:rsid w:val="00BE68F3"/>
    <w:rsid w:val="00BE7E38"/>
    <w:rsid w:val="00BF0398"/>
    <w:rsid w:val="00BF10CF"/>
    <w:rsid w:val="00BF33E2"/>
    <w:rsid w:val="00BF3528"/>
    <w:rsid w:val="00BF37B6"/>
    <w:rsid w:val="00BF3DF6"/>
    <w:rsid w:val="00BF5605"/>
    <w:rsid w:val="00BF6B47"/>
    <w:rsid w:val="00BF6E2E"/>
    <w:rsid w:val="00BF7A8A"/>
    <w:rsid w:val="00C001E0"/>
    <w:rsid w:val="00C0026A"/>
    <w:rsid w:val="00C00C10"/>
    <w:rsid w:val="00C019DD"/>
    <w:rsid w:val="00C01E2B"/>
    <w:rsid w:val="00C0281C"/>
    <w:rsid w:val="00C03955"/>
    <w:rsid w:val="00C04D86"/>
    <w:rsid w:val="00C051C3"/>
    <w:rsid w:val="00C05CE2"/>
    <w:rsid w:val="00C06545"/>
    <w:rsid w:val="00C072E2"/>
    <w:rsid w:val="00C07EDD"/>
    <w:rsid w:val="00C10358"/>
    <w:rsid w:val="00C110AE"/>
    <w:rsid w:val="00C144C6"/>
    <w:rsid w:val="00C1624A"/>
    <w:rsid w:val="00C17BF3"/>
    <w:rsid w:val="00C20571"/>
    <w:rsid w:val="00C21184"/>
    <w:rsid w:val="00C22C18"/>
    <w:rsid w:val="00C23783"/>
    <w:rsid w:val="00C247B6"/>
    <w:rsid w:val="00C24EC0"/>
    <w:rsid w:val="00C25246"/>
    <w:rsid w:val="00C254AE"/>
    <w:rsid w:val="00C25D4E"/>
    <w:rsid w:val="00C27FFB"/>
    <w:rsid w:val="00C30C7A"/>
    <w:rsid w:val="00C30F7A"/>
    <w:rsid w:val="00C328D4"/>
    <w:rsid w:val="00C33347"/>
    <w:rsid w:val="00C337DD"/>
    <w:rsid w:val="00C33D90"/>
    <w:rsid w:val="00C33F72"/>
    <w:rsid w:val="00C3424F"/>
    <w:rsid w:val="00C35B17"/>
    <w:rsid w:val="00C379E3"/>
    <w:rsid w:val="00C40365"/>
    <w:rsid w:val="00C40B30"/>
    <w:rsid w:val="00C40E20"/>
    <w:rsid w:val="00C428FE"/>
    <w:rsid w:val="00C42DAD"/>
    <w:rsid w:val="00C435EB"/>
    <w:rsid w:val="00C4402D"/>
    <w:rsid w:val="00C451B0"/>
    <w:rsid w:val="00C4552E"/>
    <w:rsid w:val="00C45C58"/>
    <w:rsid w:val="00C466AF"/>
    <w:rsid w:val="00C50AB8"/>
    <w:rsid w:val="00C50E1C"/>
    <w:rsid w:val="00C518E3"/>
    <w:rsid w:val="00C51905"/>
    <w:rsid w:val="00C5222C"/>
    <w:rsid w:val="00C531A2"/>
    <w:rsid w:val="00C53371"/>
    <w:rsid w:val="00C5423F"/>
    <w:rsid w:val="00C549CB"/>
    <w:rsid w:val="00C56992"/>
    <w:rsid w:val="00C575C2"/>
    <w:rsid w:val="00C61545"/>
    <w:rsid w:val="00C61A26"/>
    <w:rsid w:val="00C6447C"/>
    <w:rsid w:val="00C65197"/>
    <w:rsid w:val="00C65696"/>
    <w:rsid w:val="00C6590F"/>
    <w:rsid w:val="00C65DBF"/>
    <w:rsid w:val="00C66479"/>
    <w:rsid w:val="00C701AC"/>
    <w:rsid w:val="00C71C39"/>
    <w:rsid w:val="00C73141"/>
    <w:rsid w:val="00C73341"/>
    <w:rsid w:val="00C73F05"/>
    <w:rsid w:val="00C740C3"/>
    <w:rsid w:val="00C746A3"/>
    <w:rsid w:val="00C74CB9"/>
    <w:rsid w:val="00C760A3"/>
    <w:rsid w:val="00C7723A"/>
    <w:rsid w:val="00C7731E"/>
    <w:rsid w:val="00C77EA1"/>
    <w:rsid w:val="00C80C3E"/>
    <w:rsid w:val="00C80F3B"/>
    <w:rsid w:val="00C81611"/>
    <w:rsid w:val="00C82C8A"/>
    <w:rsid w:val="00C83737"/>
    <w:rsid w:val="00C83766"/>
    <w:rsid w:val="00C84625"/>
    <w:rsid w:val="00C84B60"/>
    <w:rsid w:val="00C87265"/>
    <w:rsid w:val="00C90669"/>
    <w:rsid w:val="00C90748"/>
    <w:rsid w:val="00C91245"/>
    <w:rsid w:val="00C91F4E"/>
    <w:rsid w:val="00C936AD"/>
    <w:rsid w:val="00C936F2"/>
    <w:rsid w:val="00C93935"/>
    <w:rsid w:val="00C93AFF"/>
    <w:rsid w:val="00C940C3"/>
    <w:rsid w:val="00C959ED"/>
    <w:rsid w:val="00C95CE9"/>
    <w:rsid w:val="00C96A78"/>
    <w:rsid w:val="00C972B9"/>
    <w:rsid w:val="00C9790A"/>
    <w:rsid w:val="00C97F8F"/>
    <w:rsid w:val="00CA0A2C"/>
    <w:rsid w:val="00CA11F7"/>
    <w:rsid w:val="00CA1AAA"/>
    <w:rsid w:val="00CA5360"/>
    <w:rsid w:val="00CA622B"/>
    <w:rsid w:val="00CA6438"/>
    <w:rsid w:val="00CA6A23"/>
    <w:rsid w:val="00CB03C9"/>
    <w:rsid w:val="00CB0923"/>
    <w:rsid w:val="00CB0AB8"/>
    <w:rsid w:val="00CB2FE7"/>
    <w:rsid w:val="00CB44E4"/>
    <w:rsid w:val="00CB6D2E"/>
    <w:rsid w:val="00CC0BE4"/>
    <w:rsid w:val="00CC18D0"/>
    <w:rsid w:val="00CC1B17"/>
    <w:rsid w:val="00CC1D78"/>
    <w:rsid w:val="00CC3D20"/>
    <w:rsid w:val="00CC3D94"/>
    <w:rsid w:val="00CC67E4"/>
    <w:rsid w:val="00CC7368"/>
    <w:rsid w:val="00CC73C1"/>
    <w:rsid w:val="00CD0493"/>
    <w:rsid w:val="00CD0A4E"/>
    <w:rsid w:val="00CD0B4D"/>
    <w:rsid w:val="00CD0FBC"/>
    <w:rsid w:val="00CD1F19"/>
    <w:rsid w:val="00CD1FC2"/>
    <w:rsid w:val="00CD2FED"/>
    <w:rsid w:val="00CD6D38"/>
    <w:rsid w:val="00CD72C8"/>
    <w:rsid w:val="00CE03A4"/>
    <w:rsid w:val="00CE057C"/>
    <w:rsid w:val="00CE0866"/>
    <w:rsid w:val="00CE0BBA"/>
    <w:rsid w:val="00CE1816"/>
    <w:rsid w:val="00CE245C"/>
    <w:rsid w:val="00CE2E6D"/>
    <w:rsid w:val="00CE303F"/>
    <w:rsid w:val="00CE3FAE"/>
    <w:rsid w:val="00CE59BB"/>
    <w:rsid w:val="00CE6866"/>
    <w:rsid w:val="00CE6BE7"/>
    <w:rsid w:val="00CE6EEC"/>
    <w:rsid w:val="00CE6F24"/>
    <w:rsid w:val="00CE71A4"/>
    <w:rsid w:val="00CF149E"/>
    <w:rsid w:val="00CF2580"/>
    <w:rsid w:val="00CF277F"/>
    <w:rsid w:val="00CF362B"/>
    <w:rsid w:val="00CF3BF6"/>
    <w:rsid w:val="00CF3FB6"/>
    <w:rsid w:val="00CF4138"/>
    <w:rsid w:val="00CF431F"/>
    <w:rsid w:val="00CF499F"/>
    <w:rsid w:val="00CF5CC3"/>
    <w:rsid w:val="00CF5ED3"/>
    <w:rsid w:val="00CF750B"/>
    <w:rsid w:val="00CF78B0"/>
    <w:rsid w:val="00D01EB0"/>
    <w:rsid w:val="00D02D33"/>
    <w:rsid w:val="00D03812"/>
    <w:rsid w:val="00D045C6"/>
    <w:rsid w:val="00D048F7"/>
    <w:rsid w:val="00D04F7F"/>
    <w:rsid w:val="00D05054"/>
    <w:rsid w:val="00D0552C"/>
    <w:rsid w:val="00D06321"/>
    <w:rsid w:val="00D06419"/>
    <w:rsid w:val="00D06716"/>
    <w:rsid w:val="00D10471"/>
    <w:rsid w:val="00D10911"/>
    <w:rsid w:val="00D10F0E"/>
    <w:rsid w:val="00D1186B"/>
    <w:rsid w:val="00D125F6"/>
    <w:rsid w:val="00D12938"/>
    <w:rsid w:val="00D13E24"/>
    <w:rsid w:val="00D13F5A"/>
    <w:rsid w:val="00D1650D"/>
    <w:rsid w:val="00D167F8"/>
    <w:rsid w:val="00D17815"/>
    <w:rsid w:val="00D17A10"/>
    <w:rsid w:val="00D17D36"/>
    <w:rsid w:val="00D17D61"/>
    <w:rsid w:val="00D21170"/>
    <w:rsid w:val="00D21F38"/>
    <w:rsid w:val="00D238E3"/>
    <w:rsid w:val="00D23A6C"/>
    <w:rsid w:val="00D241DE"/>
    <w:rsid w:val="00D242AB"/>
    <w:rsid w:val="00D2603F"/>
    <w:rsid w:val="00D2687B"/>
    <w:rsid w:val="00D26A23"/>
    <w:rsid w:val="00D2758D"/>
    <w:rsid w:val="00D27606"/>
    <w:rsid w:val="00D31218"/>
    <w:rsid w:val="00D31A08"/>
    <w:rsid w:val="00D31F5C"/>
    <w:rsid w:val="00D31FDA"/>
    <w:rsid w:val="00D32787"/>
    <w:rsid w:val="00D32864"/>
    <w:rsid w:val="00D32AE9"/>
    <w:rsid w:val="00D32B47"/>
    <w:rsid w:val="00D33951"/>
    <w:rsid w:val="00D34B6C"/>
    <w:rsid w:val="00D3616F"/>
    <w:rsid w:val="00D370EA"/>
    <w:rsid w:val="00D37236"/>
    <w:rsid w:val="00D373D2"/>
    <w:rsid w:val="00D4038F"/>
    <w:rsid w:val="00D4055A"/>
    <w:rsid w:val="00D41163"/>
    <w:rsid w:val="00D41E64"/>
    <w:rsid w:val="00D42C88"/>
    <w:rsid w:val="00D4302A"/>
    <w:rsid w:val="00D436E8"/>
    <w:rsid w:val="00D4378E"/>
    <w:rsid w:val="00D44670"/>
    <w:rsid w:val="00D450EB"/>
    <w:rsid w:val="00D47681"/>
    <w:rsid w:val="00D500BB"/>
    <w:rsid w:val="00D50AD3"/>
    <w:rsid w:val="00D51A05"/>
    <w:rsid w:val="00D52D8C"/>
    <w:rsid w:val="00D553AC"/>
    <w:rsid w:val="00D553C1"/>
    <w:rsid w:val="00D558E0"/>
    <w:rsid w:val="00D55BD4"/>
    <w:rsid w:val="00D56072"/>
    <w:rsid w:val="00D56B38"/>
    <w:rsid w:val="00D57018"/>
    <w:rsid w:val="00D57D14"/>
    <w:rsid w:val="00D6055E"/>
    <w:rsid w:val="00D60B48"/>
    <w:rsid w:val="00D60BD1"/>
    <w:rsid w:val="00D60CF1"/>
    <w:rsid w:val="00D610E9"/>
    <w:rsid w:val="00D63F56"/>
    <w:rsid w:val="00D65512"/>
    <w:rsid w:val="00D658D0"/>
    <w:rsid w:val="00D65B03"/>
    <w:rsid w:val="00D7046D"/>
    <w:rsid w:val="00D7048D"/>
    <w:rsid w:val="00D70F8A"/>
    <w:rsid w:val="00D71EFE"/>
    <w:rsid w:val="00D73003"/>
    <w:rsid w:val="00D73190"/>
    <w:rsid w:val="00D73490"/>
    <w:rsid w:val="00D73EA4"/>
    <w:rsid w:val="00D74144"/>
    <w:rsid w:val="00D76EBE"/>
    <w:rsid w:val="00D77B06"/>
    <w:rsid w:val="00D80296"/>
    <w:rsid w:val="00D805D8"/>
    <w:rsid w:val="00D80836"/>
    <w:rsid w:val="00D810EE"/>
    <w:rsid w:val="00D814AE"/>
    <w:rsid w:val="00D81C51"/>
    <w:rsid w:val="00D82891"/>
    <w:rsid w:val="00D8323E"/>
    <w:rsid w:val="00D83C52"/>
    <w:rsid w:val="00D8414A"/>
    <w:rsid w:val="00D842C4"/>
    <w:rsid w:val="00D84599"/>
    <w:rsid w:val="00D84776"/>
    <w:rsid w:val="00D84F2E"/>
    <w:rsid w:val="00D8561D"/>
    <w:rsid w:val="00D8583A"/>
    <w:rsid w:val="00D85E2D"/>
    <w:rsid w:val="00D86E30"/>
    <w:rsid w:val="00D87D57"/>
    <w:rsid w:val="00D9051F"/>
    <w:rsid w:val="00D906FE"/>
    <w:rsid w:val="00D91DC8"/>
    <w:rsid w:val="00D92118"/>
    <w:rsid w:val="00D9264A"/>
    <w:rsid w:val="00D92C40"/>
    <w:rsid w:val="00D931A7"/>
    <w:rsid w:val="00D93ED4"/>
    <w:rsid w:val="00D942FC"/>
    <w:rsid w:val="00D95E30"/>
    <w:rsid w:val="00D96334"/>
    <w:rsid w:val="00D96590"/>
    <w:rsid w:val="00D96A1E"/>
    <w:rsid w:val="00DA0259"/>
    <w:rsid w:val="00DA03D1"/>
    <w:rsid w:val="00DA1076"/>
    <w:rsid w:val="00DA13C9"/>
    <w:rsid w:val="00DA284A"/>
    <w:rsid w:val="00DA3D5F"/>
    <w:rsid w:val="00DA4934"/>
    <w:rsid w:val="00DA4F04"/>
    <w:rsid w:val="00DA5B8A"/>
    <w:rsid w:val="00DA6307"/>
    <w:rsid w:val="00DA6434"/>
    <w:rsid w:val="00DA7633"/>
    <w:rsid w:val="00DA77FD"/>
    <w:rsid w:val="00DA7B86"/>
    <w:rsid w:val="00DB0916"/>
    <w:rsid w:val="00DB1053"/>
    <w:rsid w:val="00DB139F"/>
    <w:rsid w:val="00DB1DBE"/>
    <w:rsid w:val="00DB1EB0"/>
    <w:rsid w:val="00DB2E87"/>
    <w:rsid w:val="00DB3BD2"/>
    <w:rsid w:val="00DB40B7"/>
    <w:rsid w:val="00DB4430"/>
    <w:rsid w:val="00DB5C15"/>
    <w:rsid w:val="00DB5E52"/>
    <w:rsid w:val="00DB5F84"/>
    <w:rsid w:val="00DB6D40"/>
    <w:rsid w:val="00DB6DDC"/>
    <w:rsid w:val="00DC0D04"/>
    <w:rsid w:val="00DC1063"/>
    <w:rsid w:val="00DC2523"/>
    <w:rsid w:val="00DC2E8D"/>
    <w:rsid w:val="00DC45A1"/>
    <w:rsid w:val="00DC4C2D"/>
    <w:rsid w:val="00DC509D"/>
    <w:rsid w:val="00DC652B"/>
    <w:rsid w:val="00DC69D9"/>
    <w:rsid w:val="00DC6A05"/>
    <w:rsid w:val="00DC6BC0"/>
    <w:rsid w:val="00DC7BCE"/>
    <w:rsid w:val="00DD0204"/>
    <w:rsid w:val="00DD0352"/>
    <w:rsid w:val="00DD1389"/>
    <w:rsid w:val="00DD1909"/>
    <w:rsid w:val="00DD1E09"/>
    <w:rsid w:val="00DD20E0"/>
    <w:rsid w:val="00DD28F8"/>
    <w:rsid w:val="00DD32CF"/>
    <w:rsid w:val="00DD3B58"/>
    <w:rsid w:val="00DD3DC7"/>
    <w:rsid w:val="00DD4A34"/>
    <w:rsid w:val="00DD5551"/>
    <w:rsid w:val="00DE251A"/>
    <w:rsid w:val="00DE4605"/>
    <w:rsid w:val="00DE5464"/>
    <w:rsid w:val="00DE5B9D"/>
    <w:rsid w:val="00DE6610"/>
    <w:rsid w:val="00DE6E05"/>
    <w:rsid w:val="00DF0293"/>
    <w:rsid w:val="00DF06ED"/>
    <w:rsid w:val="00DF0E3D"/>
    <w:rsid w:val="00DF11EB"/>
    <w:rsid w:val="00DF34C2"/>
    <w:rsid w:val="00DF36BE"/>
    <w:rsid w:val="00DF4714"/>
    <w:rsid w:val="00DF52ED"/>
    <w:rsid w:val="00DF7C2B"/>
    <w:rsid w:val="00E000ED"/>
    <w:rsid w:val="00E00DEC"/>
    <w:rsid w:val="00E01962"/>
    <w:rsid w:val="00E01BDB"/>
    <w:rsid w:val="00E01C60"/>
    <w:rsid w:val="00E026F1"/>
    <w:rsid w:val="00E0396C"/>
    <w:rsid w:val="00E03E1D"/>
    <w:rsid w:val="00E04590"/>
    <w:rsid w:val="00E056F8"/>
    <w:rsid w:val="00E06534"/>
    <w:rsid w:val="00E07A1D"/>
    <w:rsid w:val="00E07E2E"/>
    <w:rsid w:val="00E1032F"/>
    <w:rsid w:val="00E10580"/>
    <w:rsid w:val="00E118E8"/>
    <w:rsid w:val="00E12B8E"/>
    <w:rsid w:val="00E12EBA"/>
    <w:rsid w:val="00E13148"/>
    <w:rsid w:val="00E148CF"/>
    <w:rsid w:val="00E148F7"/>
    <w:rsid w:val="00E154D3"/>
    <w:rsid w:val="00E15A62"/>
    <w:rsid w:val="00E17141"/>
    <w:rsid w:val="00E17E5D"/>
    <w:rsid w:val="00E21624"/>
    <w:rsid w:val="00E21A5F"/>
    <w:rsid w:val="00E23452"/>
    <w:rsid w:val="00E23CF1"/>
    <w:rsid w:val="00E24ED2"/>
    <w:rsid w:val="00E24EF7"/>
    <w:rsid w:val="00E24FE1"/>
    <w:rsid w:val="00E255B8"/>
    <w:rsid w:val="00E26A45"/>
    <w:rsid w:val="00E27160"/>
    <w:rsid w:val="00E27541"/>
    <w:rsid w:val="00E27D45"/>
    <w:rsid w:val="00E31D4C"/>
    <w:rsid w:val="00E32512"/>
    <w:rsid w:val="00E32C83"/>
    <w:rsid w:val="00E32D76"/>
    <w:rsid w:val="00E348D9"/>
    <w:rsid w:val="00E35670"/>
    <w:rsid w:val="00E35A4A"/>
    <w:rsid w:val="00E35E21"/>
    <w:rsid w:val="00E36014"/>
    <w:rsid w:val="00E3622D"/>
    <w:rsid w:val="00E36A30"/>
    <w:rsid w:val="00E37A12"/>
    <w:rsid w:val="00E417FB"/>
    <w:rsid w:val="00E419B6"/>
    <w:rsid w:val="00E41A2A"/>
    <w:rsid w:val="00E45A3E"/>
    <w:rsid w:val="00E45BDE"/>
    <w:rsid w:val="00E46CE4"/>
    <w:rsid w:val="00E47E48"/>
    <w:rsid w:val="00E517ED"/>
    <w:rsid w:val="00E52E05"/>
    <w:rsid w:val="00E53B2B"/>
    <w:rsid w:val="00E55315"/>
    <w:rsid w:val="00E55703"/>
    <w:rsid w:val="00E56036"/>
    <w:rsid w:val="00E56447"/>
    <w:rsid w:val="00E5654F"/>
    <w:rsid w:val="00E56D6D"/>
    <w:rsid w:val="00E570C0"/>
    <w:rsid w:val="00E57676"/>
    <w:rsid w:val="00E57847"/>
    <w:rsid w:val="00E57ACE"/>
    <w:rsid w:val="00E60328"/>
    <w:rsid w:val="00E60F50"/>
    <w:rsid w:val="00E61702"/>
    <w:rsid w:val="00E61856"/>
    <w:rsid w:val="00E61ADA"/>
    <w:rsid w:val="00E62CDB"/>
    <w:rsid w:val="00E631F3"/>
    <w:rsid w:val="00E633C5"/>
    <w:rsid w:val="00E637AA"/>
    <w:rsid w:val="00E64C42"/>
    <w:rsid w:val="00E656EA"/>
    <w:rsid w:val="00E657D1"/>
    <w:rsid w:val="00E67FC5"/>
    <w:rsid w:val="00E70F76"/>
    <w:rsid w:val="00E71C70"/>
    <w:rsid w:val="00E72C3C"/>
    <w:rsid w:val="00E72E49"/>
    <w:rsid w:val="00E7314E"/>
    <w:rsid w:val="00E7418D"/>
    <w:rsid w:val="00E74C46"/>
    <w:rsid w:val="00E74DA3"/>
    <w:rsid w:val="00E74F14"/>
    <w:rsid w:val="00E751DE"/>
    <w:rsid w:val="00E80980"/>
    <w:rsid w:val="00E80B35"/>
    <w:rsid w:val="00E80EF7"/>
    <w:rsid w:val="00E82EEB"/>
    <w:rsid w:val="00E8392F"/>
    <w:rsid w:val="00E83B55"/>
    <w:rsid w:val="00E843ED"/>
    <w:rsid w:val="00E84DD1"/>
    <w:rsid w:val="00E85188"/>
    <w:rsid w:val="00E8525C"/>
    <w:rsid w:val="00E85606"/>
    <w:rsid w:val="00E86A97"/>
    <w:rsid w:val="00E87C3A"/>
    <w:rsid w:val="00E93996"/>
    <w:rsid w:val="00E95870"/>
    <w:rsid w:val="00E96DC4"/>
    <w:rsid w:val="00E97175"/>
    <w:rsid w:val="00E972EE"/>
    <w:rsid w:val="00E97F1F"/>
    <w:rsid w:val="00EA0032"/>
    <w:rsid w:val="00EA04CB"/>
    <w:rsid w:val="00EA0902"/>
    <w:rsid w:val="00EA0F50"/>
    <w:rsid w:val="00EA1B89"/>
    <w:rsid w:val="00EA2AB7"/>
    <w:rsid w:val="00EA2CC6"/>
    <w:rsid w:val="00EA361C"/>
    <w:rsid w:val="00EA42FB"/>
    <w:rsid w:val="00EA4B61"/>
    <w:rsid w:val="00EA5264"/>
    <w:rsid w:val="00EA605B"/>
    <w:rsid w:val="00EA60E4"/>
    <w:rsid w:val="00EA7978"/>
    <w:rsid w:val="00EB01E3"/>
    <w:rsid w:val="00EB0FAE"/>
    <w:rsid w:val="00EB1986"/>
    <w:rsid w:val="00EB3ABC"/>
    <w:rsid w:val="00EB421E"/>
    <w:rsid w:val="00EB4242"/>
    <w:rsid w:val="00EB45B2"/>
    <w:rsid w:val="00EB4D24"/>
    <w:rsid w:val="00EB548D"/>
    <w:rsid w:val="00EB61BD"/>
    <w:rsid w:val="00EB6B00"/>
    <w:rsid w:val="00EB6B22"/>
    <w:rsid w:val="00EB7691"/>
    <w:rsid w:val="00EC01D4"/>
    <w:rsid w:val="00EC0354"/>
    <w:rsid w:val="00EC099A"/>
    <w:rsid w:val="00EC0D5C"/>
    <w:rsid w:val="00EC1668"/>
    <w:rsid w:val="00EC256E"/>
    <w:rsid w:val="00EC2D01"/>
    <w:rsid w:val="00EC2D44"/>
    <w:rsid w:val="00EC4089"/>
    <w:rsid w:val="00EC6C96"/>
    <w:rsid w:val="00ED02CC"/>
    <w:rsid w:val="00ED094E"/>
    <w:rsid w:val="00ED1185"/>
    <w:rsid w:val="00ED12E3"/>
    <w:rsid w:val="00ED1309"/>
    <w:rsid w:val="00ED1D58"/>
    <w:rsid w:val="00ED2051"/>
    <w:rsid w:val="00ED20E2"/>
    <w:rsid w:val="00ED22EC"/>
    <w:rsid w:val="00ED2906"/>
    <w:rsid w:val="00ED538C"/>
    <w:rsid w:val="00ED541F"/>
    <w:rsid w:val="00ED6B4E"/>
    <w:rsid w:val="00ED6D9C"/>
    <w:rsid w:val="00ED730A"/>
    <w:rsid w:val="00ED7E82"/>
    <w:rsid w:val="00EE02EB"/>
    <w:rsid w:val="00EE07F9"/>
    <w:rsid w:val="00EE1313"/>
    <w:rsid w:val="00EE2FE3"/>
    <w:rsid w:val="00EE49FB"/>
    <w:rsid w:val="00EE4D81"/>
    <w:rsid w:val="00EE53B6"/>
    <w:rsid w:val="00EE6191"/>
    <w:rsid w:val="00EE76B8"/>
    <w:rsid w:val="00EF1A97"/>
    <w:rsid w:val="00EF2140"/>
    <w:rsid w:val="00EF3AE6"/>
    <w:rsid w:val="00EF4176"/>
    <w:rsid w:val="00EF517A"/>
    <w:rsid w:val="00EF5C75"/>
    <w:rsid w:val="00EF5E97"/>
    <w:rsid w:val="00EF6714"/>
    <w:rsid w:val="00EF7773"/>
    <w:rsid w:val="00EF7ABE"/>
    <w:rsid w:val="00EF7E85"/>
    <w:rsid w:val="00EF7E89"/>
    <w:rsid w:val="00F009C5"/>
    <w:rsid w:val="00F01D0D"/>
    <w:rsid w:val="00F01D6B"/>
    <w:rsid w:val="00F03FCB"/>
    <w:rsid w:val="00F041DF"/>
    <w:rsid w:val="00F05333"/>
    <w:rsid w:val="00F05700"/>
    <w:rsid w:val="00F05F0C"/>
    <w:rsid w:val="00F06BC4"/>
    <w:rsid w:val="00F10A19"/>
    <w:rsid w:val="00F11DE4"/>
    <w:rsid w:val="00F11FFC"/>
    <w:rsid w:val="00F12D0E"/>
    <w:rsid w:val="00F132F3"/>
    <w:rsid w:val="00F154E4"/>
    <w:rsid w:val="00F158E8"/>
    <w:rsid w:val="00F16325"/>
    <w:rsid w:val="00F16768"/>
    <w:rsid w:val="00F17266"/>
    <w:rsid w:val="00F176D6"/>
    <w:rsid w:val="00F20350"/>
    <w:rsid w:val="00F207BC"/>
    <w:rsid w:val="00F209F7"/>
    <w:rsid w:val="00F21381"/>
    <w:rsid w:val="00F213F0"/>
    <w:rsid w:val="00F215BC"/>
    <w:rsid w:val="00F22A99"/>
    <w:rsid w:val="00F2332D"/>
    <w:rsid w:val="00F23A00"/>
    <w:rsid w:val="00F23AB8"/>
    <w:rsid w:val="00F242A3"/>
    <w:rsid w:val="00F24415"/>
    <w:rsid w:val="00F24855"/>
    <w:rsid w:val="00F2586E"/>
    <w:rsid w:val="00F2743D"/>
    <w:rsid w:val="00F2767C"/>
    <w:rsid w:val="00F31681"/>
    <w:rsid w:val="00F31D2B"/>
    <w:rsid w:val="00F324A5"/>
    <w:rsid w:val="00F328CD"/>
    <w:rsid w:val="00F32D7A"/>
    <w:rsid w:val="00F334CC"/>
    <w:rsid w:val="00F33911"/>
    <w:rsid w:val="00F33959"/>
    <w:rsid w:val="00F36AB9"/>
    <w:rsid w:val="00F37D92"/>
    <w:rsid w:val="00F37E79"/>
    <w:rsid w:val="00F40689"/>
    <w:rsid w:val="00F40DA7"/>
    <w:rsid w:val="00F40E56"/>
    <w:rsid w:val="00F426FF"/>
    <w:rsid w:val="00F42A8D"/>
    <w:rsid w:val="00F43668"/>
    <w:rsid w:val="00F4374D"/>
    <w:rsid w:val="00F44190"/>
    <w:rsid w:val="00F447DD"/>
    <w:rsid w:val="00F45D66"/>
    <w:rsid w:val="00F4696E"/>
    <w:rsid w:val="00F47226"/>
    <w:rsid w:val="00F50298"/>
    <w:rsid w:val="00F51BBE"/>
    <w:rsid w:val="00F52075"/>
    <w:rsid w:val="00F5289F"/>
    <w:rsid w:val="00F5299A"/>
    <w:rsid w:val="00F54860"/>
    <w:rsid w:val="00F54A8E"/>
    <w:rsid w:val="00F55307"/>
    <w:rsid w:val="00F5576C"/>
    <w:rsid w:val="00F55D6C"/>
    <w:rsid w:val="00F56051"/>
    <w:rsid w:val="00F56FB2"/>
    <w:rsid w:val="00F5731A"/>
    <w:rsid w:val="00F5792D"/>
    <w:rsid w:val="00F60647"/>
    <w:rsid w:val="00F60660"/>
    <w:rsid w:val="00F615EF"/>
    <w:rsid w:val="00F61B23"/>
    <w:rsid w:val="00F61EBB"/>
    <w:rsid w:val="00F627D7"/>
    <w:rsid w:val="00F63A24"/>
    <w:rsid w:val="00F641E6"/>
    <w:rsid w:val="00F6565E"/>
    <w:rsid w:val="00F658A2"/>
    <w:rsid w:val="00F66212"/>
    <w:rsid w:val="00F667EE"/>
    <w:rsid w:val="00F705FF"/>
    <w:rsid w:val="00F718F3"/>
    <w:rsid w:val="00F7194D"/>
    <w:rsid w:val="00F73567"/>
    <w:rsid w:val="00F739F5"/>
    <w:rsid w:val="00F75F58"/>
    <w:rsid w:val="00F7649B"/>
    <w:rsid w:val="00F767EE"/>
    <w:rsid w:val="00F7696C"/>
    <w:rsid w:val="00F77379"/>
    <w:rsid w:val="00F80220"/>
    <w:rsid w:val="00F8039C"/>
    <w:rsid w:val="00F8158A"/>
    <w:rsid w:val="00F81D67"/>
    <w:rsid w:val="00F82222"/>
    <w:rsid w:val="00F8257B"/>
    <w:rsid w:val="00F855E8"/>
    <w:rsid w:val="00F85CB5"/>
    <w:rsid w:val="00F864C7"/>
    <w:rsid w:val="00F86E93"/>
    <w:rsid w:val="00F87164"/>
    <w:rsid w:val="00F90512"/>
    <w:rsid w:val="00F9300A"/>
    <w:rsid w:val="00F97459"/>
    <w:rsid w:val="00F97A85"/>
    <w:rsid w:val="00F97B7E"/>
    <w:rsid w:val="00FA0BF1"/>
    <w:rsid w:val="00FA0C2F"/>
    <w:rsid w:val="00FA0CA1"/>
    <w:rsid w:val="00FA0E0F"/>
    <w:rsid w:val="00FA0FF5"/>
    <w:rsid w:val="00FA13AB"/>
    <w:rsid w:val="00FA3043"/>
    <w:rsid w:val="00FA4C16"/>
    <w:rsid w:val="00FA4DB5"/>
    <w:rsid w:val="00FB03BE"/>
    <w:rsid w:val="00FB0BD2"/>
    <w:rsid w:val="00FB0D44"/>
    <w:rsid w:val="00FB22B3"/>
    <w:rsid w:val="00FB28DC"/>
    <w:rsid w:val="00FB2A92"/>
    <w:rsid w:val="00FB2C46"/>
    <w:rsid w:val="00FB37EB"/>
    <w:rsid w:val="00FB4518"/>
    <w:rsid w:val="00FB4E8B"/>
    <w:rsid w:val="00FB5270"/>
    <w:rsid w:val="00FB52DE"/>
    <w:rsid w:val="00FB6D4F"/>
    <w:rsid w:val="00FB70B7"/>
    <w:rsid w:val="00FB7FDB"/>
    <w:rsid w:val="00FC144C"/>
    <w:rsid w:val="00FC25C0"/>
    <w:rsid w:val="00FC3341"/>
    <w:rsid w:val="00FC3C91"/>
    <w:rsid w:val="00FC6C0A"/>
    <w:rsid w:val="00FC6DAD"/>
    <w:rsid w:val="00FC7348"/>
    <w:rsid w:val="00FC7D24"/>
    <w:rsid w:val="00FD1FAF"/>
    <w:rsid w:val="00FD1FBC"/>
    <w:rsid w:val="00FD2652"/>
    <w:rsid w:val="00FD29E2"/>
    <w:rsid w:val="00FD2DE0"/>
    <w:rsid w:val="00FD3E39"/>
    <w:rsid w:val="00FD3F0D"/>
    <w:rsid w:val="00FD428C"/>
    <w:rsid w:val="00FD530E"/>
    <w:rsid w:val="00FD68ED"/>
    <w:rsid w:val="00FD6B14"/>
    <w:rsid w:val="00FD6B72"/>
    <w:rsid w:val="00FD707E"/>
    <w:rsid w:val="00FD70EF"/>
    <w:rsid w:val="00FD73D3"/>
    <w:rsid w:val="00FE1090"/>
    <w:rsid w:val="00FE1485"/>
    <w:rsid w:val="00FE1B3E"/>
    <w:rsid w:val="00FE264A"/>
    <w:rsid w:val="00FE299A"/>
    <w:rsid w:val="00FE3644"/>
    <w:rsid w:val="00FE3F34"/>
    <w:rsid w:val="00FE7550"/>
    <w:rsid w:val="00FF2FE7"/>
    <w:rsid w:val="00FF3987"/>
    <w:rsid w:val="00FF44B7"/>
    <w:rsid w:val="00FF4EDF"/>
    <w:rsid w:val="00FF53A9"/>
    <w:rsid w:val="00FF6955"/>
    <w:rsid w:val="00FF78F7"/>
    <w:rsid w:val="06052A30"/>
    <w:rsid w:val="576AB269"/>
    <w:rsid w:val="6D7A4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9E3FD"/>
  <w14:defaultImageDpi w14:val="330"/>
  <w15:chartTrackingRefBased/>
  <w15:docId w15:val="{BF32E91C-E275-46FE-90BF-6B0ED6C2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qFormat/>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1"/>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1"/>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qFormat/>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334B2B"/>
    <w:pPr>
      <w:spacing w:after="160" w:line="259" w:lineRule="auto"/>
    </w:pPr>
    <w:rPr>
      <w:b/>
      <w:color w:val="000000" w:themeColor="text1"/>
      <w:sz w:val="20"/>
      <w:lang w:val="en-US"/>
    </w:rPr>
  </w:style>
  <w:style w:type="paragraph" w:customStyle="1" w:styleId="Bodycopy">
    <w:name w:val="Body copy"/>
    <w:basedOn w:val="Normal"/>
    <w:qFormat/>
    <w:rsid w:val="00334B2B"/>
    <w:pPr>
      <w:spacing w:after="160" w:line="259" w:lineRule="auto"/>
    </w:pPr>
    <w:rPr>
      <w:color w:val="000000" w:themeColor="text1"/>
    </w:rPr>
  </w:style>
  <w:style w:type="paragraph" w:customStyle="1" w:styleId="Tableheader">
    <w:name w:val="Table header"/>
    <w:basedOn w:val="Normal"/>
    <w:qFormat/>
    <w:rsid w:val="00334B2B"/>
    <w:pPr>
      <w:spacing w:before="120" w:after="120" w:line="240" w:lineRule="auto"/>
    </w:pPr>
    <w:rPr>
      <w:b/>
      <w:color w:val="FFFFFF" w:themeColor="background1"/>
      <w:lang w:val="en-US"/>
    </w:rPr>
  </w:style>
  <w:style w:type="paragraph" w:customStyle="1" w:styleId="Tablebodycopy">
    <w:name w:val="Table body copy"/>
    <w:basedOn w:val="Normal"/>
    <w:qFormat/>
    <w:rsid w:val="00334B2B"/>
    <w:pPr>
      <w:spacing w:before="120" w:after="120" w:line="240" w:lineRule="auto"/>
    </w:pPr>
    <w:rPr>
      <w:color w:val="000000" w:themeColor="text1"/>
      <w:lang w:val="en-US"/>
    </w:rPr>
  </w:style>
  <w:style w:type="paragraph" w:customStyle="1" w:styleId="Dateoncover">
    <w:name w:val="Date on cover"/>
    <w:basedOn w:val="Normal"/>
    <w:qFormat/>
    <w:rsid w:val="00334B2B"/>
    <w:pPr>
      <w:spacing w:after="160" w:line="259" w:lineRule="auto"/>
    </w:pPr>
    <w:rPr>
      <w:rFonts w:cs="Arial"/>
      <w:b/>
      <w:bCs/>
      <w:color w:val="000000" w:themeColor="text1"/>
      <w:sz w:val="28"/>
      <w:szCs w:val="28"/>
    </w:rPr>
  </w:style>
  <w:style w:type="paragraph" w:customStyle="1" w:styleId="coversubtitle">
    <w:name w:val="cover subtitle"/>
    <w:basedOn w:val="Bodycopy"/>
    <w:qFormat/>
    <w:rsid w:val="00334B2B"/>
    <w:pPr>
      <w:spacing w:after="400"/>
    </w:pPr>
    <w:rPr>
      <w:sz w:val="40"/>
      <w:szCs w:val="40"/>
    </w:rPr>
  </w:style>
  <w:style w:type="paragraph" w:styleId="IntenseQuote">
    <w:name w:val="Intense Quote"/>
    <w:basedOn w:val="Normal"/>
    <w:next w:val="Normal"/>
    <w:link w:val="IntenseQuoteChar"/>
    <w:uiPriority w:val="30"/>
    <w:qFormat/>
    <w:rsid w:val="00334B2B"/>
    <w:pPr>
      <w:pBdr>
        <w:top w:val="single" w:sz="4" w:space="10" w:color="6929C4" w:themeColor="accent1"/>
        <w:bottom w:val="single" w:sz="4" w:space="10" w:color="6929C4" w:themeColor="accent1"/>
      </w:pBdr>
      <w:spacing w:before="360" w:after="360" w:line="259" w:lineRule="auto"/>
      <w:ind w:left="864" w:right="864"/>
      <w:jc w:val="center"/>
    </w:pPr>
    <w:rPr>
      <w:i/>
      <w:iCs/>
      <w:color w:val="6929C4" w:themeColor="accent1"/>
    </w:rPr>
  </w:style>
  <w:style w:type="character" w:customStyle="1" w:styleId="IntenseQuoteChar">
    <w:name w:val="Intense Quote Char"/>
    <w:basedOn w:val="DefaultParagraphFont"/>
    <w:link w:val="IntenseQuote"/>
    <w:uiPriority w:val="30"/>
    <w:rsid w:val="00334B2B"/>
    <w:rPr>
      <w:rFonts w:ascii="Arial" w:hAnsi="Arial"/>
      <w:i/>
      <w:iCs/>
      <w:color w:val="6929C4" w:themeColor="accent1"/>
    </w:rPr>
  </w:style>
  <w:style w:type="character" w:customStyle="1" w:styleId="normaltextrun">
    <w:name w:val="normaltextrun"/>
    <w:basedOn w:val="DefaultParagraphFont"/>
    <w:rsid w:val="00334B2B"/>
  </w:style>
  <w:style w:type="character" w:customStyle="1" w:styleId="contextualspellingandgrammarerror">
    <w:name w:val="contextualspellingandgrammarerror"/>
    <w:basedOn w:val="DefaultParagraphFont"/>
    <w:rsid w:val="00334B2B"/>
  </w:style>
  <w:style w:type="character" w:customStyle="1" w:styleId="eop">
    <w:name w:val="eop"/>
    <w:basedOn w:val="DefaultParagraphFont"/>
    <w:rsid w:val="00334B2B"/>
  </w:style>
  <w:style w:type="character" w:styleId="IntenseEmphasis">
    <w:name w:val="Intense Emphasis"/>
    <w:basedOn w:val="DefaultParagraphFont"/>
    <w:uiPriority w:val="21"/>
    <w:qFormat/>
    <w:rsid w:val="00334B2B"/>
    <w:rPr>
      <w:i/>
      <w:iCs/>
      <w:color w:val="6929C4" w:themeColor="accent1"/>
    </w:rPr>
  </w:style>
  <w:style w:type="paragraph" w:styleId="Revision">
    <w:name w:val="Revision"/>
    <w:hidden/>
    <w:uiPriority w:val="99"/>
    <w:semiHidden/>
    <w:rsid w:val="00334B2B"/>
    <w:pPr>
      <w:spacing w:after="0" w:line="240" w:lineRule="auto"/>
    </w:pPr>
    <w:rPr>
      <w:rFonts w:ascii="Arial" w:hAnsi="Arial"/>
      <w:color w:val="000000" w:themeColor="text1"/>
    </w:rPr>
  </w:style>
  <w:style w:type="paragraph" w:styleId="EndnoteText">
    <w:name w:val="endnote text"/>
    <w:basedOn w:val="Normal"/>
    <w:link w:val="EndnoteTextChar"/>
    <w:uiPriority w:val="99"/>
    <w:unhideWhenUsed/>
    <w:rsid w:val="00334B2B"/>
    <w:pPr>
      <w:spacing w:after="0" w:line="240" w:lineRule="auto"/>
    </w:pPr>
    <w:rPr>
      <w:color w:val="000000" w:themeColor="text1"/>
      <w:sz w:val="20"/>
      <w:szCs w:val="20"/>
    </w:rPr>
  </w:style>
  <w:style w:type="character" w:customStyle="1" w:styleId="EndnoteTextChar">
    <w:name w:val="Endnote Text Char"/>
    <w:basedOn w:val="DefaultParagraphFont"/>
    <w:link w:val="EndnoteText"/>
    <w:uiPriority w:val="99"/>
    <w:rsid w:val="00334B2B"/>
    <w:rPr>
      <w:rFonts w:ascii="Arial" w:hAnsi="Arial"/>
      <w:color w:val="000000" w:themeColor="text1"/>
      <w:sz w:val="20"/>
      <w:szCs w:val="20"/>
    </w:rPr>
  </w:style>
  <w:style w:type="character" w:styleId="EndnoteReference">
    <w:name w:val="endnote reference"/>
    <w:basedOn w:val="DefaultParagraphFont"/>
    <w:uiPriority w:val="99"/>
    <w:semiHidden/>
    <w:unhideWhenUsed/>
    <w:rsid w:val="00334B2B"/>
    <w:rPr>
      <w:vertAlign w:val="superscript"/>
    </w:rPr>
  </w:style>
  <w:style w:type="paragraph" w:styleId="FootnoteText">
    <w:name w:val="footnote text"/>
    <w:basedOn w:val="Normal"/>
    <w:link w:val="FootnoteTextChar"/>
    <w:uiPriority w:val="99"/>
    <w:semiHidden/>
    <w:unhideWhenUsed/>
    <w:rsid w:val="00334B2B"/>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334B2B"/>
    <w:rPr>
      <w:rFonts w:ascii="Arial" w:hAnsi="Arial"/>
      <w:color w:val="000000" w:themeColor="text1"/>
      <w:sz w:val="20"/>
      <w:szCs w:val="20"/>
    </w:rPr>
  </w:style>
  <w:style w:type="character" w:styleId="FootnoteReference">
    <w:name w:val="footnote reference"/>
    <w:basedOn w:val="DefaultParagraphFont"/>
    <w:uiPriority w:val="99"/>
    <w:semiHidden/>
    <w:unhideWhenUsed/>
    <w:rsid w:val="00334B2B"/>
    <w:rPr>
      <w:vertAlign w:val="superscript"/>
    </w:rPr>
  </w:style>
  <w:style w:type="paragraph" w:styleId="NormalWeb">
    <w:name w:val="Normal (Web)"/>
    <w:basedOn w:val="Normal"/>
    <w:uiPriority w:val="99"/>
    <w:semiHidden/>
    <w:unhideWhenUsed/>
    <w:rsid w:val="00334B2B"/>
    <w:pPr>
      <w:spacing w:before="100" w:beforeAutospacing="1"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34B2B"/>
    <w:rPr>
      <w:color w:val="4B0885" w:themeColor="followedHyperlink"/>
      <w:u w:val="single"/>
    </w:rPr>
  </w:style>
  <w:style w:type="character" w:styleId="Mention">
    <w:name w:val="Mention"/>
    <w:basedOn w:val="DefaultParagraphFont"/>
    <w:uiPriority w:val="99"/>
    <w:unhideWhenUsed/>
    <w:rsid w:val="00334B2B"/>
    <w:rPr>
      <w:color w:val="2B579A"/>
      <w:shd w:val="clear" w:color="auto" w:fill="E1DFDD"/>
    </w:rPr>
  </w:style>
  <w:style w:type="paragraph" w:customStyle="1" w:styleId="pf0">
    <w:name w:val="pf0"/>
    <w:basedOn w:val="Normal"/>
    <w:rsid w:val="00334B2B"/>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34B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jobsandskills.gov.au/studies/food-supply-chain-capacity-study"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obsandskills.gov.au/topics/migration-strategy/draft-core-skills-occupations-list-csol-consultation"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jobsandskills.gov.au/consult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jobsandskills.gov.au/topics/migration-strategy/draft-core-skills-occupations-list-csol-consultation"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1A0E48"/>
    <w:rsid w:val="00267581"/>
    <w:rsid w:val="004112F9"/>
    <w:rsid w:val="00475DED"/>
    <w:rsid w:val="00501A84"/>
    <w:rsid w:val="005A0B81"/>
    <w:rsid w:val="005B0795"/>
    <w:rsid w:val="005C5247"/>
    <w:rsid w:val="00632713"/>
    <w:rsid w:val="0066452D"/>
    <w:rsid w:val="00691D84"/>
    <w:rsid w:val="00697FE1"/>
    <w:rsid w:val="00781C17"/>
    <w:rsid w:val="008D3079"/>
    <w:rsid w:val="00930265"/>
    <w:rsid w:val="00AA3794"/>
    <w:rsid w:val="00BF106F"/>
    <w:rsid w:val="00C337DD"/>
    <w:rsid w:val="00CE5A16"/>
    <w:rsid w:val="00CF0BAA"/>
    <w:rsid w:val="00D80808"/>
    <w:rsid w:val="00DB0EEC"/>
    <w:rsid w:val="00E962D2"/>
    <w:rsid w:val="00EA637B"/>
    <w:rsid w:val="00EE5648"/>
    <w:rsid w:val="00EF6149"/>
    <w:rsid w:val="00F04A5D"/>
    <w:rsid w:val="00F74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A1386BCB0AB45B29C08B90E291DFA" ma:contentTypeVersion="10" ma:contentTypeDescription="Create a new document." ma:contentTypeScope="" ma:versionID="b913923d1cda72029670e27db0a5d3e7">
  <xsd:schema xmlns:xsd="http://www.w3.org/2001/XMLSchema" xmlns:xs="http://www.w3.org/2001/XMLSchema" xmlns:p="http://schemas.microsoft.com/office/2006/metadata/properties" xmlns:ns2="bd917291-2567-4f74-8ed4-06249b536b9a" xmlns:ns3="eadc5f01-7c95-4e11-a344-82898098ea3c" targetNamespace="http://schemas.microsoft.com/office/2006/metadata/properties" ma:root="true" ma:fieldsID="5eedb77079fac1eb37b9d2af9c217a6c" ns2:_="" ns3:_="">
    <xsd:import namespace="bd917291-2567-4f74-8ed4-06249b536b9a"/>
    <xsd:import namespace="eadc5f01-7c95-4e11-a344-82898098ea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17291-2567-4f74-8ed4-06249b536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c5f01-7c95-4e11-a344-82898098ea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917291-2567-4f74-8ed4-06249b536b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108-9E6F-454D-AA53-6095F638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17291-2567-4f74-8ed4-06249b536b9a"/>
    <ds:schemaRef ds:uri="eadc5f01-7c95-4e11-a344-82898098e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bd917291-2567-4f74-8ed4-06249b536b9a"/>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6581</Words>
  <Characters>37515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Food Supply Chain Capacity Study</vt:lpstr>
    </vt:vector>
  </TitlesOfParts>
  <Company>JSA</Company>
  <LinksUpToDate>false</LinksUpToDate>
  <CharactersWithSpaces>44008</CharactersWithSpaces>
  <SharedDoc>false</SharedDoc>
  <HLinks>
    <vt:vector size="96" baseType="variant">
      <vt:variant>
        <vt:i4>2949171</vt:i4>
      </vt:variant>
      <vt:variant>
        <vt:i4>90</vt:i4>
      </vt:variant>
      <vt:variant>
        <vt:i4>0</vt:i4>
      </vt:variant>
      <vt:variant>
        <vt:i4>5</vt:i4>
      </vt:variant>
      <vt:variant>
        <vt:lpwstr>https://www.jobsandskills.gov.au/topics/migration-strategy/draft-core-skills-occupations-list-csol-consultation</vt:lpwstr>
      </vt:variant>
      <vt:variant>
        <vt:lpwstr/>
      </vt:variant>
      <vt:variant>
        <vt:i4>3276912</vt:i4>
      </vt:variant>
      <vt:variant>
        <vt:i4>87</vt:i4>
      </vt:variant>
      <vt:variant>
        <vt:i4>0</vt:i4>
      </vt:variant>
      <vt:variant>
        <vt:i4>5</vt:i4>
      </vt:variant>
      <vt:variant>
        <vt:lpwstr>https://www.jobsandskills.gov.au/consultations</vt:lpwstr>
      </vt:variant>
      <vt:variant>
        <vt:lpwstr/>
      </vt:variant>
      <vt:variant>
        <vt:i4>2949171</vt:i4>
      </vt:variant>
      <vt:variant>
        <vt:i4>84</vt:i4>
      </vt:variant>
      <vt:variant>
        <vt:i4>0</vt:i4>
      </vt:variant>
      <vt:variant>
        <vt:i4>5</vt:i4>
      </vt:variant>
      <vt:variant>
        <vt:lpwstr>https://www.jobsandskills.gov.au/topics/migration-strategy/draft-core-skills-occupations-list-csol-consultation</vt:lpwstr>
      </vt:variant>
      <vt:variant>
        <vt:lpwstr/>
      </vt:variant>
      <vt:variant>
        <vt:i4>4653135</vt:i4>
      </vt:variant>
      <vt:variant>
        <vt:i4>75</vt:i4>
      </vt:variant>
      <vt:variant>
        <vt:i4>0</vt:i4>
      </vt:variant>
      <vt:variant>
        <vt:i4>5</vt:i4>
      </vt:variant>
      <vt:variant>
        <vt:lpwstr>https://www.jobsandskills.gov.au/studies/food-supply-chain-capacity-study</vt:lpwstr>
      </vt:variant>
      <vt:variant>
        <vt:lpwstr/>
      </vt:variant>
      <vt:variant>
        <vt:i4>1376309</vt:i4>
      </vt:variant>
      <vt:variant>
        <vt:i4>68</vt:i4>
      </vt:variant>
      <vt:variant>
        <vt:i4>0</vt:i4>
      </vt:variant>
      <vt:variant>
        <vt:i4>5</vt:i4>
      </vt:variant>
      <vt:variant>
        <vt:lpwstr/>
      </vt:variant>
      <vt:variant>
        <vt:lpwstr>_Toc164071752</vt:lpwstr>
      </vt:variant>
      <vt:variant>
        <vt:i4>1376309</vt:i4>
      </vt:variant>
      <vt:variant>
        <vt:i4>62</vt:i4>
      </vt:variant>
      <vt:variant>
        <vt:i4>0</vt:i4>
      </vt:variant>
      <vt:variant>
        <vt:i4>5</vt:i4>
      </vt:variant>
      <vt:variant>
        <vt:lpwstr/>
      </vt:variant>
      <vt:variant>
        <vt:lpwstr>_Toc164071751</vt:lpwstr>
      </vt:variant>
      <vt:variant>
        <vt:i4>1376309</vt:i4>
      </vt:variant>
      <vt:variant>
        <vt:i4>56</vt:i4>
      </vt:variant>
      <vt:variant>
        <vt:i4>0</vt:i4>
      </vt:variant>
      <vt:variant>
        <vt:i4>5</vt:i4>
      </vt:variant>
      <vt:variant>
        <vt:lpwstr/>
      </vt:variant>
      <vt:variant>
        <vt:lpwstr>_Toc164071750</vt:lpwstr>
      </vt:variant>
      <vt:variant>
        <vt:i4>1310773</vt:i4>
      </vt:variant>
      <vt:variant>
        <vt:i4>50</vt:i4>
      </vt:variant>
      <vt:variant>
        <vt:i4>0</vt:i4>
      </vt:variant>
      <vt:variant>
        <vt:i4>5</vt:i4>
      </vt:variant>
      <vt:variant>
        <vt:lpwstr/>
      </vt:variant>
      <vt:variant>
        <vt:lpwstr>_Toc164071749</vt:lpwstr>
      </vt:variant>
      <vt:variant>
        <vt:i4>1310773</vt:i4>
      </vt:variant>
      <vt:variant>
        <vt:i4>44</vt:i4>
      </vt:variant>
      <vt:variant>
        <vt:i4>0</vt:i4>
      </vt:variant>
      <vt:variant>
        <vt:i4>5</vt:i4>
      </vt:variant>
      <vt:variant>
        <vt:lpwstr/>
      </vt:variant>
      <vt:variant>
        <vt:lpwstr>_Toc164071748</vt:lpwstr>
      </vt:variant>
      <vt:variant>
        <vt:i4>1310773</vt:i4>
      </vt:variant>
      <vt:variant>
        <vt:i4>38</vt:i4>
      </vt:variant>
      <vt:variant>
        <vt:i4>0</vt:i4>
      </vt:variant>
      <vt:variant>
        <vt:i4>5</vt:i4>
      </vt:variant>
      <vt:variant>
        <vt:lpwstr/>
      </vt:variant>
      <vt:variant>
        <vt:lpwstr>_Toc164071747</vt:lpwstr>
      </vt:variant>
      <vt:variant>
        <vt:i4>1310773</vt:i4>
      </vt:variant>
      <vt:variant>
        <vt:i4>32</vt:i4>
      </vt:variant>
      <vt:variant>
        <vt:i4>0</vt:i4>
      </vt:variant>
      <vt:variant>
        <vt:i4>5</vt:i4>
      </vt:variant>
      <vt:variant>
        <vt:lpwstr/>
      </vt:variant>
      <vt:variant>
        <vt:lpwstr>_Toc164071746</vt:lpwstr>
      </vt:variant>
      <vt:variant>
        <vt:i4>1310773</vt:i4>
      </vt:variant>
      <vt:variant>
        <vt:i4>26</vt:i4>
      </vt:variant>
      <vt:variant>
        <vt:i4>0</vt:i4>
      </vt:variant>
      <vt:variant>
        <vt:i4>5</vt:i4>
      </vt:variant>
      <vt:variant>
        <vt:lpwstr/>
      </vt:variant>
      <vt:variant>
        <vt:lpwstr>_Toc164071745</vt:lpwstr>
      </vt:variant>
      <vt:variant>
        <vt:i4>1310773</vt:i4>
      </vt:variant>
      <vt:variant>
        <vt:i4>20</vt:i4>
      </vt:variant>
      <vt:variant>
        <vt:i4>0</vt:i4>
      </vt:variant>
      <vt:variant>
        <vt:i4>5</vt:i4>
      </vt:variant>
      <vt:variant>
        <vt:lpwstr/>
      </vt:variant>
      <vt:variant>
        <vt:lpwstr>_Toc164071744</vt:lpwstr>
      </vt:variant>
      <vt:variant>
        <vt:i4>1310773</vt:i4>
      </vt:variant>
      <vt:variant>
        <vt:i4>14</vt:i4>
      </vt:variant>
      <vt:variant>
        <vt:i4>0</vt:i4>
      </vt:variant>
      <vt:variant>
        <vt:i4>5</vt:i4>
      </vt:variant>
      <vt:variant>
        <vt:lpwstr/>
      </vt:variant>
      <vt:variant>
        <vt:lpwstr>_Toc164071743</vt:lpwstr>
      </vt:variant>
      <vt:variant>
        <vt:i4>1310773</vt:i4>
      </vt:variant>
      <vt:variant>
        <vt:i4>8</vt:i4>
      </vt:variant>
      <vt:variant>
        <vt:i4>0</vt:i4>
      </vt:variant>
      <vt:variant>
        <vt:i4>5</vt:i4>
      </vt:variant>
      <vt:variant>
        <vt:lpwstr/>
      </vt:variant>
      <vt:variant>
        <vt:lpwstr>_Toc164071742</vt:lpwstr>
      </vt:variant>
      <vt:variant>
        <vt:i4>1310773</vt:i4>
      </vt:variant>
      <vt:variant>
        <vt:i4>2</vt:i4>
      </vt:variant>
      <vt:variant>
        <vt:i4>0</vt:i4>
      </vt:variant>
      <vt:variant>
        <vt:i4>5</vt:i4>
      </vt:variant>
      <vt:variant>
        <vt:lpwstr/>
      </vt:variant>
      <vt:variant>
        <vt:lpwstr>_Toc164071741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Supply Chain Capacity Study</dc:title>
  <dc:subject>Report</dc:subject>
  <dc:creator>WATERS,Brad</dc:creator>
  <cp:keywords>JSA report template</cp:keywords>
  <dc:description>Use this template to create a JSA report</dc:description>
  <cp:lastModifiedBy>EDWARDS,Andrew</cp:lastModifiedBy>
  <cp:revision>5</cp:revision>
  <cp:lastPrinted>2024-04-16T23:49:00Z</cp:lastPrinted>
  <dcterms:created xsi:type="dcterms:W3CDTF">2024-04-16T23:48:00Z</dcterms:created>
  <dcterms:modified xsi:type="dcterms:W3CDTF">2024-04-17T00:23:00Z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0x010100FD3A1386BCB0AB45B29C08B90E291DFA</vt:lpwstr>
  </property>
</Properties>
</file>