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AC5A" w14:textId="77777777" w:rsidR="00D31218" w:rsidRPr="00E85606" w:rsidRDefault="006A15CF" w:rsidP="000D6745">
      <w:r>
        <w:rPr>
          <w:noProof/>
          <w:lang w:eastAsia="en-AU"/>
        </w:rPr>
        <w:drawing>
          <wp:anchor distT="0" distB="0" distL="114300" distR="114300" simplePos="0" relativeHeight="251659264" behindDoc="0" locked="0" layoutInCell="1" allowOverlap="1" wp14:anchorId="05D9B9BD" wp14:editId="0CB74315">
            <wp:simplePos x="0" y="0"/>
            <wp:positionH relativeFrom="column">
              <wp:posOffset>-1007168</wp:posOffset>
            </wp:positionH>
            <wp:positionV relativeFrom="paragraph">
              <wp:posOffset>-900430</wp:posOffset>
            </wp:positionV>
            <wp:extent cx="7752477" cy="1665486"/>
            <wp:effectExtent l="0" t="0" r="1270" b="0"/>
            <wp:wrapNone/>
            <wp:docPr id="8" name="Picture 8"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Jobs and Skills Austral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2477" cy="1665486"/>
                    </a:xfrm>
                    <a:prstGeom prst="rect">
                      <a:avLst/>
                    </a:prstGeom>
                  </pic:spPr>
                </pic:pic>
              </a:graphicData>
            </a:graphic>
            <wp14:sizeRelH relativeFrom="margin">
              <wp14:pctWidth>0</wp14:pctWidth>
            </wp14:sizeRelH>
            <wp14:sizeRelV relativeFrom="margin">
              <wp14:pctHeight>0</wp14:pctHeight>
            </wp14:sizeRelV>
          </wp:anchor>
        </w:drawing>
      </w:r>
    </w:p>
    <w:p w14:paraId="4F40B011" w14:textId="77777777" w:rsidR="00D31218" w:rsidRPr="00E85606" w:rsidRDefault="00D31218" w:rsidP="000D6745"/>
    <w:p w14:paraId="7FAF5EED" w14:textId="77777777" w:rsidR="00D31218" w:rsidRPr="00E85606" w:rsidRDefault="00D31218" w:rsidP="006B62B7">
      <w:pPr>
        <w:spacing w:line="720" w:lineRule="auto"/>
      </w:pPr>
    </w:p>
    <w:p w14:paraId="29451C81" w14:textId="77777777" w:rsidR="004E355B" w:rsidRDefault="004E355B" w:rsidP="00FA1048">
      <w:pPr>
        <w:pStyle w:val="Title"/>
        <w:spacing w:before="0"/>
        <w:rPr>
          <w:rFonts w:eastAsia="Times New Roman"/>
          <w:sz w:val="52"/>
          <w:szCs w:val="48"/>
        </w:rPr>
      </w:pPr>
      <w:bookmarkStart w:id="0" w:name="_Toc151115239"/>
    </w:p>
    <w:p w14:paraId="5860FF08" w14:textId="77777777" w:rsidR="004E355B" w:rsidRPr="00320E75" w:rsidRDefault="004E355B" w:rsidP="004E355B">
      <w:pPr>
        <w:pStyle w:val="Title"/>
        <w:spacing w:before="0"/>
        <w:rPr>
          <w:sz w:val="52"/>
          <w:szCs w:val="48"/>
        </w:rPr>
      </w:pPr>
      <w:r w:rsidRPr="00320E75">
        <w:rPr>
          <w:rFonts w:eastAsia="Times New Roman"/>
          <w:sz w:val="52"/>
          <w:szCs w:val="48"/>
        </w:rPr>
        <w:t xml:space="preserve">Early Childhood Education and Care </w:t>
      </w:r>
      <w:r w:rsidRPr="00320E75">
        <w:rPr>
          <w:sz w:val="52"/>
          <w:szCs w:val="48"/>
        </w:rPr>
        <w:t>Capacity Study</w:t>
      </w:r>
    </w:p>
    <w:p w14:paraId="1C24AE79" w14:textId="77777777" w:rsidR="004E355B" w:rsidRDefault="004E355B" w:rsidP="004E355B">
      <w:pPr>
        <w:pStyle w:val="Title-Subtitle"/>
      </w:pPr>
      <w:r>
        <w:t>Terms of Reference</w:t>
      </w:r>
    </w:p>
    <w:p w14:paraId="46462642" w14:textId="77777777" w:rsidR="004E355B" w:rsidRDefault="004E355B" w:rsidP="004E355B">
      <w:pPr>
        <w:pStyle w:val="Heading2"/>
      </w:pPr>
      <w:r>
        <w:t>Overview</w:t>
      </w:r>
    </w:p>
    <w:p w14:paraId="0C3684B3" w14:textId="77777777" w:rsidR="004E355B" w:rsidRDefault="004E355B" w:rsidP="004E355B">
      <w:pPr>
        <w:spacing w:after="0" w:line="360" w:lineRule="auto"/>
        <w:rPr>
          <w:rFonts w:eastAsia="Arial" w:cs="Arial"/>
        </w:rPr>
      </w:pPr>
      <w:r w:rsidRPr="640FAE0E">
        <w:rPr>
          <w:rFonts w:cs="Arial"/>
        </w:rPr>
        <w:t>The Government has commissioned Jobs and Skills Australia</w:t>
      </w:r>
      <w:r>
        <w:rPr>
          <w:rFonts w:cs="Arial"/>
        </w:rPr>
        <w:t xml:space="preserve"> (JSA) </w:t>
      </w:r>
      <w:r w:rsidRPr="640FAE0E">
        <w:rPr>
          <w:rFonts w:cs="Arial"/>
        </w:rPr>
        <w:t xml:space="preserve">to undertake a capacity study on the workforce needs for Australia’s </w:t>
      </w:r>
      <w:r w:rsidRPr="640FAE0E">
        <w:rPr>
          <w:rFonts w:eastAsia="Times New Roman"/>
        </w:rPr>
        <w:t>Early Childhood Education and Care (ECEC) sector</w:t>
      </w:r>
      <w:r w:rsidRPr="640FAE0E">
        <w:rPr>
          <w:rFonts w:cs="Arial"/>
        </w:rPr>
        <w:t>. The Capacity Study will</w:t>
      </w:r>
      <w:r>
        <w:rPr>
          <w:rFonts w:cs="Arial"/>
        </w:rPr>
        <w:t xml:space="preserve"> be undertaken in partnership with </w:t>
      </w:r>
      <w:proofErr w:type="spellStart"/>
      <w:r>
        <w:rPr>
          <w:rFonts w:cs="Arial"/>
        </w:rPr>
        <w:t>HumanAbility</w:t>
      </w:r>
      <w:proofErr w:type="spellEnd"/>
      <w:r>
        <w:rPr>
          <w:rFonts w:cs="Arial"/>
        </w:rPr>
        <w:t xml:space="preserve">, the Jobs and Skills Council with responsibility for the early childhood education and care sector. The study will </w:t>
      </w:r>
      <w:r w:rsidRPr="640FAE0E">
        <w:rPr>
          <w:rFonts w:cs="Arial"/>
        </w:rPr>
        <w:t>provide critical evidence</w:t>
      </w:r>
      <w:r>
        <w:rPr>
          <w:rFonts w:cs="Arial"/>
        </w:rPr>
        <w:t xml:space="preserve">, </w:t>
      </w:r>
      <w:proofErr w:type="gramStart"/>
      <w:r w:rsidRPr="640FAE0E">
        <w:rPr>
          <w:rFonts w:cs="Arial"/>
        </w:rPr>
        <w:t>insights</w:t>
      </w:r>
      <w:proofErr w:type="gramEnd"/>
      <w:r>
        <w:rPr>
          <w:rFonts w:cs="Arial"/>
        </w:rPr>
        <w:t xml:space="preserve"> and recommendations as appropriate</w:t>
      </w:r>
      <w:r w:rsidRPr="640FAE0E">
        <w:rPr>
          <w:rFonts w:cs="Arial"/>
        </w:rPr>
        <w:t xml:space="preserve"> to support current and future workforce planning, </w:t>
      </w:r>
      <w:r w:rsidRPr="640FAE0E">
        <w:rPr>
          <w:rFonts w:eastAsia="Arial" w:cs="Arial"/>
        </w:rPr>
        <w:t xml:space="preserve">including a detailed understanding of the current state and future needs of the workforce to support the development of Government strategy and vision on early years education and care of Australia’s children.  </w:t>
      </w:r>
    </w:p>
    <w:p w14:paraId="228D8EE3" w14:textId="77777777" w:rsidR="004E355B" w:rsidRDefault="004E355B" w:rsidP="004E355B">
      <w:pPr>
        <w:spacing w:after="0" w:line="360" w:lineRule="auto"/>
        <w:rPr>
          <w:rFonts w:cs="Arial"/>
        </w:rPr>
      </w:pPr>
    </w:p>
    <w:p w14:paraId="2BAF555C" w14:textId="77777777" w:rsidR="004E355B" w:rsidRDefault="004E355B" w:rsidP="004E355B">
      <w:pPr>
        <w:spacing w:after="0" w:line="360" w:lineRule="auto"/>
      </w:pPr>
      <w:r w:rsidRPr="640FAE0E">
        <w:rPr>
          <w:rFonts w:eastAsia="Arial" w:cs="Arial"/>
          <w:lang w:val="en-GB"/>
        </w:rPr>
        <w:t xml:space="preserve">The ECEC Capacity Study will be conducted with consideration </w:t>
      </w:r>
      <w:r>
        <w:rPr>
          <w:rFonts w:eastAsia="Arial" w:cs="Arial"/>
          <w:lang w:val="en-GB"/>
        </w:rPr>
        <w:t xml:space="preserve">of </w:t>
      </w:r>
      <w:proofErr w:type="spellStart"/>
      <w:r>
        <w:rPr>
          <w:rFonts w:eastAsia="Arial" w:cs="Arial"/>
        </w:rPr>
        <w:t>HumanAbility’s</w:t>
      </w:r>
      <w:proofErr w:type="spellEnd"/>
      <w:r>
        <w:rPr>
          <w:rFonts w:eastAsia="Arial" w:cs="Arial"/>
        </w:rPr>
        <w:t xml:space="preserve"> workforce planning mandate and industry engagement</w:t>
      </w:r>
      <w:r>
        <w:rPr>
          <w:rFonts w:eastAsia="Arial" w:cs="Arial"/>
          <w:lang w:val="en-GB"/>
        </w:rPr>
        <w:t xml:space="preserve">, </w:t>
      </w:r>
      <w:r w:rsidRPr="640FAE0E">
        <w:rPr>
          <w:rFonts w:eastAsia="Arial" w:cs="Arial"/>
          <w:lang w:val="en-GB"/>
        </w:rPr>
        <w:t xml:space="preserve">the </w:t>
      </w:r>
      <w:hyperlink r:id="rId12" w:anchor="draft" w:history="1">
        <w:r w:rsidRPr="640FAE0E">
          <w:rPr>
            <w:rStyle w:val="Hyperlink"/>
            <w:rFonts w:eastAsia="Arial"/>
            <w:lang w:val="en-GB"/>
          </w:rPr>
          <w:t>Productivity Commission</w:t>
        </w:r>
      </w:hyperlink>
      <w:r w:rsidRPr="640FAE0E">
        <w:rPr>
          <w:rFonts w:eastAsia="Arial" w:cs="Arial"/>
          <w:lang w:val="en-GB"/>
        </w:rPr>
        <w:t xml:space="preserve">’s and </w:t>
      </w:r>
      <w:hyperlink r:id="rId13" w:history="1">
        <w:r w:rsidRPr="640FAE0E">
          <w:rPr>
            <w:rStyle w:val="Hyperlink"/>
            <w:rFonts w:eastAsia="Arial"/>
            <w:lang w:val="en-GB"/>
          </w:rPr>
          <w:t>Australian Competition and Consumer Commission (ACCC)</w:t>
        </w:r>
      </w:hyperlink>
      <w:r w:rsidRPr="640FAE0E">
        <w:rPr>
          <w:rFonts w:eastAsia="Arial" w:cs="Arial"/>
          <w:lang w:val="en-GB"/>
        </w:rPr>
        <w:t xml:space="preserve">’s </w:t>
      </w:r>
      <w:r w:rsidRPr="640FAE0E">
        <w:rPr>
          <w:rFonts w:eastAsia="Arial" w:cs="Arial"/>
        </w:rPr>
        <w:t>inquiries into the ECEC sector in Australia</w:t>
      </w:r>
      <w:r>
        <w:rPr>
          <w:rFonts w:eastAsia="Arial" w:cs="Arial"/>
        </w:rPr>
        <w:t xml:space="preserve">, </w:t>
      </w:r>
      <w:r w:rsidRPr="640FAE0E">
        <w:rPr>
          <w:rFonts w:eastAsia="Arial" w:cs="Arial"/>
        </w:rPr>
        <w:t>and other policy developments.</w:t>
      </w:r>
      <w:r>
        <w:t xml:space="preserve"> The ECEC Capacity Study will focus on ECEC workforce and skills issues, particularly attraction and retention, including incentives, to complement both inquiries broader scope of examining ECEC and the impacts on Australia’s economic growth and outcomes for children and families.  </w:t>
      </w:r>
    </w:p>
    <w:p w14:paraId="006A7B6C" w14:textId="77777777" w:rsidR="004E355B" w:rsidRDefault="004E355B" w:rsidP="004E355B">
      <w:pPr>
        <w:spacing w:after="0" w:line="360" w:lineRule="auto"/>
        <w:rPr>
          <w:rFonts w:cs="Arial"/>
        </w:rPr>
      </w:pPr>
    </w:p>
    <w:p w14:paraId="100D9F46" w14:textId="77777777" w:rsidR="004E355B" w:rsidRDefault="004E355B" w:rsidP="004E355B">
      <w:pPr>
        <w:pStyle w:val="Heading2"/>
      </w:pPr>
      <w:r w:rsidRPr="00CC76AE">
        <w:t>Scope</w:t>
      </w:r>
    </w:p>
    <w:p w14:paraId="75A40D61" w14:textId="77777777" w:rsidR="004E355B" w:rsidRDefault="004E355B" w:rsidP="004E355B">
      <w:pPr>
        <w:spacing w:after="0" w:line="360" w:lineRule="auto"/>
        <w:rPr>
          <w:rFonts w:cs="Arial"/>
        </w:rPr>
      </w:pPr>
      <w:r w:rsidRPr="001E7D1A">
        <w:rPr>
          <w:rFonts w:cs="Arial"/>
        </w:rPr>
        <w:t xml:space="preserve">The </w:t>
      </w:r>
      <w:r>
        <w:rPr>
          <w:rFonts w:cs="Arial"/>
        </w:rPr>
        <w:t xml:space="preserve">ECEC </w:t>
      </w:r>
      <w:r w:rsidRPr="001E7D1A">
        <w:rPr>
          <w:rFonts w:cs="Arial"/>
        </w:rPr>
        <w:t xml:space="preserve">Capacity Study </w:t>
      </w:r>
      <w:r>
        <w:rPr>
          <w:rFonts w:cs="Arial"/>
        </w:rPr>
        <w:t xml:space="preserve">will </w:t>
      </w:r>
      <w:r w:rsidRPr="00215B3E">
        <w:rPr>
          <w:rFonts w:cs="Arial"/>
        </w:rPr>
        <w:t>identify and analyse occupations for each of the different parts of the sector (pre-schools</w:t>
      </w:r>
      <w:r>
        <w:rPr>
          <w:rFonts w:cs="Arial"/>
        </w:rPr>
        <w:t xml:space="preserve"> and kindergartens</w:t>
      </w:r>
      <w:r w:rsidRPr="00215B3E">
        <w:rPr>
          <w:rFonts w:cs="Arial"/>
        </w:rPr>
        <w:t>, centre-based day care, family day care, home-based care, outside school hours care</w:t>
      </w:r>
      <w:r>
        <w:rPr>
          <w:rFonts w:cs="Arial"/>
        </w:rPr>
        <w:t xml:space="preserve">, including services delivered through </w:t>
      </w:r>
      <w:r w:rsidRPr="00312326">
        <w:rPr>
          <w:rFonts w:cs="Arial"/>
        </w:rPr>
        <w:t>Aboriginal Child and Family Centres (ACFCs)</w:t>
      </w:r>
      <w:r>
        <w:rPr>
          <w:rFonts w:cs="Arial"/>
        </w:rPr>
        <w:t xml:space="preserve"> and Aboriginal Community Controlled Organisations (ACCOs))</w:t>
      </w:r>
      <w:r w:rsidRPr="00215B3E">
        <w:rPr>
          <w:rFonts w:cs="Arial"/>
        </w:rPr>
        <w:t>, their respective supply and demand factors and geographical</w:t>
      </w:r>
      <w:r>
        <w:rPr>
          <w:rFonts w:cs="Arial"/>
        </w:rPr>
        <w:t xml:space="preserve"> and cohort</w:t>
      </w:r>
      <w:r w:rsidRPr="00215B3E">
        <w:rPr>
          <w:rFonts w:cs="Arial"/>
        </w:rPr>
        <w:t xml:space="preserve"> </w:t>
      </w:r>
      <w:r w:rsidRPr="00215B3E">
        <w:rPr>
          <w:rFonts w:cs="Arial"/>
        </w:rPr>
        <w:lastRenderedPageBreak/>
        <w:t xml:space="preserve">considerations to understand </w:t>
      </w:r>
      <w:r w:rsidRPr="00215B3E">
        <w:t>factors that impact training, attracting, and retaining</w:t>
      </w:r>
      <w:r>
        <w:t xml:space="preserve"> the</w:t>
      </w:r>
      <w:r w:rsidRPr="00215B3E">
        <w:t xml:space="preserve"> ECEC </w:t>
      </w:r>
      <w:r>
        <w:t xml:space="preserve"> </w:t>
      </w:r>
      <w:r>
        <w:rPr>
          <w:rFonts w:cs="Arial"/>
        </w:rPr>
        <w:t>workforce</w:t>
      </w:r>
      <w:r w:rsidRPr="00215B3E">
        <w:rPr>
          <w:rFonts w:cs="Arial"/>
        </w:rPr>
        <w:t xml:space="preserve">. </w:t>
      </w:r>
    </w:p>
    <w:p w14:paraId="31A23C7C" w14:textId="77777777" w:rsidR="004E355B" w:rsidRDefault="004E355B" w:rsidP="004E355B">
      <w:pPr>
        <w:spacing w:after="0" w:line="360" w:lineRule="auto"/>
        <w:rPr>
          <w:rFonts w:cs="Arial"/>
        </w:rPr>
      </w:pPr>
    </w:p>
    <w:p w14:paraId="37F7350B" w14:textId="77777777" w:rsidR="004E355B" w:rsidRPr="00215B3E" w:rsidRDefault="004E355B" w:rsidP="004E355B">
      <w:pPr>
        <w:spacing w:after="0" w:line="360" w:lineRule="auto"/>
        <w:rPr>
          <w:rFonts w:cs="Arial"/>
        </w:rPr>
      </w:pPr>
      <w:r w:rsidRPr="00215B3E">
        <w:rPr>
          <w:rFonts w:cs="Arial"/>
        </w:rPr>
        <w:t>It will:</w:t>
      </w:r>
    </w:p>
    <w:p w14:paraId="21BAB23A" w14:textId="77777777" w:rsidR="004E355B" w:rsidRPr="00F36F53" w:rsidRDefault="004E355B" w:rsidP="004E355B">
      <w:pPr>
        <w:numPr>
          <w:ilvl w:val="0"/>
          <w:numId w:val="1"/>
        </w:numPr>
        <w:spacing w:after="60" w:line="360" w:lineRule="auto"/>
      </w:pPr>
      <w:r>
        <w:t xml:space="preserve">Report on </w:t>
      </w:r>
      <w:r w:rsidRPr="00F36F53">
        <w:t>the current state of the ECEC sector workforce – including but not limited to demographic and geographic composition, occupation, skill level, job mobility, numbers of employers, job vacancies, sector pay and working conditions, traineeship numbers, and labour costs</w:t>
      </w:r>
      <w:r w:rsidRPr="00D21B0E">
        <w:t xml:space="preserve"> – in a manner consistent with </w:t>
      </w:r>
      <w:proofErr w:type="spellStart"/>
      <w:r w:rsidRPr="00D21B0E">
        <w:t>HumanAbility</w:t>
      </w:r>
      <w:r>
        <w:t>’</w:t>
      </w:r>
      <w:r w:rsidRPr="00D21B0E">
        <w:t>s</w:t>
      </w:r>
      <w:proofErr w:type="spellEnd"/>
      <w:r w:rsidRPr="00D21B0E">
        <w:t xml:space="preserve"> Workforce Plan</w:t>
      </w:r>
    </w:p>
    <w:p w14:paraId="12541CA3" w14:textId="77777777" w:rsidR="004E355B" w:rsidRPr="00F36F53" w:rsidRDefault="004E355B" w:rsidP="004E355B">
      <w:pPr>
        <w:numPr>
          <w:ilvl w:val="0"/>
          <w:numId w:val="1"/>
        </w:numPr>
        <w:spacing w:after="60" w:line="360" w:lineRule="auto"/>
      </w:pPr>
      <w:r w:rsidRPr="00F36F53">
        <w:rPr>
          <w:rFonts w:cs="Arial"/>
        </w:rPr>
        <w:t>Analyse future demand (at the national, state, and regional level) for ECEC roles over 10 years based on different systemic and population scenarios, alongside the impact on demand for employment in intersecting sectors that</w:t>
      </w:r>
      <w:r>
        <w:rPr>
          <w:rFonts w:cs="Arial"/>
        </w:rPr>
        <w:t xml:space="preserve"> the</w:t>
      </w:r>
      <w:r w:rsidRPr="00F36F53">
        <w:rPr>
          <w:rFonts w:cs="Arial"/>
        </w:rPr>
        <w:t xml:space="preserve"> ECEC </w:t>
      </w:r>
      <w:r>
        <w:rPr>
          <w:rFonts w:cs="Arial"/>
        </w:rPr>
        <w:t>workforce</w:t>
      </w:r>
      <w:r w:rsidRPr="00F36F53">
        <w:rPr>
          <w:rFonts w:cs="Arial"/>
        </w:rPr>
        <w:t xml:space="preserve"> may come from, or leave to work in</w:t>
      </w:r>
    </w:p>
    <w:p w14:paraId="3FDB4A38" w14:textId="77777777" w:rsidR="004E355B" w:rsidRPr="00F36F53" w:rsidRDefault="004E355B" w:rsidP="004E355B">
      <w:pPr>
        <w:numPr>
          <w:ilvl w:val="0"/>
          <w:numId w:val="1"/>
        </w:numPr>
        <w:spacing w:after="60" w:line="360" w:lineRule="auto"/>
      </w:pPr>
      <w:r w:rsidRPr="00F36F53">
        <w:rPr>
          <w:rFonts w:cs="Arial"/>
        </w:rPr>
        <w:t xml:space="preserve">Analyse the potential supply (at the national, state, and regional level) of </w:t>
      </w:r>
      <w:r>
        <w:rPr>
          <w:rFonts w:cs="Arial"/>
        </w:rPr>
        <w:t xml:space="preserve">the </w:t>
      </w:r>
      <w:r w:rsidRPr="00F36F53">
        <w:rPr>
          <w:rFonts w:cs="Arial"/>
        </w:rPr>
        <w:t xml:space="preserve">ECEC </w:t>
      </w:r>
      <w:r>
        <w:rPr>
          <w:rFonts w:cs="Arial"/>
        </w:rPr>
        <w:t>workforce</w:t>
      </w:r>
      <w:r w:rsidRPr="00F36F53">
        <w:rPr>
          <w:rFonts w:cs="Arial"/>
        </w:rPr>
        <w:t xml:space="preserve"> over the next 10 years by:</w:t>
      </w:r>
    </w:p>
    <w:p w14:paraId="5ABB183D" w14:textId="77777777" w:rsidR="004E355B" w:rsidRPr="00F36F53" w:rsidRDefault="004E355B" w:rsidP="004E355B">
      <w:pPr>
        <w:numPr>
          <w:ilvl w:val="0"/>
          <w:numId w:val="2"/>
        </w:numPr>
        <w:spacing w:after="60" w:line="360" w:lineRule="auto"/>
        <w:rPr>
          <w:rFonts w:cs="Arial"/>
        </w:rPr>
      </w:pPr>
      <w:r w:rsidRPr="00F36F53">
        <w:rPr>
          <w:rFonts w:cs="Arial"/>
        </w:rPr>
        <w:t xml:space="preserve">examining the education, training and professional development pathways that will support </w:t>
      </w:r>
      <w:r>
        <w:rPr>
          <w:rFonts w:cs="Arial"/>
        </w:rPr>
        <w:t xml:space="preserve">workforce </w:t>
      </w:r>
      <w:r w:rsidRPr="00F36F53">
        <w:rPr>
          <w:rFonts w:cs="Arial"/>
        </w:rPr>
        <w:t>entering the ECEC sector.</w:t>
      </w:r>
    </w:p>
    <w:p w14:paraId="569DCA74" w14:textId="77777777" w:rsidR="004E355B" w:rsidRPr="00F36F53" w:rsidRDefault="004E355B" w:rsidP="004E355B">
      <w:pPr>
        <w:numPr>
          <w:ilvl w:val="0"/>
          <w:numId w:val="2"/>
        </w:numPr>
        <w:spacing w:after="60" w:line="360" w:lineRule="auto"/>
        <w:rPr>
          <w:rFonts w:cs="Arial"/>
        </w:rPr>
      </w:pPr>
      <w:r w:rsidRPr="00F36F53">
        <w:rPr>
          <w:rFonts w:cs="Arial"/>
        </w:rPr>
        <w:t xml:space="preserve">identifying the underlying drivers of attrition, retention, and career progression in the ECEC sector, including analysing the role of wages, hours of work and location </w:t>
      </w:r>
    </w:p>
    <w:p w14:paraId="7E6CAC5D" w14:textId="77777777" w:rsidR="004E355B" w:rsidRDefault="004E355B" w:rsidP="004E355B">
      <w:pPr>
        <w:numPr>
          <w:ilvl w:val="0"/>
          <w:numId w:val="2"/>
        </w:numPr>
        <w:spacing w:after="60" w:line="360" w:lineRule="auto"/>
        <w:rPr>
          <w:rFonts w:cs="Arial"/>
        </w:rPr>
      </w:pPr>
      <w:r w:rsidRPr="00F36F53">
        <w:rPr>
          <w:rFonts w:cs="Arial"/>
        </w:rPr>
        <w:t>understanding the dynamics of staff performing multiple roles or working across multiple employers</w:t>
      </w:r>
    </w:p>
    <w:p w14:paraId="2A1D5F07" w14:textId="77777777" w:rsidR="004E355B" w:rsidRPr="006E0EAB" w:rsidRDefault="004E355B" w:rsidP="004E355B">
      <w:pPr>
        <w:numPr>
          <w:ilvl w:val="0"/>
          <w:numId w:val="2"/>
        </w:numPr>
        <w:spacing w:after="60" w:line="360" w:lineRule="auto"/>
        <w:rPr>
          <w:rFonts w:cs="Arial"/>
        </w:rPr>
      </w:pPr>
      <w:r w:rsidRPr="00F36F53">
        <w:rPr>
          <w:rFonts w:cs="Arial"/>
        </w:rPr>
        <w:t>understanding the</w:t>
      </w:r>
      <w:r>
        <w:rPr>
          <w:rFonts w:cs="Arial"/>
        </w:rPr>
        <w:t xml:space="preserve"> needs for and</w:t>
      </w:r>
      <w:r w:rsidRPr="00F36F53">
        <w:rPr>
          <w:rFonts w:cs="Arial"/>
        </w:rPr>
        <w:t xml:space="preserve"> </w:t>
      </w:r>
      <w:r>
        <w:rPr>
          <w:rFonts w:cs="Arial"/>
        </w:rPr>
        <w:t>impact</w:t>
      </w:r>
      <w:r w:rsidRPr="00F36F53">
        <w:rPr>
          <w:rFonts w:cs="Arial"/>
        </w:rPr>
        <w:t xml:space="preserve"> of performing </w:t>
      </w:r>
      <w:r>
        <w:rPr>
          <w:rFonts w:cs="Arial"/>
        </w:rPr>
        <w:t>complex and diverse</w:t>
      </w:r>
      <w:r w:rsidRPr="00F36F53">
        <w:rPr>
          <w:rFonts w:cs="Arial"/>
        </w:rPr>
        <w:t xml:space="preserve"> roles</w:t>
      </w:r>
      <w:r>
        <w:rPr>
          <w:rFonts w:cs="Arial"/>
        </w:rPr>
        <w:t xml:space="preserve"> within the ECEC sector, such as supporting priority cohorts</w:t>
      </w:r>
    </w:p>
    <w:p w14:paraId="43D3511B" w14:textId="77777777" w:rsidR="004E355B" w:rsidRPr="00F36F53" w:rsidRDefault="004E355B" w:rsidP="004E355B">
      <w:pPr>
        <w:numPr>
          <w:ilvl w:val="0"/>
          <w:numId w:val="2"/>
        </w:numPr>
        <w:spacing w:after="60" w:line="360" w:lineRule="auto"/>
        <w:rPr>
          <w:rFonts w:cs="Arial"/>
        </w:rPr>
      </w:pPr>
      <w:r w:rsidRPr="00F36F53">
        <w:rPr>
          <w:rFonts w:cs="Arial"/>
        </w:rPr>
        <w:t xml:space="preserve">exploring job mobility and skills transferability between different roles, </w:t>
      </w:r>
      <w:r>
        <w:rPr>
          <w:rFonts w:cs="Arial"/>
        </w:rPr>
        <w:t>settings</w:t>
      </w:r>
      <w:r w:rsidRPr="00F36F53">
        <w:rPr>
          <w:rFonts w:cs="Arial"/>
        </w:rPr>
        <w:t>, and regions within ECEC and between ECEC and other sectors </w:t>
      </w:r>
    </w:p>
    <w:p w14:paraId="1CDB502D" w14:textId="77777777" w:rsidR="004E355B" w:rsidRPr="00F36F53" w:rsidRDefault="004E355B" w:rsidP="004E355B">
      <w:pPr>
        <w:numPr>
          <w:ilvl w:val="0"/>
          <w:numId w:val="2"/>
        </w:numPr>
        <w:spacing w:after="60" w:line="360" w:lineRule="auto"/>
        <w:rPr>
          <w:rFonts w:cs="Arial"/>
        </w:rPr>
      </w:pPr>
      <w:r w:rsidRPr="00F36F53">
        <w:rPr>
          <w:rFonts w:cs="Arial"/>
        </w:rPr>
        <w:t xml:space="preserve">exploring the career transitions of those workers who have left the ECEC sector and factors that could induce them to return to the </w:t>
      </w:r>
      <w:proofErr w:type="gramStart"/>
      <w:r w:rsidRPr="00F36F53">
        <w:rPr>
          <w:rFonts w:cs="Arial"/>
        </w:rPr>
        <w:t>sector</w:t>
      </w:r>
      <w:proofErr w:type="gramEnd"/>
    </w:p>
    <w:p w14:paraId="249FA03F" w14:textId="77777777" w:rsidR="004E355B" w:rsidRPr="00F36F53" w:rsidRDefault="004E355B" w:rsidP="004E355B">
      <w:pPr>
        <w:numPr>
          <w:ilvl w:val="0"/>
          <w:numId w:val="2"/>
        </w:numPr>
        <w:spacing w:after="60" w:line="360" w:lineRule="auto"/>
        <w:rPr>
          <w:rFonts w:cs="Arial"/>
        </w:rPr>
      </w:pPr>
      <w:r w:rsidRPr="00F36F53">
        <w:rPr>
          <w:rFonts w:cs="Arial"/>
        </w:rPr>
        <w:t xml:space="preserve">considering international labour supply factors, such as the recognition of overseas qualifications in the sector and the impact of targeted migration programs </w:t>
      </w:r>
    </w:p>
    <w:p w14:paraId="1AD358D2" w14:textId="77777777" w:rsidR="004E355B" w:rsidRPr="00F36F53" w:rsidDel="00F36F53" w:rsidRDefault="004E355B" w:rsidP="004E355B">
      <w:pPr>
        <w:pStyle w:val="ListParagraph"/>
        <w:numPr>
          <w:ilvl w:val="0"/>
          <w:numId w:val="1"/>
        </w:numPr>
        <w:spacing w:after="160" w:line="360" w:lineRule="auto"/>
      </w:pPr>
      <w:r w:rsidRPr="00F36F53" w:rsidDel="00F36F53">
        <w:t xml:space="preserve">Identify the enablers and barriers faced by universities, TAFEs and other education and training providers to attracting and supporting students in ECEC, including differences between States and Territories </w:t>
      </w:r>
    </w:p>
    <w:p w14:paraId="39033227" w14:textId="77777777" w:rsidR="004E355B" w:rsidRPr="00F36F53" w:rsidDel="00F36F53" w:rsidRDefault="004E355B" w:rsidP="004E355B">
      <w:pPr>
        <w:pStyle w:val="ListParagraph"/>
        <w:numPr>
          <w:ilvl w:val="0"/>
          <w:numId w:val="1"/>
        </w:numPr>
        <w:spacing w:after="160" w:line="360" w:lineRule="auto"/>
      </w:pPr>
      <w:r w:rsidRPr="00F36F53" w:rsidDel="00F36F53">
        <w:rPr>
          <w:rFonts w:cs="Arial"/>
        </w:rPr>
        <w:lastRenderedPageBreak/>
        <w:t xml:space="preserve">Explore opportunities for, and barriers to, full participation in the ECEC workforce for priority cohorts, including but not limited to First Nations Australians, people in rural and regional areas, people with disability and culturally and linguistically diverse </w:t>
      </w:r>
      <w:proofErr w:type="gramStart"/>
      <w:r w:rsidRPr="00F36F53" w:rsidDel="00F36F53">
        <w:rPr>
          <w:rFonts w:cs="Arial"/>
        </w:rPr>
        <w:t>Australians</w:t>
      </w:r>
      <w:proofErr w:type="gramEnd"/>
    </w:p>
    <w:p w14:paraId="4AA7CF0B" w14:textId="77777777" w:rsidR="004E355B" w:rsidRPr="00F36F53" w:rsidDel="00F36F53" w:rsidRDefault="004E355B" w:rsidP="004E355B">
      <w:pPr>
        <w:pStyle w:val="ListParagraph"/>
        <w:numPr>
          <w:ilvl w:val="0"/>
          <w:numId w:val="1"/>
        </w:numPr>
        <w:spacing w:after="160" w:line="360" w:lineRule="auto"/>
      </w:pPr>
      <w:r w:rsidRPr="00F36F53" w:rsidDel="00F36F53">
        <w:rPr>
          <w:rFonts w:cs="Arial"/>
        </w:rPr>
        <w:t xml:space="preserve">Explore current and potential governance and regulatory settings that apply to the ECEC </w:t>
      </w:r>
      <w:proofErr w:type="gramStart"/>
      <w:r w:rsidRPr="00F36F53" w:rsidDel="00F36F53">
        <w:rPr>
          <w:rFonts w:cs="Arial"/>
        </w:rPr>
        <w:t>workforce</w:t>
      </w:r>
      <w:proofErr w:type="gramEnd"/>
    </w:p>
    <w:p w14:paraId="22BEC0C6" w14:textId="77777777" w:rsidR="004E355B" w:rsidRPr="00F36F53" w:rsidRDefault="004E355B" w:rsidP="004E355B">
      <w:pPr>
        <w:pStyle w:val="ListParagraph"/>
        <w:numPr>
          <w:ilvl w:val="0"/>
          <w:numId w:val="1"/>
        </w:numPr>
        <w:spacing w:after="160" w:line="360" w:lineRule="auto"/>
      </w:pPr>
      <w:r w:rsidRPr="00F36F53">
        <w:rPr>
          <w:rFonts w:cs="Arial"/>
        </w:rPr>
        <w:t xml:space="preserve">Consider the policy interactions between wages and workforce </w:t>
      </w:r>
      <w:proofErr w:type="gramStart"/>
      <w:r w:rsidRPr="00F36F53">
        <w:rPr>
          <w:rFonts w:cs="Arial"/>
        </w:rPr>
        <w:t>participation</w:t>
      </w:r>
      <w:proofErr w:type="gramEnd"/>
    </w:p>
    <w:p w14:paraId="0AF6355D" w14:textId="77777777" w:rsidR="004E355B" w:rsidRPr="00F36F53" w:rsidRDefault="004E355B" w:rsidP="004E355B">
      <w:pPr>
        <w:pStyle w:val="ListParagraph"/>
        <w:numPr>
          <w:ilvl w:val="0"/>
          <w:numId w:val="1"/>
        </w:numPr>
        <w:spacing w:after="60" w:line="360" w:lineRule="auto"/>
        <w:contextualSpacing w:val="0"/>
      </w:pPr>
      <w:r w:rsidRPr="00F36F53">
        <w:rPr>
          <w:rFonts w:cs="Arial"/>
        </w:rPr>
        <w:t>Consider the experiences of the ECEC sector in other countries, especially those that have comparable economies and patterns of workforce participation to Australia.</w:t>
      </w:r>
    </w:p>
    <w:p w14:paraId="2269E490" w14:textId="77777777" w:rsidR="004E355B" w:rsidRDefault="004E355B" w:rsidP="004E355B">
      <w:pPr>
        <w:pStyle w:val="Heading2"/>
      </w:pPr>
      <w:r>
        <w:t>Governance and Consultation</w:t>
      </w:r>
    </w:p>
    <w:p w14:paraId="53722F7E" w14:textId="77777777" w:rsidR="004E355B" w:rsidRDefault="004E355B" w:rsidP="004E355B">
      <w:pPr>
        <w:spacing w:before="120" w:after="0" w:line="360" w:lineRule="auto"/>
        <w:rPr>
          <w:rFonts w:cs="Arial"/>
        </w:rPr>
      </w:pPr>
      <w:r w:rsidRPr="002A1F5B">
        <w:rPr>
          <w:rFonts w:cs="Arial"/>
          <w:lang w:val="en-GB"/>
        </w:rPr>
        <w:t>The</w:t>
      </w:r>
      <w:r>
        <w:rPr>
          <w:rFonts w:cs="Arial"/>
          <w:lang w:val="en-GB"/>
        </w:rPr>
        <w:t xml:space="preserve"> ECEC</w:t>
      </w:r>
      <w:r w:rsidRPr="002A1F5B">
        <w:rPr>
          <w:rFonts w:cs="Arial"/>
          <w:lang w:val="en-GB"/>
        </w:rPr>
        <w:t xml:space="preserve"> Capacity Study will be underpinned by </w:t>
      </w:r>
      <w:r>
        <w:rPr>
          <w:rFonts w:cs="Arial"/>
          <w:lang w:val="en-GB"/>
        </w:rPr>
        <w:t xml:space="preserve">close </w:t>
      </w:r>
      <w:r w:rsidRPr="002A1F5B">
        <w:rPr>
          <w:rFonts w:cs="Arial"/>
          <w:lang w:val="en-GB"/>
        </w:rPr>
        <w:t>consultation and collaboration with</w:t>
      </w:r>
      <w:r>
        <w:rPr>
          <w:rFonts w:cs="Arial"/>
          <w:lang w:val="en-GB"/>
        </w:rPr>
        <w:t xml:space="preserve"> stakeholders. Consultation and stakeholder engagement for the capacity study will be co-designed by </w:t>
      </w:r>
      <w:proofErr w:type="spellStart"/>
      <w:r>
        <w:rPr>
          <w:rFonts w:cs="Arial"/>
          <w:lang w:val="en-GB"/>
        </w:rPr>
        <w:t>HumanAbility</w:t>
      </w:r>
      <w:proofErr w:type="spellEnd"/>
      <w:r>
        <w:rPr>
          <w:rFonts w:cs="Arial"/>
          <w:lang w:val="en-GB"/>
        </w:rPr>
        <w:t xml:space="preserve"> and JSA, ensuring </w:t>
      </w:r>
      <w:proofErr w:type="spellStart"/>
      <w:r>
        <w:rPr>
          <w:rFonts w:cs="Arial"/>
          <w:lang w:val="en-GB"/>
        </w:rPr>
        <w:t>HumanAbility’s</w:t>
      </w:r>
      <w:proofErr w:type="spellEnd"/>
      <w:r>
        <w:rPr>
          <w:rFonts w:cs="Arial"/>
          <w:lang w:val="en-GB"/>
        </w:rPr>
        <w:t xml:space="preserve"> unique role in leading industry representation and engagement frames the approach. </w:t>
      </w:r>
      <w:r>
        <w:rPr>
          <w:rFonts w:cs="Arial"/>
        </w:rPr>
        <w:t>This will also include carefully planning stakeholder engagement to leverage existing processes where possible to minimise stakeholder burden.</w:t>
      </w:r>
      <w:r w:rsidRPr="002A1F5B">
        <w:rPr>
          <w:rFonts w:cs="Arial"/>
        </w:rPr>
        <w:t> </w:t>
      </w:r>
    </w:p>
    <w:p w14:paraId="5E94E40A" w14:textId="77777777" w:rsidR="004E355B" w:rsidRDefault="004E355B" w:rsidP="004E355B">
      <w:pPr>
        <w:spacing w:before="120" w:after="0" w:line="360" w:lineRule="auto"/>
        <w:rPr>
          <w:rFonts w:cs="Arial"/>
        </w:rPr>
      </w:pPr>
      <w:r>
        <w:rPr>
          <w:rFonts w:cs="Arial"/>
        </w:rPr>
        <w:t>The study will be overseen by</w:t>
      </w:r>
      <w:r w:rsidRPr="002A1F5B">
        <w:rPr>
          <w:rFonts w:cs="Arial"/>
        </w:rPr>
        <w:t xml:space="preserve"> a </w:t>
      </w:r>
      <w:r>
        <w:rPr>
          <w:rFonts w:cs="Arial"/>
        </w:rPr>
        <w:t xml:space="preserve">representative </w:t>
      </w:r>
      <w:r w:rsidRPr="002A1F5B">
        <w:rPr>
          <w:rFonts w:cs="Arial"/>
        </w:rPr>
        <w:t xml:space="preserve">Project Steering Group, </w:t>
      </w:r>
      <w:r>
        <w:rPr>
          <w:rFonts w:cs="Arial"/>
        </w:rPr>
        <w:t xml:space="preserve">co-chaired by JSA and </w:t>
      </w:r>
      <w:proofErr w:type="spellStart"/>
      <w:r>
        <w:rPr>
          <w:rFonts w:cs="Arial"/>
        </w:rPr>
        <w:t>HumanAbility</w:t>
      </w:r>
      <w:proofErr w:type="spellEnd"/>
      <w:r>
        <w:rPr>
          <w:rFonts w:cs="Arial"/>
        </w:rPr>
        <w:t xml:space="preserve"> under the JSA’s tripartite arrangement. M</w:t>
      </w:r>
      <w:r w:rsidRPr="002A1F5B">
        <w:rPr>
          <w:rFonts w:cs="Arial"/>
        </w:rPr>
        <w:t xml:space="preserve">embership </w:t>
      </w:r>
      <w:r>
        <w:rPr>
          <w:rFonts w:cs="Arial"/>
        </w:rPr>
        <w:t>will include</w:t>
      </w:r>
      <w:r w:rsidRPr="002A1F5B">
        <w:rPr>
          <w:rFonts w:cs="Arial"/>
        </w:rPr>
        <w:t xml:space="preserve"> representatives from other key Australian Government agencies,</w:t>
      </w:r>
      <w:r>
        <w:rPr>
          <w:rFonts w:cs="Arial"/>
        </w:rPr>
        <w:t xml:space="preserve"> S</w:t>
      </w:r>
      <w:r w:rsidRPr="002A1F5B">
        <w:rPr>
          <w:rFonts w:cs="Arial"/>
        </w:rPr>
        <w:t xml:space="preserve">tate and </w:t>
      </w:r>
      <w:r>
        <w:rPr>
          <w:rFonts w:cs="Arial"/>
        </w:rPr>
        <w:t>T</w:t>
      </w:r>
      <w:r w:rsidRPr="002A1F5B">
        <w:rPr>
          <w:rFonts w:cs="Arial"/>
        </w:rPr>
        <w:t>erritory governments, industry peak bodies</w:t>
      </w:r>
      <w:r>
        <w:rPr>
          <w:rFonts w:cs="Arial"/>
        </w:rPr>
        <w:t>,</w:t>
      </w:r>
      <w:r w:rsidRPr="002A1F5B">
        <w:rPr>
          <w:rFonts w:cs="Arial"/>
        </w:rPr>
        <w:t xml:space="preserve"> employers, unions, universities, </w:t>
      </w:r>
      <w:r>
        <w:rPr>
          <w:rFonts w:cs="Arial"/>
        </w:rPr>
        <w:t xml:space="preserve">TAFEs </w:t>
      </w:r>
      <w:r w:rsidRPr="002A1F5B">
        <w:rPr>
          <w:rFonts w:cs="Arial"/>
        </w:rPr>
        <w:t xml:space="preserve">and </w:t>
      </w:r>
      <w:r>
        <w:rPr>
          <w:rFonts w:cs="Arial"/>
        </w:rPr>
        <w:t xml:space="preserve">other </w:t>
      </w:r>
      <w:r w:rsidRPr="002A1F5B">
        <w:rPr>
          <w:rFonts w:cs="Arial"/>
        </w:rPr>
        <w:t>training providers</w:t>
      </w:r>
      <w:r>
        <w:rPr>
          <w:rFonts w:cs="Arial"/>
        </w:rPr>
        <w:t>, and advocacy groups</w:t>
      </w:r>
      <w:r w:rsidRPr="002A1F5B">
        <w:rPr>
          <w:rFonts w:cs="Arial"/>
        </w:rPr>
        <w:t xml:space="preserve">. </w:t>
      </w:r>
    </w:p>
    <w:p w14:paraId="10FD49B9" w14:textId="77777777" w:rsidR="004E355B" w:rsidRPr="001A4DBD" w:rsidRDefault="004E355B" w:rsidP="004E355B">
      <w:pPr>
        <w:spacing w:before="120" w:after="120" w:line="360" w:lineRule="auto"/>
      </w:pPr>
      <w:r w:rsidRPr="002A1F5B">
        <w:rPr>
          <w:rFonts w:cs="Arial"/>
        </w:rPr>
        <w:t xml:space="preserve">Jobs and Skills Australia will regularly brief </w:t>
      </w:r>
      <w:r>
        <w:rPr>
          <w:rFonts w:cs="Arial"/>
        </w:rPr>
        <w:t xml:space="preserve">and inform </w:t>
      </w:r>
      <w:r w:rsidRPr="002A1F5B">
        <w:rPr>
          <w:rFonts w:cs="Arial"/>
        </w:rPr>
        <w:t>the Australian Minister</w:t>
      </w:r>
      <w:r>
        <w:rPr>
          <w:rFonts w:cs="Arial"/>
        </w:rPr>
        <w:t xml:space="preserve"> for</w:t>
      </w:r>
      <w:r w:rsidRPr="002A1F5B">
        <w:rPr>
          <w:rFonts w:cs="Arial"/>
        </w:rPr>
        <w:t xml:space="preserve"> </w:t>
      </w:r>
      <w:r>
        <w:rPr>
          <w:rFonts w:cs="Arial"/>
        </w:rPr>
        <w:t xml:space="preserve">Skills and Training, Minister </w:t>
      </w:r>
      <w:r w:rsidRPr="002A1F5B">
        <w:rPr>
          <w:rFonts w:cs="Arial"/>
        </w:rPr>
        <w:t xml:space="preserve">for </w:t>
      </w:r>
      <w:r>
        <w:rPr>
          <w:rFonts w:cs="Arial"/>
        </w:rPr>
        <w:t xml:space="preserve">Education, Minister for Employment and Workplace Relations and the Minister for Early Childhood Education </w:t>
      </w:r>
      <w:r w:rsidRPr="002A1F5B">
        <w:rPr>
          <w:rFonts w:cs="Arial"/>
        </w:rPr>
        <w:t>on the study’s progress and interim findings</w:t>
      </w:r>
      <w:r>
        <w:rPr>
          <w:rFonts w:cs="Arial"/>
        </w:rPr>
        <w:t>.</w:t>
      </w:r>
    </w:p>
    <w:p w14:paraId="6001FBDF" w14:textId="77777777" w:rsidR="004E355B" w:rsidRDefault="004E355B" w:rsidP="004E355B">
      <w:pPr>
        <w:pStyle w:val="Heading2"/>
      </w:pPr>
      <w:r>
        <w:t>Process</w:t>
      </w:r>
    </w:p>
    <w:p w14:paraId="44918733" w14:textId="4BA0BEDE" w:rsidR="00911520" w:rsidRDefault="004E355B" w:rsidP="00E73B3D">
      <w:pPr>
        <w:spacing w:after="120" w:line="360" w:lineRule="auto"/>
      </w:pPr>
      <w:r w:rsidRPr="002A1F5B">
        <w:rPr>
          <w:rFonts w:cs="Arial"/>
        </w:rPr>
        <w:t xml:space="preserve">Jobs and Skills Australia will </w:t>
      </w:r>
      <w:r>
        <w:rPr>
          <w:rFonts w:cs="Arial"/>
        </w:rPr>
        <w:t>report on interim progress</w:t>
      </w:r>
      <w:r w:rsidRPr="002A1F5B">
        <w:rPr>
          <w:rFonts w:cs="Arial"/>
        </w:rPr>
        <w:t xml:space="preserve"> by </w:t>
      </w:r>
      <w:r>
        <w:rPr>
          <w:rFonts w:cs="Arial"/>
        </w:rPr>
        <w:t>February 2024</w:t>
      </w:r>
      <w:r w:rsidRPr="002A1F5B">
        <w:rPr>
          <w:rFonts w:cs="Arial"/>
        </w:rPr>
        <w:t xml:space="preserve"> and </w:t>
      </w:r>
      <w:r>
        <w:rPr>
          <w:rFonts w:cs="Arial"/>
        </w:rPr>
        <w:t xml:space="preserve">provide </w:t>
      </w:r>
      <w:r w:rsidRPr="002A1F5B">
        <w:rPr>
          <w:rFonts w:cs="Arial"/>
        </w:rPr>
        <w:t>a final report by</w:t>
      </w:r>
      <w:r>
        <w:rPr>
          <w:rFonts w:cs="Arial"/>
        </w:rPr>
        <w:t xml:space="preserve"> May 2024. The timing of the final report will ensure relevant evidence from industry</w:t>
      </w:r>
      <w:r w:rsidDel="009F67F4">
        <w:rPr>
          <w:rFonts w:cs="Arial"/>
        </w:rPr>
        <w:t xml:space="preserve"> </w:t>
      </w:r>
      <w:r>
        <w:rPr>
          <w:rFonts w:cs="Arial"/>
        </w:rPr>
        <w:t xml:space="preserve">for </w:t>
      </w:r>
      <w:proofErr w:type="spellStart"/>
      <w:r>
        <w:rPr>
          <w:rFonts w:cs="Arial"/>
        </w:rPr>
        <w:t>HumanAbility’s</w:t>
      </w:r>
      <w:proofErr w:type="spellEnd"/>
      <w:r>
        <w:rPr>
          <w:rFonts w:cs="Arial"/>
        </w:rPr>
        <w:t xml:space="preserve"> 2024 Workforce Plan can inform it</w:t>
      </w:r>
      <w:r w:rsidR="00E73B3D">
        <w:rPr>
          <w:rFonts w:cs="Arial"/>
        </w:rPr>
        <w:t>.</w:t>
      </w:r>
      <w:bookmarkEnd w:id="0"/>
    </w:p>
    <w:sectPr w:rsidR="00911520" w:rsidSect="004E355B">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C593" w14:textId="77777777" w:rsidR="004E355B" w:rsidRDefault="004E355B" w:rsidP="004E355B">
      <w:pPr>
        <w:spacing w:after="0" w:line="240" w:lineRule="auto"/>
      </w:pPr>
      <w:r>
        <w:separator/>
      </w:r>
    </w:p>
  </w:endnote>
  <w:endnote w:type="continuationSeparator" w:id="0">
    <w:p w14:paraId="27061693" w14:textId="77777777" w:rsidR="004E355B" w:rsidRDefault="004E355B" w:rsidP="004E355B">
      <w:pPr>
        <w:spacing w:after="0" w:line="240" w:lineRule="auto"/>
      </w:pPr>
      <w:r>
        <w:continuationSeparator/>
      </w:r>
    </w:p>
  </w:endnote>
  <w:endnote w:type="continuationNotice" w:id="1">
    <w:p w14:paraId="240047B8" w14:textId="77777777" w:rsidR="004E355B" w:rsidRDefault="004E3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334E" w14:textId="77777777" w:rsidR="004E355B" w:rsidRDefault="004E355B" w:rsidP="004E355B">
      <w:pPr>
        <w:spacing w:after="0" w:line="240" w:lineRule="auto"/>
      </w:pPr>
      <w:r>
        <w:separator/>
      </w:r>
    </w:p>
  </w:footnote>
  <w:footnote w:type="continuationSeparator" w:id="0">
    <w:p w14:paraId="3AA6CBFF" w14:textId="77777777" w:rsidR="004E355B" w:rsidRDefault="004E355B" w:rsidP="004E355B">
      <w:pPr>
        <w:spacing w:after="0" w:line="240" w:lineRule="auto"/>
      </w:pPr>
      <w:r>
        <w:continuationSeparator/>
      </w:r>
    </w:p>
  </w:footnote>
  <w:footnote w:type="continuationNotice" w:id="1">
    <w:p w14:paraId="2BBDB248" w14:textId="77777777" w:rsidR="004E355B" w:rsidRDefault="004E35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2815086"/>
    <w:multiLevelType w:val="multilevel"/>
    <w:tmpl w:val="616CDA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816573A"/>
    <w:multiLevelType w:val="multilevel"/>
    <w:tmpl w:val="2CDEBBB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0E3837"/>
    <w:multiLevelType w:val="hybridMultilevel"/>
    <w:tmpl w:val="52062D3C"/>
    <w:lvl w:ilvl="0" w:tplc="BC08288E">
      <w:start w:val="5"/>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C26F68"/>
    <w:multiLevelType w:val="multilevel"/>
    <w:tmpl w:val="53148C4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D585F53"/>
    <w:multiLevelType w:val="multilevel"/>
    <w:tmpl w:val="3DD44284"/>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12" w15:restartNumberingAfterBreak="0">
    <w:nsid w:val="223B587F"/>
    <w:multiLevelType w:val="multilevel"/>
    <w:tmpl w:val="16C294F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7C901CE"/>
    <w:multiLevelType w:val="multilevel"/>
    <w:tmpl w:val="DC7068B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71249C"/>
    <w:multiLevelType w:val="multilevel"/>
    <w:tmpl w:val="A9246E2C"/>
    <w:lvl w:ilvl="0">
      <w:start w:val="1"/>
      <w:numFmt w:val="upperLetter"/>
      <w:lvlText w:val="%1."/>
      <w:lvlJc w:val="left"/>
      <w:pPr>
        <w:tabs>
          <w:tab w:val="num" w:pos="720"/>
        </w:tabs>
        <w:ind w:left="720" w:hanging="360"/>
      </w:pPr>
      <w:rPr>
        <w:rFonts w:ascii="Arial" w:eastAsiaTheme="minorHAnsi" w:hAnsi="Arial" w:cs="Arial"/>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4925343"/>
    <w:multiLevelType w:val="multilevel"/>
    <w:tmpl w:val="E3F008D0"/>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12D6AA4"/>
    <w:multiLevelType w:val="multilevel"/>
    <w:tmpl w:val="EDA4460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2234F1C"/>
    <w:multiLevelType w:val="hybridMultilevel"/>
    <w:tmpl w:val="7708FA30"/>
    <w:lvl w:ilvl="0" w:tplc="1958BE2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2C877BC"/>
    <w:multiLevelType w:val="multilevel"/>
    <w:tmpl w:val="629EB2A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CFD0F02"/>
    <w:multiLevelType w:val="hybridMultilevel"/>
    <w:tmpl w:val="F3B4C1F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5FD577C"/>
    <w:multiLevelType w:val="multilevel"/>
    <w:tmpl w:val="E236D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EF2F5A"/>
    <w:multiLevelType w:val="multilevel"/>
    <w:tmpl w:val="821ABDC0"/>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68EA1988"/>
    <w:multiLevelType w:val="hybridMultilevel"/>
    <w:tmpl w:val="63EE31DE"/>
    <w:lvl w:ilvl="0" w:tplc="926A8E44">
      <w:start w:val="1"/>
      <w:numFmt w:val="bullet"/>
      <w:lvlText w:val=""/>
      <w:lvlJc w:val="left"/>
      <w:pPr>
        <w:ind w:left="2160" w:hanging="360"/>
      </w:pPr>
      <w:rPr>
        <w:rFonts w:ascii="Symbol" w:hAnsi="Symbol"/>
      </w:rPr>
    </w:lvl>
    <w:lvl w:ilvl="1" w:tplc="34B6B7A6">
      <w:start w:val="1"/>
      <w:numFmt w:val="bullet"/>
      <w:lvlText w:val=""/>
      <w:lvlJc w:val="left"/>
      <w:pPr>
        <w:ind w:left="2160" w:hanging="360"/>
      </w:pPr>
      <w:rPr>
        <w:rFonts w:ascii="Symbol" w:hAnsi="Symbol"/>
      </w:rPr>
    </w:lvl>
    <w:lvl w:ilvl="2" w:tplc="E1D899A8">
      <w:start w:val="1"/>
      <w:numFmt w:val="bullet"/>
      <w:lvlText w:val=""/>
      <w:lvlJc w:val="left"/>
      <w:pPr>
        <w:ind w:left="2160" w:hanging="360"/>
      </w:pPr>
      <w:rPr>
        <w:rFonts w:ascii="Symbol" w:hAnsi="Symbol"/>
      </w:rPr>
    </w:lvl>
    <w:lvl w:ilvl="3" w:tplc="6C9E57CE">
      <w:start w:val="1"/>
      <w:numFmt w:val="bullet"/>
      <w:lvlText w:val=""/>
      <w:lvlJc w:val="left"/>
      <w:pPr>
        <w:ind w:left="2160" w:hanging="360"/>
      </w:pPr>
      <w:rPr>
        <w:rFonts w:ascii="Symbol" w:hAnsi="Symbol"/>
      </w:rPr>
    </w:lvl>
    <w:lvl w:ilvl="4" w:tplc="E9EE06D4">
      <w:start w:val="1"/>
      <w:numFmt w:val="bullet"/>
      <w:lvlText w:val=""/>
      <w:lvlJc w:val="left"/>
      <w:pPr>
        <w:ind w:left="2160" w:hanging="360"/>
      </w:pPr>
      <w:rPr>
        <w:rFonts w:ascii="Symbol" w:hAnsi="Symbol"/>
      </w:rPr>
    </w:lvl>
    <w:lvl w:ilvl="5" w:tplc="472A9890">
      <w:start w:val="1"/>
      <w:numFmt w:val="bullet"/>
      <w:lvlText w:val=""/>
      <w:lvlJc w:val="left"/>
      <w:pPr>
        <w:ind w:left="2160" w:hanging="360"/>
      </w:pPr>
      <w:rPr>
        <w:rFonts w:ascii="Symbol" w:hAnsi="Symbol"/>
      </w:rPr>
    </w:lvl>
    <w:lvl w:ilvl="6" w:tplc="600C4422">
      <w:start w:val="1"/>
      <w:numFmt w:val="bullet"/>
      <w:lvlText w:val=""/>
      <w:lvlJc w:val="left"/>
      <w:pPr>
        <w:ind w:left="2160" w:hanging="360"/>
      </w:pPr>
      <w:rPr>
        <w:rFonts w:ascii="Symbol" w:hAnsi="Symbol"/>
      </w:rPr>
    </w:lvl>
    <w:lvl w:ilvl="7" w:tplc="31620262">
      <w:start w:val="1"/>
      <w:numFmt w:val="bullet"/>
      <w:lvlText w:val=""/>
      <w:lvlJc w:val="left"/>
      <w:pPr>
        <w:ind w:left="2160" w:hanging="360"/>
      </w:pPr>
      <w:rPr>
        <w:rFonts w:ascii="Symbol" w:hAnsi="Symbol"/>
      </w:rPr>
    </w:lvl>
    <w:lvl w:ilvl="8" w:tplc="DA8008D2">
      <w:start w:val="1"/>
      <w:numFmt w:val="bullet"/>
      <w:lvlText w:val=""/>
      <w:lvlJc w:val="left"/>
      <w:pPr>
        <w:ind w:left="2160" w:hanging="360"/>
      </w:pPr>
      <w:rPr>
        <w:rFonts w:ascii="Symbol" w:hAnsi="Symbol"/>
      </w:rPr>
    </w:lvl>
  </w:abstractNum>
  <w:abstractNum w:abstractNumId="26" w15:restartNumberingAfterBreak="0">
    <w:nsid w:val="6B462121"/>
    <w:multiLevelType w:val="multilevel"/>
    <w:tmpl w:val="5E823754"/>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50B72B4"/>
    <w:multiLevelType w:val="multilevel"/>
    <w:tmpl w:val="7E56154E"/>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B984D81"/>
    <w:multiLevelType w:val="multilevel"/>
    <w:tmpl w:val="B1D4C08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278529293">
    <w:abstractNumId w:val="6"/>
  </w:num>
  <w:num w:numId="2" w16cid:durableId="1859736354">
    <w:abstractNumId w:val="22"/>
  </w:num>
  <w:num w:numId="3" w16cid:durableId="869757221">
    <w:abstractNumId w:val="30"/>
  </w:num>
  <w:num w:numId="4" w16cid:durableId="2096588633">
    <w:abstractNumId w:val="17"/>
  </w:num>
  <w:num w:numId="5" w16cid:durableId="1663242948">
    <w:abstractNumId w:val="8"/>
  </w:num>
  <w:num w:numId="6" w16cid:durableId="34351617">
    <w:abstractNumId w:val="27"/>
  </w:num>
  <w:num w:numId="7" w16cid:durableId="1560096308">
    <w:abstractNumId w:val="28"/>
  </w:num>
  <w:num w:numId="8" w16cid:durableId="891422986">
    <w:abstractNumId w:val="16"/>
  </w:num>
  <w:num w:numId="9" w16cid:durableId="576135630">
    <w:abstractNumId w:val="11"/>
  </w:num>
  <w:num w:numId="10" w16cid:durableId="1153716150">
    <w:abstractNumId w:val="4"/>
  </w:num>
  <w:num w:numId="11" w16cid:durableId="1441072622">
    <w:abstractNumId w:val="5"/>
  </w:num>
  <w:num w:numId="12" w16cid:durableId="1646861719">
    <w:abstractNumId w:val="3"/>
  </w:num>
  <w:num w:numId="13" w16cid:durableId="1785156053">
    <w:abstractNumId w:val="2"/>
  </w:num>
  <w:num w:numId="14" w16cid:durableId="471486001">
    <w:abstractNumId w:val="1"/>
  </w:num>
  <w:num w:numId="15" w16cid:durableId="212548513">
    <w:abstractNumId w:val="0"/>
  </w:num>
  <w:num w:numId="16" w16cid:durableId="1791583423">
    <w:abstractNumId w:val="14"/>
  </w:num>
  <w:num w:numId="17" w16cid:durableId="1369180178">
    <w:abstractNumId w:val="31"/>
  </w:num>
  <w:num w:numId="18" w16cid:durableId="1344019219">
    <w:abstractNumId w:val="23"/>
  </w:num>
  <w:num w:numId="19" w16cid:durableId="1547529506">
    <w:abstractNumId w:val="12"/>
  </w:num>
  <w:num w:numId="20" w16cid:durableId="760374903">
    <w:abstractNumId w:val="15"/>
  </w:num>
  <w:num w:numId="21" w16cid:durableId="1840537502">
    <w:abstractNumId w:val="7"/>
  </w:num>
  <w:num w:numId="22" w16cid:durableId="867063116">
    <w:abstractNumId w:val="21"/>
  </w:num>
  <w:num w:numId="23" w16cid:durableId="1126703476">
    <w:abstractNumId w:val="13"/>
  </w:num>
  <w:num w:numId="24" w16cid:durableId="1126700452">
    <w:abstractNumId w:val="19"/>
  </w:num>
  <w:num w:numId="25" w16cid:durableId="1048338981">
    <w:abstractNumId w:val="10"/>
  </w:num>
  <w:num w:numId="26" w16cid:durableId="1140727535">
    <w:abstractNumId w:val="18"/>
  </w:num>
  <w:num w:numId="27" w16cid:durableId="676074499">
    <w:abstractNumId w:val="26"/>
  </w:num>
  <w:num w:numId="28" w16cid:durableId="299306002">
    <w:abstractNumId w:val="29"/>
  </w:num>
  <w:num w:numId="29" w16cid:durableId="1482116695">
    <w:abstractNumId w:val="24"/>
  </w:num>
  <w:num w:numId="30" w16cid:durableId="1804426657">
    <w:abstractNumId w:val="20"/>
  </w:num>
  <w:num w:numId="31" w16cid:durableId="1481458750">
    <w:abstractNumId w:val="9"/>
  </w:num>
  <w:num w:numId="32" w16cid:durableId="18746116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48"/>
    <w:rsid w:val="00007DFE"/>
    <w:rsid w:val="00007FBD"/>
    <w:rsid w:val="00012FB1"/>
    <w:rsid w:val="000223D2"/>
    <w:rsid w:val="00024FBA"/>
    <w:rsid w:val="00025236"/>
    <w:rsid w:val="0003689D"/>
    <w:rsid w:val="00037EB9"/>
    <w:rsid w:val="000404CE"/>
    <w:rsid w:val="00042611"/>
    <w:rsid w:val="000457C0"/>
    <w:rsid w:val="00046C91"/>
    <w:rsid w:val="0006027B"/>
    <w:rsid w:val="00080115"/>
    <w:rsid w:val="0008464F"/>
    <w:rsid w:val="00085239"/>
    <w:rsid w:val="00090003"/>
    <w:rsid w:val="00091EAF"/>
    <w:rsid w:val="00093927"/>
    <w:rsid w:val="00094445"/>
    <w:rsid w:val="00095E11"/>
    <w:rsid w:val="000A145A"/>
    <w:rsid w:val="000A7F1E"/>
    <w:rsid w:val="000B2E19"/>
    <w:rsid w:val="000B6324"/>
    <w:rsid w:val="000B69E1"/>
    <w:rsid w:val="000B758C"/>
    <w:rsid w:val="000D6745"/>
    <w:rsid w:val="000D7704"/>
    <w:rsid w:val="000E38BA"/>
    <w:rsid w:val="000E7042"/>
    <w:rsid w:val="000F1CAD"/>
    <w:rsid w:val="000F6402"/>
    <w:rsid w:val="000F7674"/>
    <w:rsid w:val="00113DDD"/>
    <w:rsid w:val="00125C36"/>
    <w:rsid w:val="0012764F"/>
    <w:rsid w:val="00127C77"/>
    <w:rsid w:val="001425C4"/>
    <w:rsid w:val="00143208"/>
    <w:rsid w:val="001463DF"/>
    <w:rsid w:val="00154092"/>
    <w:rsid w:val="00155303"/>
    <w:rsid w:val="00155C80"/>
    <w:rsid w:val="00160E2C"/>
    <w:rsid w:val="001644C3"/>
    <w:rsid w:val="00171134"/>
    <w:rsid w:val="0019382B"/>
    <w:rsid w:val="001A2B0D"/>
    <w:rsid w:val="001A4DBD"/>
    <w:rsid w:val="001A6B95"/>
    <w:rsid w:val="001B39FD"/>
    <w:rsid w:val="001B4E0C"/>
    <w:rsid w:val="001C0CB2"/>
    <w:rsid w:val="001C0D18"/>
    <w:rsid w:val="001C15B2"/>
    <w:rsid w:val="001C2826"/>
    <w:rsid w:val="001C600E"/>
    <w:rsid w:val="001E4285"/>
    <w:rsid w:val="001E4423"/>
    <w:rsid w:val="001E7D1A"/>
    <w:rsid w:val="001F59D3"/>
    <w:rsid w:val="002017DC"/>
    <w:rsid w:val="00201F59"/>
    <w:rsid w:val="00206249"/>
    <w:rsid w:val="00207C90"/>
    <w:rsid w:val="00214F86"/>
    <w:rsid w:val="00215B3E"/>
    <w:rsid w:val="002267A5"/>
    <w:rsid w:val="0022731D"/>
    <w:rsid w:val="002340E0"/>
    <w:rsid w:val="00240D3E"/>
    <w:rsid w:val="0024125B"/>
    <w:rsid w:val="0024392D"/>
    <w:rsid w:val="00244319"/>
    <w:rsid w:val="00255FC5"/>
    <w:rsid w:val="0025774F"/>
    <w:rsid w:val="00260A80"/>
    <w:rsid w:val="002618DF"/>
    <w:rsid w:val="00261D00"/>
    <w:rsid w:val="002633D9"/>
    <w:rsid w:val="0026777C"/>
    <w:rsid w:val="00271A29"/>
    <w:rsid w:val="00275C5C"/>
    <w:rsid w:val="00280AC6"/>
    <w:rsid w:val="00281BA4"/>
    <w:rsid w:val="002824C3"/>
    <w:rsid w:val="00282F0E"/>
    <w:rsid w:val="0029250C"/>
    <w:rsid w:val="002950ED"/>
    <w:rsid w:val="00297117"/>
    <w:rsid w:val="002A4B17"/>
    <w:rsid w:val="002A4EBA"/>
    <w:rsid w:val="002B3650"/>
    <w:rsid w:val="002C048C"/>
    <w:rsid w:val="002C30E8"/>
    <w:rsid w:val="002D066D"/>
    <w:rsid w:val="002D4E5A"/>
    <w:rsid w:val="002E6E2F"/>
    <w:rsid w:val="002F3EB5"/>
    <w:rsid w:val="002F5690"/>
    <w:rsid w:val="00301A8D"/>
    <w:rsid w:val="003060CC"/>
    <w:rsid w:val="00310CA1"/>
    <w:rsid w:val="00311EFE"/>
    <w:rsid w:val="00313B29"/>
    <w:rsid w:val="00314E27"/>
    <w:rsid w:val="00320E75"/>
    <w:rsid w:val="00326A01"/>
    <w:rsid w:val="00327AB4"/>
    <w:rsid w:val="00343B51"/>
    <w:rsid w:val="0034403A"/>
    <w:rsid w:val="003465F1"/>
    <w:rsid w:val="00350238"/>
    <w:rsid w:val="0035131B"/>
    <w:rsid w:val="00352B94"/>
    <w:rsid w:val="00353342"/>
    <w:rsid w:val="00354671"/>
    <w:rsid w:val="003610F0"/>
    <w:rsid w:val="00365193"/>
    <w:rsid w:val="00366923"/>
    <w:rsid w:val="003708C1"/>
    <w:rsid w:val="003714D7"/>
    <w:rsid w:val="00380F69"/>
    <w:rsid w:val="00390B8F"/>
    <w:rsid w:val="0039115D"/>
    <w:rsid w:val="003A2337"/>
    <w:rsid w:val="003A7EAB"/>
    <w:rsid w:val="003B474F"/>
    <w:rsid w:val="003C58C4"/>
    <w:rsid w:val="003D3B37"/>
    <w:rsid w:val="003D4648"/>
    <w:rsid w:val="003E1210"/>
    <w:rsid w:val="003E3395"/>
    <w:rsid w:val="003E73C7"/>
    <w:rsid w:val="003F376F"/>
    <w:rsid w:val="0040270F"/>
    <w:rsid w:val="004058F3"/>
    <w:rsid w:val="00411F6F"/>
    <w:rsid w:val="00414A4A"/>
    <w:rsid w:val="00415AB1"/>
    <w:rsid w:val="00422AD4"/>
    <w:rsid w:val="0042567C"/>
    <w:rsid w:val="00425B67"/>
    <w:rsid w:val="00431BFC"/>
    <w:rsid w:val="004325EE"/>
    <w:rsid w:val="00436A61"/>
    <w:rsid w:val="004374E0"/>
    <w:rsid w:val="00437BD5"/>
    <w:rsid w:val="00440C82"/>
    <w:rsid w:val="00442A25"/>
    <w:rsid w:val="004440ED"/>
    <w:rsid w:val="004567B2"/>
    <w:rsid w:val="004639B5"/>
    <w:rsid w:val="00465736"/>
    <w:rsid w:val="004676AF"/>
    <w:rsid w:val="004773D3"/>
    <w:rsid w:val="004A339F"/>
    <w:rsid w:val="004A3880"/>
    <w:rsid w:val="004C5CCE"/>
    <w:rsid w:val="004C705B"/>
    <w:rsid w:val="004D22A5"/>
    <w:rsid w:val="004D3224"/>
    <w:rsid w:val="004D3A08"/>
    <w:rsid w:val="004D456D"/>
    <w:rsid w:val="004E1C29"/>
    <w:rsid w:val="004E355B"/>
    <w:rsid w:val="004F319D"/>
    <w:rsid w:val="004F6B04"/>
    <w:rsid w:val="005063B7"/>
    <w:rsid w:val="005109B7"/>
    <w:rsid w:val="00513052"/>
    <w:rsid w:val="00513C8F"/>
    <w:rsid w:val="005302D4"/>
    <w:rsid w:val="005309B8"/>
    <w:rsid w:val="0054258F"/>
    <w:rsid w:val="00543D06"/>
    <w:rsid w:val="00546C1D"/>
    <w:rsid w:val="0054705E"/>
    <w:rsid w:val="00554297"/>
    <w:rsid w:val="005557ED"/>
    <w:rsid w:val="00561A5D"/>
    <w:rsid w:val="0057143D"/>
    <w:rsid w:val="00572133"/>
    <w:rsid w:val="005818D4"/>
    <w:rsid w:val="00582096"/>
    <w:rsid w:val="00597EF7"/>
    <w:rsid w:val="005A0F17"/>
    <w:rsid w:val="005A2862"/>
    <w:rsid w:val="005A5FE7"/>
    <w:rsid w:val="005B2318"/>
    <w:rsid w:val="005B60AC"/>
    <w:rsid w:val="005C6471"/>
    <w:rsid w:val="005D06F7"/>
    <w:rsid w:val="005D467D"/>
    <w:rsid w:val="005D5E44"/>
    <w:rsid w:val="005F1864"/>
    <w:rsid w:val="005F1E8D"/>
    <w:rsid w:val="005F2B44"/>
    <w:rsid w:val="006029D6"/>
    <w:rsid w:val="006066C4"/>
    <w:rsid w:val="00631C53"/>
    <w:rsid w:val="006328A0"/>
    <w:rsid w:val="00637B61"/>
    <w:rsid w:val="00637E54"/>
    <w:rsid w:val="0064002D"/>
    <w:rsid w:val="006506E0"/>
    <w:rsid w:val="00651F47"/>
    <w:rsid w:val="006606E0"/>
    <w:rsid w:val="0066153F"/>
    <w:rsid w:val="00662085"/>
    <w:rsid w:val="006670A4"/>
    <w:rsid w:val="00677034"/>
    <w:rsid w:val="006809FA"/>
    <w:rsid w:val="0068552F"/>
    <w:rsid w:val="00693E00"/>
    <w:rsid w:val="0069C2BF"/>
    <w:rsid w:val="006A15CF"/>
    <w:rsid w:val="006A2214"/>
    <w:rsid w:val="006A7F6D"/>
    <w:rsid w:val="006B62B7"/>
    <w:rsid w:val="006B6AD6"/>
    <w:rsid w:val="006B776B"/>
    <w:rsid w:val="006D3281"/>
    <w:rsid w:val="006E1136"/>
    <w:rsid w:val="006E4FD5"/>
    <w:rsid w:val="006E6E3B"/>
    <w:rsid w:val="006F24F5"/>
    <w:rsid w:val="006F4476"/>
    <w:rsid w:val="006F7520"/>
    <w:rsid w:val="00703260"/>
    <w:rsid w:val="00707AE0"/>
    <w:rsid w:val="007138F6"/>
    <w:rsid w:val="00717731"/>
    <w:rsid w:val="007177A7"/>
    <w:rsid w:val="00720DAC"/>
    <w:rsid w:val="0072616C"/>
    <w:rsid w:val="0073513A"/>
    <w:rsid w:val="007371B3"/>
    <w:rsid w:val="00740B2A"/>
    <w:rsid w:val="00751BBC"/>
    <w:rsid w:val="00754AB9"/>
    <w:rsid w:val="007555A5"/>
    <w:rsid w:val="007647B8"/>
    <w:rsid w:val="00767C3A"/>
    <w:rsid w:val="00771B44"/>
    <w:rsid w:val="007760EC"/>
    <w:rsid w:val="00782490"/>
    <w:rsid w:val="00787D3E"/>
    <w:rsid w:val="007926FE"/>
    <w:rsid w:val="007A3F61"/>
    <w:rsid w:val="007A6E94"/>
    <w:rsid w:val="007B100A"/>
    <w:rsid w:val="007B2AD6"/>
    <w:rsid w:val="007B31C2"/>
    <w:rsid w:val="007B7EF8"/>
    <w:rsid w:val="007D799D"/>
    <w:rsid w:val="007E4287"/>
    <w:rsid w:val="007E6ADC"/>
    <w:rsid w:val="007F4142"/>
    <w:rsid w:val="007F7515"/>
    <w:rsid w:val="007F7DBD"/>
    <w:rsid w:val="00800C1F"/>
    <w:rsid w:val="00802F0D"/>
    <w:rsid w:val="00810569"/>
    <w:rsid w:val="0081136A"/>
    <w:rsid w:val="00811B37"/>
    <w:rsid w:val="0081352E"/>
    <w:rsid w:val="0081742D"/>
    <w:rsid w:val="00825B22"/>
    <w:rsid w:val="00834DF1"/>
    <w:rsid w:val="00837B51"/>
    <w:rsid w:val="00837BE0"/>
    <w:rsid w:val="00840DAA"/>
    <w:rsid w:val="00841C4F"/>
    <w:rsid w:val="00843495"/>
    <w:rsid w:val="00857878"/>
    <w:rsid w:val="00857E1B"/>
    <w:rsid w:val="008634C2"/>
    <w:rsid w:val="00865E4F"/>
    <w:rsid w:val="00866663"/>
    <w:rsid w:val="00867FEF"/>
    <w:rsid w:val="00873BE7"/>
    <w:rsid w:val="0087706C"/>
    <w:rsid w:val="008811A0"/>
    <w:rsid w:val="00886888"/>
    <w:rsid w:val="008877C2"/>
    <w:rsid w:val="008A68A7"/>
    <w:rsid w:val="008A6964"/>
    <w:rsid w:val="008B3E79"/>
    <w:rsid w:val="008C21E1"/>
    <w:rsid w:val="008D1C29"/>
    <w:rsid w:val="008D1E59"/>
    <w:rsid w:val="008D76F6"/>
    <w:rsid w:val="009062AE"/>
    <w:rsid w:val="00911520"/>
    <w:rsid w:val="00921EBF"/>
    <w:rsid w:val="009229D1"/>
    <w:rsid w:val="009358D5"/>
    <w:rsid w:val="009360D3"/>
    <w:rsid w:val="00946868"/>
    <w:rsid w:val="00951700"/>
    <w:rsid w:val="00954F90"/>
    <w:rsid w:val="00960E8F"/>
    <w:rsid w:val="009636C8"/>
    <w:rsid w:val="00963F49"/>
    <w:rsid w:val="00977A7E"/>
    <w:rsid w:val="009962AD"/>
    <w:rsid w:val="009A0E76"/>
    <w:rsid w:val="009A5611"/>
    <w:rsid w:val="009A5BC4"/>
    <w:rsid w:val="009B6E50"/>
    <w:rsid w:val="009C3CB0"/>
    <w:rsid w:val="009C58EA"/>
    <w:rsid w:val="009C6E5E"/>
    <w:rsid w:val="009D25EA"/>
    <w:rsid w:val="009D4489"/>
    <w:rsid w:val="009D5A36"/>
    <w:rsid w:val="009E1D4B"/>
    <w:rsid w:val="009E3952"/>
    <w:rsid w:val="009E640A"/>
    <w:rsid w:val="009F67F4"/>
    <w:rsid w:val="009F7A5A"/>
    <w:rsid w:val="00A13691"/>
    <w:rsid w:val="00A269AC"/>
    <w:rsid w:val="00A3043E"/>
    <w:rsid w:val="00A408D6"/>
    <w:rsid w:val="00A41786"/>
    <w:rsid w:val="00A43021"/>
    <w:rsid w:val="00A4461A"/>
    <w:rsid w:val="00A459DE"/>
    <w:rsid w:val="00A4601C"/>
    <w:rsid w:val="00A5508E"/>
    <w:rsid w:val="00A55F30"/>
    <w:rsid w:val="00A62216"/>
    <w:rsid w:val="00A62FAB"/>
    <w:rsid w:val="00A70A4D"/>
    <w:rsid w:val="00A72B0A"/>
    <w:rsid w:val="00A80E09"/>
    <w:rsid w:val="00A826E0"/>
    <w:rsid w:val="00A9012A"/>
    <w:rsid w:val="00AA08C8"/>
    <w:rsid w:val="00AA36EC"/>
    <w:rsid w:val="00AB22A5"/>
    <w:rsid w:val="00AB30A8"/>
    <w:rsid w:val="00AB423E"/>
    <w:rsid w:val="00AB7459"/>
    <w:rsid w:val="00AC08D2"/>
    <w:rsid w:val="00AC1BEE"/>
    <w:rsid w:val="00AC4BDA"/>
    <w:rsid w:val="00AC557F"/>
    <w:rsid w:val="00AD0C81"/>
    <w:rsid w:val="00AD5879"/>
    <w:rsid w:val="00AE1EED"/>
    <w:rsid w:val="00AE7629"/>
    <w:rsid w:val="00AF583D"/>
    <w:rsid w:val="00AF5DFF"/>
    <w:rsid w:val="00B02838"/>
    <w:rsid w:val="00B04E3B"/>
    <w:rsid w:val="00B12498"/>
    <w:rsid w:val="00B143EA"/>
    <w:rsid w:val="00B15807"/>
    <w:rsid w:val="00B17DED"/>
    <w:rsid w:val="00B259EE"/>
    <w:rsid w:val="00B275AC"/>
    <w:rsid w:val="00B27734"/>
    <w:rsid w:val="00B27CF3"/>
    <w:rsid w:val="00B312DE"/>
    <w:rsid w:val="00B37667"/>
    <w:rsid w:val="00B4278A"/>
    <w:rsid w:val="00B44BFF"/>
    <w:rsid w:val="00B532DB"/>
    <w:rsid w:val="00B545CC"/>
    <w:rsid w:val="00B54794"/>
    <w:rsid w:val="00B55BE4"/>
    <w:rsid w:val="00B56E54"/>
    <w:rsid w:val="00B57189"/>
    <w:rsid w:val="00B66C5C"/>
    <w:rsid w:val="00B66CDE"/>
    <w:rsid w:val="00B72A6C"/>
    <w:rsid w:val="00B72B74"/>
    <w:rsid w:val="00B81B0D"/>
    <w:rsid w:val="00B837B1"/>
    <w:rsid w:val="00B848F5"/>
    <w:rsid w:val="00B94111"/>
    <w:rsid w:val="00B95FED"/>
    <w:rsid w:val="00BA18F6"/>
    <w:rsid w:val="00BA402E"/>
    <w:rsid w:val="00BB2276"/>
    <w:rsid w:val="00BB4E06"/>
    <w:rsid w:val="00BB4FE8"/>
    <w:rsid w:val="00BC027B"/>
    <w:rsid w:val="00BC4FAB"/>
    <w:rsid w:val="00BC7DB1"/>
    <w:rsid w:val="00BD027B"/>
    <w:rsid w:val="00BE03A7"/>
    <w:rsid w:val="00BE0FFD"/>
    <w:rsid w:val="00BE2282"/>
    <w:rsid w:val="00BE4587"/>
    <w:rsid w:val="00BE5400"/>
    <w:rsid w:val="00BE68F3"/>
    <w:rsid w:val="00BF524D"/>
    <w:rsid w:val="00C008E1"/>
    <w:rsid w:val="00C11B7C"/>
    <w:rsid w:val="00C124A7"/>
    <w:rsid w:val="00C234B4"/>
    <w:rsid w:val="00C27FFB"/>
    <w:rsid w:val="00C316BF"/>
    <w:rsid w:val="00C3319C"/>
    <w:rsid w:val="00C33F7D"/>
    <w:rsid w:val="00C40E20"/>
    <w:rsid w:val="00C4264F"/>
    <w:rsid w:val="00C501A4"/>
    <w:rsid w:val="00C552B0"/>
    <w:rsid w:val="00C567E5"/>
    <w:rsid w:val="00C56B20"/>
    <w:rsid w:val="00C57060"/>
    <w:rsid w:val="00C64BBA"/>
    <w:rsid w:val="00C73F87"/>
    <w:rsid w:val="00C83737"/>
    <w:rsid w:val="00C84B60"/>
    <w:rsid w:val="00C91F4E"/>
    <w:rsid w:val="00C93A2F"/>
    <w:rsid w:val="00C95025"/>
    <w:rsid w:val="00C956D3"/>
    <w:rsid w:val="00CA678B"/>
    <w:rsid w:val="00CB6B8E"/>
    <w:rsid w:val="00CC222D"/>
    <w:rsid w:val="00CC3957"/>
    <w:rsid w:val="00CC56C0"/>
    <w:rsid w:val="00CC76AE"/>
    <w:rsid w:val="00CD0493"/>
    <w:rsid w:val="00CE1816"/>
    <w:rsid w:val="00CE71A4"/>
    <w:rsid w:val="00D03812"/>
    <w:rsid w:val="00D05054"/>
    <w:rsid w:val="00D125F6"/>
    <w:rsid w:val="00D206FD"/>
    <w:rsid w:val="00D21B0E"/>
    <w:rsid w:val="00D25CE3"/>
    <w:rsid w:val="00D31218"/>
    <w:rsid w:val="00D35956"/>
    <w:rsid w:val="00D4302A"/>
    <w:rsid w:val="00D46EB3"/>
    <w:rsid w:val="00D56072"/>
    <w:rsid w:val="00D658D0"/>
    <w:rsid w:val="00D72812"/>
    <w:rsid w:val="00D750A1"/>
    <w:rsid w:val="00D82891"/>
    <w:rsid w:val="00D83727"/>
    <w:rsid w:val="00D92118"/>
    <w:rsid w:val="00D94852"/>
    <w:rsid w:val="00D95130"/>
    <w:rsid w:val="00D96C15"/>
    <w:rsid w:val="00DB7B0B"/>
    <w:rsid w:val="00DC6800"/>
    <w:rsid w:val="00DC69D9"/>
    <w:rsid w:val="00DD32CF"/>
    <w:rsid w:val="00DD432D"/>
    <w:rsid w:val="00DD4A34"/>
    <w:rsid w:val="00DE251A"/>
    <w:rsid w:val="00DE3184"/>
    <w:rsid w:val="00DE4605"/>
    <w:rsid w:val="00DE4A09"/>
    <w:rsid w:val="00DF3E42"/>
    <w:rsid w:val="00DF7142"/>
    <w:rsid w:val="00E0376C"/>
    <w:rsid w:val="00E1384B"/>
    <w:rsid w:val="00E148F7"/>
    <w:rsid w:val="00E21A5F"/>
    <w:rsid w:val="00E255B8"/>
    <w:rsid w:val="00E30953"/>
    <w:rsid w:val="00E32512"/>
    <w:rsid w:val="00E3301E"/>
    <w:rsid w:val="00E4130B"/>
    <w:rsid w:val="00E570C0"/>
    <w:rsid w:val="00E57E44"/>
    <w:rsid w:val="00E61856"/>
    <w:rsid w:val="00E62838"/>
    <w:rsid w:val="00E63386"/>
    <w:rsid w:val="00E63ACC"/>
    <w:rsid w:val="00E65CFF"/>
    <w:rsid w:val="00E72E7B"/>
    <w:rsid w:val="00E739EC"/>
    <w:rsid w:val="00E73B3D"/>
    <w:rsid w:val="00E80980"/>
    <w:rsid w:val="00E82EEB"/>
    <w:rsid w:val="00E8392F"/>
    <w:rsid w:val="00E85606"/>
    <w:rsid w:val="00E86D9F"/>
    <w:rsid w:val="00E87B31"/>
    <w:rsid w:val="00EA1485"/>
    <w:rsid w:val="00EA618D"/>
    <w:rsid w:val="00EB4968"/>
    <w:rsid w:val="00EB7CA0"/>
    <w:rsid w:val="00EC7F54"/>
    <w:rsid w:val="00ED2051"/>
    <w:rsid w:val="00ED2297"/>
    <w:rsid w:val="00ED4CEB"/>
    <w:rsid w:val="00ED538C"/>
    <w:rsid w:val="00EE0DDA"/>
    <w:rsid w:val="00EF1B58"/>
    <w:rsid w:val="00EF1F6A"/>
    <w:rsid w:val="00EF289B"/>
    <w:rsid w:val="00F004B7"/>
    <w:rsid w:val="00F06BC4"/>
    <w:rsid w:val="00F11DE4"/>
    <w:rsid w:val="00F130DA"/>
    <w:rsid w:val="00F154E4"/>
    <w:rsid w:val="00F225AB"/>
    <w:rsid w:val="00F2332D"/>
    <w:rsid w:val="00F24A26"/>
    <w:rsid w:val="00F2586E"/>
    <w:rsid w:val="00F25C0A"/>
    <w:rsid w:val="00F26AF6"/>
    <w:rsid w:val="00F32D7A"/>
    <w:rsid w:val="00F36F53"/>
    <w:rsid w:val="00F40DA7"/>
    <w:rsid w:val="00F43314"/>
    <w:rsid w:val="00F43668"/>
    <w:rsid w:val="00F4374D"/>
    <w:rsid w:val="00F43DF1"/>
    <w:rsid w:val="00F509BC"/>
    <w:rsid w:val="00F52FE2"/>
    <w:rsid w:val="00F53695"/>
    <w:rsid w:val="00F627D7"/>
    <w:rsid w:val="00F63A24"/>
    <w:rsid w:val="00F72651"/>
    <w:rsid w:val="00F823B8"/>
    <w:rsid w:val="00F90751"/>
    <w:rsid w:val="00F950C9"/>
    <w:rsid w:val="00F96A36"/>
    <w:rsid w:val="00F97AF5"/>
    <w:rsid w:val="00FA1048"/>
    <w:rsid w:val="00FA2326"/>
    <w:rsid w:val="00FC0BD0"/>
    <w:rsid w:val="00FD1FBC"/>
    <w:rsid w:val="00FE07E2"/>
    <w:rsid w:val="00FF0BC0"/>
    <w:rsid w:val="1EBCAEE9"/>
    <w:rsid w:val="3D77105C"/>
    <w:rsid w:val="640FAE0E"/>
    <w:rsid w:val="73FAE1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754C"/>
  <w15:chartTrackingRefBased/>
  <w15:docId w15:val="{22F720A3-3EE1-4A7F-9800-31C83AF8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5B"/>
    <w:pPr>
      <w:spacing w:after="100" w:line="264" w:lineRule="auto"/>
    </w:pPr>
    <w:rPr>
      <w:rFonts w:ascii="Arial" w:hAnsi="Arial"/>
      <w:kern w:val="0"/>
      <w14:ligatures w14:val="none"/>
    </w:rPr>
  </w:style>
  <w:style w:type="paragraph" w:styleId="Heading1">
    <w:name w:val="heading 1"/>
    <w:basedOn w:val="Normal"/>
    <w:next w:val="Normal"/>
    <w:link w:val="Heading1Char"/>
    <w:uiPriority w:val="9"/>
    <w:qFormat/>
    <w:rsid w:val="004E355B"/>
    <w:pPr>
      <w:keepNext/>
      <w:keepLines/>
      <w:spacing w:before="240" w:after="0" w:line="276" w:lineRule="auto"/>
      <w:outlineLvl w:val="0"/>
    </w:pPr>
    <w:rPr>
      <w:rFonts w:eastAsiaTheme="majorEastAsia" w:cstheme="majorBidi"/>
      <w:b/>
      <w:color w:val="44546A" w:themeColor="text2"/>
      <w:sz w:val="56"/>
      <w:szCs w:val="32"/>
    </w:rPr>
  </w:style>
  <w:style w:type="paragraph" w:styleId="Heading2">
    <w:name w:val="heading 2"/>
    <w:basedOn w:val="Normal"/>
    <w:next w:val="Normal"/>
    <w:link w:val="Heading2Char"/>
    <w:uiPriority w:val="9"/>
    <w:unhideWhenUsed/>
    <w:qFormat/>
    <w:rsid w:val="004E355B"/>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E355B"/>
    <w:pPr>
      <w:keepNext/>
      <w:keepLines/>
      <w:spacing w:before="120" w:after="280" w:line="259" w:lineRule="auto"/>
      <w:outlineLvl w:val="2"/>
    </w:pPr>
    <w:rPr>
      <w:rFonts w:eastAsiaTheme="majorEastAsia" w:cstheme="majorBidi"/>
      <w:b/>
      <w:color w:val="44546A" w:themeColor="text2"/>
      <w:sz w:val="24"/>
      <w:szCs w:val="24"/>
    </w:rPr>
  </w:style>
  <w:style w:type="paragraph" w:styleId="Heading4">
    <w:name w:val="heading 4"/>
    <w:basedOn w:val="Normal"/>
    <w:next w:val="Normal"/>
    <w:link w:val="Heading4Char"/>
    <w:uiPriority w:val="9"/>
    <w:unhideWhenUsed/>
    <w:qFormat/>
    <w:rsid w:val="004E355B"/>
    <w:pPr>
      <w:spacing w:after="160" w:line="259" w:lineRule="auto"/>
      <w:outlineLvl w:val="3"/>
    </w:pPr>
    <w:rPr>
      <w:rFonts w:cs="Arial"/>
      <w:bCs/>
      <w:color w:val="ED7D31" w:themeColor="accent2"/>
    </w:rPr>
  </w:style>
  <w:style w:type="paragraph" w:styleId="Heading5">
    <w:name w:val="heading 5"/>
    <w:basedOn w:val="Normal"/>
    <w:next w:val="Normal"/>
    <w:link w:val="Heading5Char"/>
    <w:uiPriority w:val="9"/>
    <w:unhideWhenUsed/>
    <w:qFormat/>
    <w:rsid w:val="004E355B"/>
    <w:pPr>
      <w:spacing w:before="120" w:after="160" w:line="259" w:lineRule="auto"/>
      <w:outlineLvl w:val="4"/>
    </w:pPr>
    <w:rPr>
      <w:rFonts w:cs="Arial"/>
      <w:b/>
      <w:bCs/>
      <w:color w:val="000000" w:themeColor="text1"/>
    </w:rPr>
  </w:style>
  <w:style w:type="paragraph" w:styleId="Heading6">
    <w:name w:val="heading 6"/>
    <w:basedOn w:val="Normal"/>
    <w:next w:val="Normal"/>
    <w:link w:val="Heading6Char"/>
    <w:uiPriority w:val="9"/>
    <w:unhideWhenUsed/>
    <w:qFormat/>
    <w:rsid w:val="004E355B"/>
    <w:pPr>
      <w:keepNext/>
      <w:keepLines/>
      <w:spacing w:before="280" w:after="240" w:line="259" w:lineRule="auto"/>
      <w:outlineLvl w:val="5"/>
    </w:pPr>
    <w:rPr>
      <w:rFonts w:asciiTheme="majorHAnsi" w:eastAsiaTheme="majorEastAsia" w:hAnsiTheme="majorHAnsi" w:cstheme="majorBidi"/>
      <w:color w:val="1F3763" w:themeColor="accent1" w:themeShade="7F"/>
      <w:sz w:val="20"/>
    </w:rPr>
  </w:style>
  <w:style w:type="paragraph" w:styleId="Heading7">
    <w:name w:val="heading 7"/>
    <w:basedOn w:val="Normal"/>
    <w:next w:val="Normal"/>
    <w:link w:val="Heading7Char"/>
    <w:uiPriority w:val="9"/>
    <w:unhideWhenUsed/>
    <w:rsid w:val="004E355B"/>
    <w:pPr>
      <w:keepNext/>
      <w:keepLines/>
      <w:spacing w:before="40" w:after="0" w:line="259" w:lineRule="auto"/>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048"/>
    <w:rPr>
      <w:rFonts w:ascii="Arial" w:eastAsiaTheme="majorEastAsia" w:hAnsi="Arial" w:cstheme="majorBidi"/>
      <w:b/>
      <w:color w:val="44546A" w:themeColor="text2"/>
      <w:kern w:val="0"/>
      <w:sz w:val="56"/>
      <w:szCs w:val="32"/>
      <w14:ligatures w14:val="none"/>
    </w:rPr>
  </w:style>
  <w:style w:type="character" w:customStyle="1" w:styleId="Heading2Char">
    <w:name w:val="Heading 2 Char"/>
    <w:basedOn w:val="DefaultParagraphFont"/>
    <w:link w:val="Heading2"/>
    <w:uiPriority w:val="9"/>
    <w:rsid w:val="00FA1048"/>
    <w:rPr>
      <w:rFonts w:ascii="Arial" w:eastAsiaTheme="majorEastAsia" w:hAnsi="Arial" w:cstheme="majorBidi"/>
      <w:b/>
      <w:kern w:val="0"/>
      <w:sz w:val="32"/>
      <w:szCs w:val="26"/>
      <w14:ligatures w14:val="none"/>
    </w:rPr>
  </w:style>
  <w:style w:type="paragraph" w:styleId="ListParagraph">
    <w:name w:val="List Paragraph"/>
    <w:basedOn w:val="Normal"/>
    <w:uiPriority w:val="34"/>
    <w:qFormat/>
    <w:rsid w:val="00FA1048"/>
    <w:pPr>
      <w:ind w:left="720"/>
      <w:contextualSpacing/>
    </w:pPr>
  </w:style>
  <w:style w:type="character" w:styleId="Hyperlink">
    <w:name w:val="Hyperlink"/>
    <w:basedOn w:val="DefaultParagraphFont"/>
    <w:uiPriority w:val="99"/>
    <w:unhideWhenUsed/>
    <w:qFormat/>
    <w:rsid w:val="004E355B"/>
    <w:rPr>
      <w:color w:val="0563C1" w:themeColor="hyperlink"/>
      <w:u w:val="single"/>
    </w:rPr>
  </w:style>
  <w:style w:type="paragraph" w:styleId="Title">
    <w:name w:val="Title"/>
    <w:basedOn w:val="Normal"/>
    <w:next w:val="Normal"/>
    <w:link w:val="TitleChar"/>
    <w:uiPriority w:val="1"/>
    <w:qFormat/>
    <w:rsid w:val="00FA1048"/>
    <w:pPr>
      <w:spacing w:before="840" w:after="0" w:line="276" w:lineRule="auto"/>
    </w:pPr>
    <w:rPr>
      <w:rFonts w:eastAsiaTheme="majorEastAsia" w:cstheme="majorBidi"/>
      <w:b/>
      <w:color w:val="44546A" w:themeColor="text2"/>
      <w:spacing w:val="-10"/>
      <w:kern w:val="28"/>
      <w:sz w:val="60"/>
      <w:szCs w:val="56"/>
    </w:rPr>
  </w:style>
  <w:style w:type="character" w:customStyle="1" w:styleId="TitleChar">
    <w:name w:val="Title Char"/>
    <w:basedOn w:val="DefaultParagraphFont"/>
    <w:link w:val="Title"/>
    <w:uiPriority w:val="1"/>
    <w:rsid w:val="00FA1048"/>
    <w:rPr>
      <w:rFonts w:ascii="Arial" w:eastAsiaTheme="majorEastAsia" w:hAnsi="Arial" w:cstheme="majorBidi"/>
      <w:b/>
      <w:color w:val="44546A" w:themeColor="text2"/>
      <w:spacing w:val="-10"/>
      <w:kern w:val="28"/>
      <w:sz w:val="60"/>
      <w:szCs w:val="56"/>
      <w14:ligatures w14:val="none"/>
    </w:rPr>
  </w:style>
  <w:style w:type="paragraph" w:customStyle="1" w:styleId="Title-Subtitle">
    <w:name w:val="Title - Subtitle"/>
    <w:basedOn w:val="Normal"/>
    <w:qFormat/>
    <w:rsid w:val="004E355B"/>
    <w:pPr>
      <w:spacing w:before="120" w:after="400" w:line="259" w:lineRule="auto"/>
    </w:pPr>
    <w:rPr>
      <w:b/>
      <w:color w:val="000000" w:themeColor="text1"/>
      <w:sz w:val="36"/>
      <w:szCs w:val="40"/>
    </w:rPr>
  </w:style>
  <w:style w:type="character" w:customStyle="1" w:styleId="Heading3Char">
    <w:name w:val="Heading 3 Char"/>
    <w:basedOn w:val="DefaultParagraphFont"/>
    <w:link w:val="Heading3"/>
    <w:uiPriority w:val="9"/>
    <w:rsid w:val="004E355B"/>
    <w:rPr>
      <w:rFonts w:ascii="Arial" w:eastAsiaTheme="majorEastAsia" w:hAnsi="Arial" w:cstheme="majorBidi"/>
      <w:b/>
      <w:color w:val="44546A" w:themeColor="text2"/>
      <w:kern w:val="0"/>
      <w:sz w:val="24"/>
      <w:szCs w:val="24"/>
      <w14:ligatures w14:val="none"/>
    </w:rPr>
  </w:style>
  <w:style w:type="character" w:customStyle="1" w:styleId="Heading4Char">
    <w:name w:val="Heading 4 Char"/>
    <w:basedOn w:val="DefaultParagraphFont"/>
    <w:link w:val="Heading4"/>
    <w:uiPriority w:val="9"/>
    <w:rsid w:val="004E355B"/>
    <w:rPr>
      <w:rFonts w:ascii="Arial" w:hAnsi="Arial" w:cs="Arial"/>
      <w:bCs/>
      <w:color w:val="ED7D31" w:themeColor="accent2"/>
      <w:kern w:val="0"/>
      <w14:ligatures w14:val="none"/>
    </w:rPr>
  </w:style>
  <w:style w:type="character" w:customStyle="1" w:styleId="Heading5Char">
    <w:name w:val="Heading 5 Char"/>
    <w:basedOn w:val="DefaultParagraphFont"/>
    <w:link w:val="Heading5"/>
    <w:uiPriority w:val="9"/>
    <w:rsid w:val="004E355B"/>
    <w:rPr>
      <w:rFonts w:ascii="Arial" w:hAnsi="Arial" w:cs="Arial"/>
      <w:b/>
      <w:bCs/>
      <w:color w:val="000000" w:themeColor="text1"/>
      <w:kern w:val="0"/>
      <w14:ligatures w14:val="none"/>
    </w:rPr>
  </w:style>
  <w:style w:type="character" w:customStyle="1" w:styleId="Heading6Char">
    <w:name w:val="Heading 6 Char"/>
    <w:basedOn w:val="DefaultParagraphFont"/>
    <w:link w:val="Heading6"/>
    <w:uiPriority w:val="9"/>
    <w:rsid w:val="004E355B"/>
    <w:rPr>
      <w:rFonts w:asciiTheme="majorHAnsi" w:eastAsiaTheme="majorEastAsia" w:hAnsiTheme="majorHAnsi" w:cstheme="majorBidi"/>
      <w:color w:val="1F3763" w:themeColor="accent1" w:themeShade="7F"/>
      <w:kern w:val="0"/>
      <w:sz w:val="20"/>
      <w14:ligatures w14:val="none"/>
    </w:rPr>
  </w:style>
  <w:style w:type="character" w:customStyle="1" w:styleId="Heading7Char">
    <w:name w:val="Heading 7 Char"/>
    <w:basedOn w:val="DefaultParagraphFont"/>
    <w:link w:val="Heading7"/>
    <w:uiPriority w:val="9"/>
    <w:rsid w:val="004E355B"/>
    <w:rPr>
      <w:rFonts w:asciiTheme="majorHAnsi" w:eastAsiaTheme="majorEastAsia" w:hAnsiTheme="majorHAnsi" w:cstheme="majorBidi"/>
      <w:i/>
      <w:iCs/>
      <w:color w:val="1F3763" w:themeColor="accent1" w:themeShade="7F"/>
      <w:kern w:val="0"/>
      <w14:ligatures w14:val="none"/>
    </w:rPr>
  </w:style>
  <w:style w:type="paragraph" w:customStyle="1" w:styleId="ChartandTablelabel">
    <w:name w:val="Chart and Table label"/>
    <w:basedOn w:val="Normal"/>
    <w:qFormat/>
    <w:rsid w:val="004E355B"/>
    <w:pPr>
      <w:spacing w:after="160" w:line="259" w:lineRule="auto"/>
    </w:pPr>
    <w:rPr>
      <w:b/>
      <w:color w:val="000000" w:themeColor="text1"/>
      <w:sz w:val="20"/>
      <w:lang w:val="en-US"/>
    </w:rPr>
  </w:style>
  <w:style w:type="character" w:customStyle="1" w:styleId="UnresolvedMention1">
    <w:name w:val="Unresolved Mention1"/>
    <w:basedOn w:val="DefaultParagraphFont"/>
    <w:uiPriority w:val="99"/>
    <w:semiHidden/>
    <w:unhideWhenUsed/>
    <w:rsid w:val="004E355B"/>
    <w:rPr>
      <w:color w:val="605E5C"/>
      <w:shd w:val="clear" w:color="auto" w:fill="E1DFDD"/>
    </w:rPr>
  </w:style>
  <w:style w:type="paragraph" w:styleId="Footer">
    <w:name w:val="footer"/>
    <w:basedOn w:val="Normal"/>
    <w:link w:val="FooterChar"/>
    <w:uiPriority w:val="99"/>
    <w:unhideWhenUsed/>
    <w:rsid w:val="004E355B"/>
    <w:pPr>
      <w:tabs>
        <w:tab w:val="left" w:pos="4513"/>
        <w:tab w:val="right" w:pos="9026"/>
      </w:tabs>
      <w:spacing w:after="0" w:line="240" w:lineRule="auto"/>
      <w:jc w:val="right"/>
    </w:pPr>
    <w:rPr>
      <w:color w:val="000000" w:themeColor="text1"/>
      <w:sz w:val="18"/>
    </w:rPr>
  </w:style>
  <w:style w:type="character" w:customStyle="1" w:styleId="FooterChar">
    <w:name w:val="Footer Char"/>
    <w:basedOn w:val="DefaultParagraphFont"/>
    <w:link w:val="Footer"/>
    <w:uiPriority w:val="99"/>
    <w:rsid w:val="004E355B"/>
    <w:rPr>
      <w:rFonts w:ascii="Arial" w:hAnsi="Arial"/>
      <w:color w:val="000000" w:themeColor="text1"/>
      <w:kern w:val="0"/>
      <w:sz w:val="18"/>
      <w14:ligatures w14:val="none"/>
    </w:rPr>
  </w:style>
  <w:style w:type="paragraph" w:styleId="TOCHeading">
    <w:name w:val="TOC Heading"/>
    <w:basedOn w:val="Heading1"/>
    <w:next w:val="Normal"/>
    <w:uiPriority w:val="39"/>
    <w:unhideWhenUsed/>
    <w:rsid w:val="004E355B"/>
    <w:pPr>
      <w:spacing w:before="0" w:after="240" w:line="259" w:lineRule="auto"/>
      <w:outlineLvl w:val="9"/>
    </w:pPr>
    <w:rPr>
      <w:sz w:val="32"/>
      <w:lang w:val="en-US"/>
    </w:rPr>
  </w:style>
  <w:style w:type="table" w:styleId="TableGrid">
    <w:name w:val="Table Grid"/>
    <w:basedOn w:val="TableNormal"/>
    <w:uiPriority w:val="39"/>
    <w:rsid w:val="004E35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55B"/>
    <w:rPr>
      <w:sz w:val="16"/>
      <w:szCs w:val="16"/>
    </w:rPr>
  </w:style>
  <w:style w:type="paragraph" w:styleId="CommentText">
    <w:name w:val="annotation text"/>
    <w:basedOn w:val="Normal"/>
    <w:link w:val="CommentTextChar"/>
    <w:uiPriority w:val="99"/>
    <w:unhideWhenUsed/>
    <w:rsid w:val="004E355B"/>
    <w:pPr>
      <w:spacing w:after="160" w:line="240" w:lineRule="auto"/>
    </w:pPr>
    <w:rPr>
      <w:color w:val="000000" w:themeColor="text1"/>
      <w:sz w:val="20"/>
      <w:szCs w:val="20"/>
    </w:rPr>
  </w:style>
  <w:style w:type="character" w:customStyle="1" w:styleId="CommentTextChar">
    <w:name w:val="Comment Text Char"/>
    <w:basedOn w:val="DefaultParagraphFont"/>
    <w:link w:val="CommentText"/>
    <w:uiPriority w:val="99"/>
    <w:rsid w:val="004E355B"/>
    <w:rPr>
      <w:rFonts w:ascii="Arial" w:hAnsi="Arial"/>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E355B"/>
    <w:rPr>
      <w:b/>
      <w:bCs/>
    </w:rPr>
  </w:style>
  <w:style w:type="character" w:customStyle="1" w:styleId="CommentSubjectChar">
    <w:name w:val="Comment Subject Char"/>
    <w:basedOn w:val="CommentTextChar"/>
    <w:link w:val="CommentSubject"/>
    <w:uiPriority w:val="99"/>
    <w:semiHidden/>
    <w:rsid w:val="004E355B"/>
    <w:rPr>
      <w:rFonts w:ascii="Arial" w:hAnsi="Arial"/>
      <w:b/>
      <w:bCs/>
      <w:color w:val="000000" w:themeColor="text1"/>
      <w:kern w:val="0"/>
      <w:sz w:val="20"/>
      <w:szCs w:val="20"/>
      <w14:ligatures w14:val="none"/>
    </w:rPr>
  </w:style>
  <w:style w:type="paragraph" w:styleId="NoSpacing">
    <w:name w:val="No Spacing"/>
    <w:uiPriority w:val="1"/>
    <w:rsid w:val="004E355B"/>
    <w:pPr>
      <w:spacing w:after="0" w:line="240" w:lineRule="auto"/>
    </w:pPr>
    <w:rPr>
      <w:kern w:val="0"/>
      <w14:ligatures w14:val="none"/>
    </w:rPr>
  </w:style>
  <w:style w:type="paragraph" w:customStyle="1" w:styleId="Bodycopy">
    <w:name w:val="Body copy"/>
    <w:basedOn w:val="Normal"/>
    <w:link w:val="BodycopyChar"/>
    <w:qFormat/>
    <w:rsid w:val="004E355B"/>
    <w:pPr>
      <w:spacing w:before="120" w:after="280" w:line="259" w:lineRule="auto"/>
    </w:pPr>
    <w:rPr>
      <w:color w:val="000000" w:themeColor="text1"/>
    </w:rPr>
  </w:style>
  <w:style w:type="table" w:styleId="PlainTable4">
    <w:name w:val="Plain Table 4"/>
    <w:basedOn w:val="TableNormal"/>
    <w:uiPriority w:val="44"/>
    <w:rsid w:val="004E355B"/>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4E355B"/>
    <w:pPr>
      <w:numPr>
        <w:numId w:val="9"/>
      </w:numPr>
      <w:spacing w:after="160" w:line="240" w:lineRule="atLeast"/>
    </w:pPr>
    <w:rPr>
      <w:rFonts w:eastAsia="SimSun" w:cs="Times New Roman"/>
      <w:color w:val="000000" w:themeColor="text1"/>
      <w:spacing w:val="-1"/>
      <w:szCs w:val="20"/>
      <w:lang w:val="en-GB" w:eastAsia="en-GB"/>
    </w:rPr>
  </w:style>
  <w:style w:type="paragraph" w:customStyle="1" w:styleId="Tableheader">
    <w:name w:val="Table header"/>
    <w:basedOn w:val="Normal"/>
    <w:qFormat/>
    <w:rsid w:val="004E355B"/>
    <w:pPr>
      <w:spacing w:before="120" w:after="120" w:line="240" w:lineRule="auto"/>
    </w:pPr>
    <w:rPr>
      <w:b/>
      <w:color w:val="FFFFFF" w:themeColor="background1"/>
      <w:lang w:val="en-US"/>
    </w:rPr>
  </w:style>
  <w:style w:type="paragraph" w:customStyle="1" w:styleId="Tablebodycopy">
    <w:name w:val="Table body copy"/>
    <w:basedOn w:val="Normal"/>
    <w:qFormat/>
    <w:rsid w:val="004E355B"/>
    <w:pPr>
      <w:spacing w:before="120" w:after="120" w:line="240" w:lineRule="auto"/>
    </w:pPr>
    <w:rPr>
      <w:color w:val="000000" w:themeColor="text1"/>
      <w:lang w:val="en-US"/>
    </w:rPr>
  </w:style>
  <w:style w:type="paragraph" w:styleId="TOC1">
    <w:name w:val="toc 1"/>
    <w:basedOn w:val="Normal"/>
    <w:next w:val="Normal"/>
    <w:autoRedefine/>
    <w:uiPriority w:val="39"/>
    <w:unhideWhenUsed/>
    <w:rsid w:val="004E355B"/>
    <w:pPr>
      <w:spacing w:line="259" w:lineRule="auto"/>
    </w:pPr>
    <w:rPr>
      <w:b/>
      <w:color w:val="44546A" w:themeColor="text2"/>
    </w:rPr>
  </w:style>
  <w:style w:type="paragraph" w:styleId="TOC2">
    <w:name w:val="toc 2"/>
    <w:basedOn w:val="Normal"/>
    <w:next w:val="Normal"/>
    <w:autoRedefine/>
    <w:uiPriority w:val="39"/>
    <w:unhideWhenUsed/>
    <w:rsid w:val="004E355B"/>
    <w:pPr>
      <w:spacing w:line="259" w:lineRule="auto"/>
      <w:ind w:left="220"/>
    </w:pPr>
    <w:rPr>
      <w:color w:val="000000" w:themeColor="text1"/>
    </w:rPr>
  </w:style>
  <w:style w:type="paragraph" w:styleId="TOC4">
    <w:name w:val="toc 4"/>
    <w:basedOn w:val="Normal"/>
    <w:next w:val="Normal"/>
    <w:autoRedefine/>
    <w:uiPriority w:val="39"/>
    <w:unhideWhenUsed/>
    <w:rsid w:val="004E355B"/>
    <w:pPr>
      <w:tabs>
        <w:tab w:val="right" w:leader="dot" w:pos="9016"/>
      </w:tabs>
      <w:spacing w:line="259" w:lineRule="auto"/>
      <w:ind w:left="220"/>
    </w:pPr>
    <w:rPr>
      <w:color w:val="000000" w:themeColor="text1"/>
    </w:rPr>
  </w:style>
  <w:style w:type="paragraph" w:styleId="TOC3">
    <w:name w:val="toc 3"/>
    <w:basedOn w:val="Normal"/>
    <w:next w:val="Normal"/>
    <w:autoRedefine/>
    <w:uiPriority w:val="39"/>
    <w:unhideWhenUsed/>
    <w:rsid w:val="004E355B"/>
    <w:pPr>
      <w:tabs>
        <w:tab w:val="right" w:leader="dot" w:pos="9016"/>
      </w:tabs>
      <w:spacing w:line="259" w:lineRule="auto"/>
      <w:ind w:left="220"/>
    </w:pPr>
    <w:rPr>
      <w:color w:val="000000" w:themeColor="text1"/>
    </w:rPr>
  </w:style>
  <w:style w:type="paragraph" w:styleId="TOC5">
    <w:name w:val="toc 5"/>
    <w:basedOn w:val="Normal"/>
    <w:next w:val="Normal"/>
    <w:autoRedefine/>
    <w:uiPriority w:val="39"/>
    <w:unhideWhenUsed/>
    <w:rsid w:val="004E355B"/>
    <w:pPr>
      <w:tabs>
        <w:tab w:val="right" w:leader="dot" w:pos="9016"/>
      </w:tabs>
      <w:spacing w:line="259" w:lineRule="auto"/>
      <w:ind w:left="220"/>
    </w:pPr>
    <w:rPr>
      <w:color w:val="000000" w:themeColor="text1"/>
    </w:rPr>
  </w:style>
  <w:style w:type="paragraph" w:customStyle="1" w:styleId="Dateoncover">
    <w:name w:val="Date on cover"/>
    <w:basedOn w:val="Normal"/>
    <w:rsid w:val="004E355B"/>
    <w:pPr>
      <w:spacing w:after="160" w:line="259" w:lineRule="auto"/>
    </w:pPr>
    <w:rPr>
      <w:rFonts w:cs="Arial"/>
      <w:b/>
      <w:bCs/>
      <w:color w:val="000000" w:themeColor="text1"/>
      <w:sz w:val="28"/>
      <w:szCs w:val="28"/>
    </w:rPr>
  </w:style>
  <w:style w:type="paragraph" w:styleId="ListBullet2">
    <w:name w:val="List Bullet 2"/>
    <w:basedOn w:val="Normal"/>
    <w:qFormat/>
    <w:rsid w:val="004E355B"/>
    <w:pPr>
      <w:numPr>
        <w:ilvl w:val="1"/>
        <w:numId w:val="9"/>
      </w:numPr>
      <w:spacing w:after="160" w:line="240" w:lineRule="atLeast"/>
    </w:pPr>
    <w:rPr>
      <w:rFonts w:eastAsia="SimSun" w:cs="Times New Roman"/>
      <w:color w:val="000000" w:themeColor="text1"/>
      <w:spacing w:val="-1"/>
      <w:szCs w:val="20"/>
      <w:lang w:val="en-GB" w:eastAsia="en-GB"/>
    </w:rPr>
  </w:style>
  <w:style w:type="paragraph" w:styleId="ListBullet3">
    <w:name w:val="List Bullet 3"/>
    <w:basedOn w:val="Normal"/>
    <w:qFormat/>
    <w:rsid w:val="004E355B"/>
    <w:pPr>
      <w:numPr>
        <w:ilvl w:val="2"/>
        <w:numId w:val="9"/>
      </w:numPr>
      <w:spacing w:after="160" w:line="240" w:lineRule="atLeast"/>
    </w:pPr>
    <w:rPr>
      <w:rFonts w:eastAsia="SimSun" w:cs="Times New Roman"/>
      <w:color w:val="000000" w:themeColor="text1"/>
      <w:spacing w:val="-1"/>
      <w:szCs w:val="20"/>
      <w:lang w:val="en-GB" w:eastAsia="en-GB"/>
    </w:rPr>
  </w:style>
  <w:style w:type="paragraph" w:styleId="ListBullet4">
    <w:name w:val="List Bullet 4"/>
    <w:basedOn w:val="ListBullet3"/>
    <w:semiHidden/>
    <w:rsid w:val="004E355B"/>
    <w:pPr>
      <w:numPr>
        <w:ilvl w:val="3"/>
      </w:numPr>
    </w:pPr>
  </w:style>
  <w:style w:type="paragraph" w:styleId="Header">
    <w:name w:val="header"/>
    <w:basedOn w:val="Normal"/>
    <w:link w:val="HeaderChar"/>
    <w:uiPriority w:val="99"/>
    <w:unhideWhenUsed/>
    <w:rsid w:val="004E355B"/>
    <w:pPr>
      <w:tabs>
        <w:tab w:val="center" w:pos="4513"/>
        <w:tab w:val="right" w:pos="9026"/>
      </w:tabs>
      <w:spacing w:after="0" w:line="240" w:lineRule="auto"/>
    </w:pPr>
    <w:rPr>
      <w:color w:val="000000" w:themeColor="text1"/>
    </w:rPr>
  </w:style>
  <w:style w:type="character" w:customStyle="1" w:styleId="HeaderChar">
    <w:name w:val="Header Char"/>
    <w:basedOn w:val="DefaultParagraphFont"/>
    <w:link w:val="Header"/>
    <w:uiPriority w:val="99"/>
    <w:rsid w:val="004E355B"/>
    <w:rPr>
      <w:rFonts w:ascii="Arial" w:hAnsi="Arial"/>
      <w:color w:val="000000" w:themeColor="text1"/>
      <w:kern w:val="0"/>
      <w14:ligatures w14:val="none"/>
    </w:rPr>
  </w:style>
  <w:style w:type="paragraph" w:styleId="Quote">
    <w:name w:val="Quote"/>
    <w:basedOn w:val="Normal"/>
    <w:next w:val="Normal"/>
    <w:link w:val="QuoteChar"/>
    <w:uiPriority w:val="29"/>
    <w:qFormat/>
    <w:rsid w:val="004E355B"/>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4E355B"/>
    <w:rPr>
      <w:rFonts w:ascii="Arial" w:hAnsi="Arial"/>
      <w:i/>
      <w:iCs/>
      <w:color w:val="404040" w:themeColor="text1" w:themeTint="BF"/>
      <w:kern w:val="0"/>
      <w14:ligatures w14:val="none"/>
    </w:rPr>
  </w:style>
  <w:style w:type="character" w:styleId="Strong">
    <w:name w:val="Strong"/>
    <w:basedOn w:val="DefaultParagraphFont"/>
    <w:uiPriority w:val="22"/>
    <w:qFormat/>
    <w:rsid w:val="004E355B"/>
    <w:rPr>
      <w:b/>
      <w:bCs/>
    </w:rPr>
  </w:style>
  <w:style w:type="character" w:styleId="Emphasis">
    <w:name w:val="Emphasis"/>
    <w:basedOn w:val="DefaultParagraphFont"/>
    <w:uiPriority w:val="20"/>
    <w:qFormat/>
    <w:rsid w:val="004E355B"/>
    <w:rPr>
      <w:i/>
      <w:iCs/>
    </w:rPr>
  </w:style>
  <w:style w:type="paragraph" w:customStyle="1" w:styleId="Hyperlinks">
    <w:name w:val="Hyperlinks"/>
    <w:basedOn w:val="Bodycopy"/>
    <w:link w:val="HyperlinksChar"/>
    <w:qFormat/>
    <w:rsid w:val="004E355B"/>
    <w:rPr>
      <w:color w:val="4472C4" w:themeColor="accent1"/>
      <w:u w:val="single"/>
    </w:rPr>
  </w:style>
  <w:style w:type="character" w:customStyle="1" w:styleId="BodycopyChar">
    <w:name w:val="Body copy Char"/>
    <w:basedOn w:val="DefaultParagraphFont"/>
    <w:link w:val="Bodycopy"/>
    <w:rsid w:val="004E355B"/>
    <w:rPr>
      <w:rFonts w:ascii="Arial" w:hAnsi="Arial"/>
      <w:color w:val="000000" w:themeColor="text1"/>
      <w:kern w:val="0"/>
      <w14:ligatures w14:val="none"/>
    </w:rPr>
  </w:style>
  <w:style w:type="character" w:customStyle="1" w:styleId="HyperlinksChar">
    <w:name w:val="Hyperlinks Char"/>
    <w:basedOn w:val="BodycopyChar"/>
    <w:link w:val="Hyperlinks"/>
    <w:rsid w:val="004E355B"/>
    <w:rPr>
      <w:rFonts w:ascii="Arial" w:hAnsi="Arial"/>
      <w:color w:val="4472C4" w:themeColor="accent1"/>
      <w:kern w:val="0"/>
      <w:u w:val="single"/>
      <w14:ligatures w14:val="none"/>
    </w:rPr>
  </w:style>
  <w:style w:type="paragraph" w:styleId="Revision">
    <w:name w:val="Revision"/>
    <w:hidden/>
    <w:uiPriority w:val="99"/>
    <w:semiHidden/>
    <w:rsid w:val="004E355B"/>
    <w:pPr>
      <w:spacing w:after="0" w:line="240" w:lineRule="auto"/>
    </w:pPr>
    <w:rPr>
      <w:rFonts w:ascii="Arial" w:hAnsi="Arial"/>
      <w:color w:val="000000" w:themeColor="text1"/>
      <w:kern w:val="0"/>
      <w14:ligatures w14:val="none"/>
    </w:rPr>
  </w:style>
  <w:style w:type="paragraph" w:styleId="NormalWeb">
    <w:name w:val="Normal (Web)"/>
    <w:basedOn w:val="Normal"/>
    <w:uiPriority w:val="99"/>
    <w:semiHidden/>
    <w:unhideWhenUsed/>
    <w:rsid w:val="004E355B"/>
    <w:pPr>
      <w:spacing w:after="160" w:line="259" w:lineRule="auto"/>
    </w:pPr>
    <w:rPr>
      <w:rFonts w:ascii="Times New Roman" w:hAnsi="Times New Roman" w:cs="Times New Roman"/>
      <w:color w:val="000000" w:themeColor="text1"/>
      <w:sz w:val="24"/>
      <w:szCs w:val="24"/>
    </w:rPr>
  </w:style>
  <w:style w:type="paragraph" w:styleId="BalloonText">
    <w:name w:val="Balloon Text"/>
    <w:basedOn w:val="Normal"/>
    <w:link w:val="BalloonTextChar"/>
    <w:uiPriority w:val="99"/>
    <w:semiHidden/>
    <w:unhideWhenUsed/>
    <w:rsid w:val="004E355B"/>
    <w:pPr>
      <w:spacing w:after="0" w:line="240" w:lineRule="auto"/>
    </w:pPr>
    <w:rPr>
      <w:rFonts w:ascii="Segoe UI" w:hAnsi="Segoe UI" w:cs="Segoe UI"/>
      <w:color w:val="000000" w:themeColor="text1"/>
      <w:sz w:val="18"/>
      <w:szCs w:val="18"/>
    </w:rPr>
  </w:style>
  <w:style w:type="character" w:customStyle="1" w:styleId="BalloonTextChar">
    <w:name w:val="Balloon Text Char"/>
    <w:basedOn w:val="DefaultParagraphFont"/>
    <w:link w:val="BalloonText"/>
    <w:uiPriority w:val="99"/>
    <w:semiHidden/>
    <w:rsid w:val="004E355B"/>
    <w:rPr>
      <w:rFonts w:ascii="Segoe UI" w:hAnsi="Segoe UI" w:cs="Segoe UI"/>
      <w:color w:val="000000" w:themeColor="text1"/>
      <w:kern w:val="0"/>
      <w:sz w:val="18"/>
      <w:szCs w:val="18"/>
      <w14:ligatures w14:val="none"/>
    </w:rPr>
  </w:style>
  <w:style w:type="character" w:styleId="UnresolvedMention">
    <w:name w:val="Unresolved Mention"/>
    <w:basedOn w:val="DefaultParagraphFont"/>
    <w:uiPriority w:val="99"/>
    <w:semiHidden/>
    <w:unhideWhenUsed/>
    <w:rsid w:val="004E355B"/>
    <w:rPr>
      <w:color w:val="605E5C"/>
      <w:shd w:val="clear" w:color="auto" w:fill="E1DFDD"/>
    </w:rPr>
  </w:style>
  <w:style w:type="character" w:styleId="FollowedHyperlink">
    <w:name w:val="FollowedHyperlink"/>
    <w:basedOn w:val="DefaultParagraphFont"/>
    <w:uiPriority w:val="99"/>
    <w:semiHidden/>
    <w:unhideWhenUsed/>
    <w:rsid w:val="004E3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18230">
      <w:bodyDiv w:val="1"/>
      <w:marLeft w:val="0"/>
      <w:marRight w:val="0"/>
      <w:marTop w:val="0"/>
      <w:marBottom w:val="0"/>
      <w:divBdr>
        <w:top w:val="none" w:sz="0" w:space="0" w:color="auto"/>
        <w:left w:val="none" w:sz="0" w:space="0" w:color="auto"/>
        <w:bottom w:val="none" w:sz="0" w:space="0" w:color="auto"/>
        <w:right w:val="none" w:sz="0" w:space="0" w:color="auto"/>
      </w:divBdr>
    </w:div>
    <w:div w:id="1135876579">
      <w:bodyDiv w:val="1"/>
      <w:marLeft w:val="0"/>
      <w:marRight w:val="0"/>
      <w:marTop w:val="0"/>
      <w:marBottom w:val="0"/>
      <w:divBdr>
        <w:top w:val="none" w:sz="0" w:space="0" w:color="auto"/>
        <w:left w:val="none" w:sz="0" w:space="0" w:color="auto"/>
        <w:bottom w:val="none" w:sz="0" w:space="0" w:color="auto"/>
        <w:right w:val="none" w:sz="0" w:space="0" w:color="auto"/>
      </w:divBdr>
    </w:div>
    <w:div w:id="11834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c.gov.au/inquiries-and-consultations/childcare-inquiry-202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c.gov.au/inquiries/current/childhoo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44F8308199740885EEB9ACBD3F96F" ma:contentTypeVersion="12" ma:contentTypeDescription="Create a new document." ma:contentTypeScope="" ma:versionID="2fb55945723fc5630eabf72d8a6e99cb">
  <xsd:schema xmlns:xsd="http://www.w3.org/2001/XMLSchema" xmlns:xs="http://www.w3.org/2001/XMLSchema" xmlns:p="http://schemas.microsoft.com/office/2006/metadata/properties" xmlns:ns2="574bdbcb-6485-45f2-a4b5-19f5fe8d9456" xmlns:ns3="e03ae2bb-584e-48bf-b2f5-44d42683fa49" targetNamespace="http://schemas.microsoft.com/office/2006/metadata/properties" ma:root="true" ma:fieldsID="3b52caa719078c8f090a4b0f1e15a159" ns2:_="" ns3:_="">
    <xsd:import namespace="574bdbcb-6485-45f2-a4b5-19f5fe8d9456"/>
    <xsd:import namespace="e03ae2bb-584e-48bf-b2f5-44d42683fa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bdbcb-6485-45f2-a4b5-19f5fe8d9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ae2bb-584e-48bf-b2f5-44d42683fa4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f9a51be-55f3-47ee-9ba8-79942915c884}" ma:internalName="TaxCatchAll" ma:showField="CatchAllData" ma:web="e03ae2bb-584e-48bf-b2f5-44d42683f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3ae2bb-584e-48bf-b2f5-44d42683fa49" xsi:nil="true"/>
    <lcf76f155ced4ddcb4097134ff3c332f xmlns="574bdbcb-6485-45f2-a4b5-19f5fe8d945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24046-2019-47BC-BDD6-682EE74DB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bdbcb-6485-45f2-a4b5-19f5fe8d9456"/>
    <ds:schemaRef ds:uri="e03ae2bb-584e-48bf-b2f5-44d42683f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ADF2A-13C3-446F-821B-519DB581C07B}">
  <ds:schemaRefs>
    <ds:schemaRef ds:uri="http://schemas.openxmlformats.org/officeDocument/2006/bibliography"/>
  </ds:schemaRefs>
</ds:datastoreItem>
</file>

<file path=customXml/itemProps3.xml><?xml version="1.0" encoding="utf-8"?>
<ds:datastoreItem xmlns:ds="http://schemas.openxmlformats.org/officeDocument/2006/customXml" ds:itemID="{B64E241F-1C74-40B1-8809-662035E36706}">
  <ds:schemaRefs>
    <ds:schemaRef ds:uri="http://schemas.microsoft.com/office/2006/metadata/properties"/>
    <ds:schemaRef ds:uri="http://schemas.microsoft.com/office/infopath/2007/PartnerControls"/>
    <ds:schemaRef ds:uri="e03ae2bb-584e-48bf-b2f5-44d42683fa49"/>
    <ds:schemaRef ds:uri="574bdbcb-6485-45f2-a4b5-19f5fe8d9456"/>
  </ds:schemaRefs>
</ds:datastoreItem>
</file>

<file path=customXml/itemProps4.xml><?xml version="1.0" encoding="utf-8"?>
<ds:datastoreItem xmlns:ds="http://schemas.openxmlformats.org/officeDocument/2006/customXml" ds:itemID="{BD588588-18B9-414A-BBAB-D4E1DF54F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KNIGHT,Elizabeth</dc:creator>
  <cp:keywords/>
  <dc:description/>
  <cp:lastModifiedBy>KORFIAS,Ebony</cp:lastModifiedBy>
  <cp:revision>2</cp:revision>
  <dcterms:created xsi:type="dcterms:W3CDTF">2024-02-13T01:50:00Z</dcterms:created>
  <dcterms:modified xsi:type="dcterms:W3CDTF">2024-02-13T01:50:00Z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2024-01-15T23:22:30Z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8fa567c5-bb6b-4400-aa66-dc556abd2953</vt:lpwstr>
  </property>
  <property fmtid="{D5CDD505-2E9C-101B-9397-08002B2CF9AE}" pid="8" name="MSIP_Label_79d889eb-932f-4752-8739-64d25806ef64_ContentBits">
    <vt:lpwstr>0</vt:lpwstr>
  </property>
  <property fmtid="{D5CDD505-2E9C-101B-9397-08002B2CF9AE}" pid="9" name="ContentTypeId">
    <vt:lpwstr>0x01010071144F8308199740885EEB9ACBD3F96F</vt:lpwstr>
  </property>
  <property fmtid="{D5CDD505-2E9C-101B-9397-08002B2CF9AE}" pid="10" name="MediaServiceImageTags">
    <vt:lpwstr/>
  </property>
</Properties>
</file>