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xml" ContentType="application/vnd.openxmlformats-officedocument.drawingml.chartshapes+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C28F7" w14:textId="3801D060" w:rsidR="00576A82" w:rsidRPr="007B019E" w:rsidRDefault="00576A82" w:rsidP="00797C6E">
      <w:pPr>
        <w:tabs>
          <w:tab w:val="left" w:pos="0"/>
        </w:tabs>
        <w:spacing w:after="480"/>
      </w:pPr>
      <w:r w:rsidRPr="007B019E">
        <w:rPr>
          <w:noProof/>
        </w:rPr>
        <w:drawing>
          <wp:inline distT="0" distB="0" distL="0" distR="0" wp14:anchorId="38A3C453" wp14:editId="7F21FE6C">
            <wp:extent cx="2889849" cy="1004279"/>
            <wp:effectExtent l="0" t="0" r="6350" b="5715"/>
            <wp:docPr id="40" name="Picture 40" descr="A picture containing text, fon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font, graphic design, graphics&#10;&#10;Description automatically generated"/>
                    <pic:cNvPicPr/>
                  </pic:nvPicPr>
                  <pic:blipFill rotWithShape="1">
                    <a:blip r:embed="rId11"/>
                    <a:srcRect l="7945" t="18383" r="9323" b="18827"/>
                    <a:stretch/>
                  </pic:blipFill>
                  <pic:spPr bwMode="auto">
                    <a:xfrm>
                      <a:off x="0" y="0"/>
                      <a:ext cx="2930784" cy="1018505"/>
                    </a:xfrm>
                    <a:prstGeom prst="rect">
                      <a:avLst/>
                    </a:prstGeom>
                    <a:ln>
                      <a:noFill/>
                    </a:ln>
                    <a:extLst>
                      <a:ext uri="{53640926-AAD7-44D8-BBD7-CCE9431645EC}">
                        <a14:shadowObscured xmlns:a14="http://schemas.microsoft.com/office/drawing/2010/main"/>
                      </a:ext>
                    </a:extLst>
                  </pic:spPr>
                </pic:pic>
              </a:graphicData>
            </a:graphic>
          </wp:inline>
        </w:drawing>
      </w:r>
    </w:p>
    <w:p w14:paraId="3450568E" w14:textId="77777777" w:rsidR="00797C6E" w:rsidRPr="007B019E" w:rsidRDefault="00797C6E" w:rsidP="00797C6E">
      <w:pPr>
        <w:pStyle w:val="Title"/>
        <w:tabs>
          <w:tab w:val="clear" w:pos="2694"/>
        </w:tabs>
        <w:ind w:left="0"/>
        <w:rPr>
          <w:rFonts w:ascii="Arial" w:hAnsi="Arial"/>
          <w:sz w:val="24"/>
          <w:szCs w:val="24"/>
        </w:rPr>
      </w:pPr>
    </w:p>
    <w:p w14:paraId="09156413" w14:textId="61F3568A" w:rsidR="00797C6E" w:rsidRPr="007B019E" w:rsidRDefault="00797C6E" w:rsidP="00797C6E">
      <w:pPr>
        <w:pStyle w:val="NSCCoverTitleH1TOCandpagestyles"/>
        <w:pBdr>
          <w:bottom w:val="none" w:sz="0" w:space="0" w:color="auto"/>
        </w:pBdr>
        <w:spacing w:before="2268" w:after="0"/>
        <w:rPr>
          <w:rFonts w:ascii="Arial" w:hAnsi="Arial" w:cs="Arial"/>
          <w:sz w:val="62"/>
          <w:szCs w:val="62"/>
        </w:rPr>
        <w:sectPr w:rsidR="00797C6E" w:rsidRPr="007B019E" w:rsidSect="001A5586">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134" w:right="1440" w:bottom="1560" w:left="1276" w:header="708" w:footer="708" w:gutter="0"/>
          <w:cols w:space="708"/>
          <w:titlePg/>
          <w:docGrid w:linePitch="360"/>
        </w:sectPr>
      </w:pPr>
      <w:r w:rsidRPr="007B019E">
        <w:rPr>
          <w:rFonts w:ascii="Arial" w:hAnsi="Arial" w:cs="Arial"/>
          <w:sz w:val="62"/>
          <w:szCs w:val="62"/>
        </w:rPr>
        <w:t xml:space="preserve">First Nations People </w:t>
      </w:r>
      <w:r w:rsidR="008D195B" w:rsidRPr="007B019E">
        <w:rPr>
          <w:rFonts w:ascii="Arial" w:hAnsi="Arial" w:cs="Arial"/>
          <w:noProof/>
          <w:lang w:eastAsia="en-AU"/>
        </w:rPr>
        <w:drawing>
          <wp:anchor distT="0" distB="0" distL="114300" distR="114300" simplePos="0" relativeHeight="251654656" behindDoc="1" locked="1" layoutInCell="1" allowOverlap="1" wp14:anchorId="4F4BD927" wp14:editId="7CB8424A">
            <wp:simplePos x="0" y="0"/>
            <wp:positionH relativeFrom="margin">
              <wp:posOffset>-1078865</wp:posOffset>
            </wp:positionH>
            <wp:positionV relativeFrom="page">
              <wp:posOffset>-225425</wp:posOffset>
            </wp:positionV>
            <wp:extent cx="7819390" cy="11061065"/>
            <wp:effectExtent l="0" t="0" r="0" b="698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8"/>
                    <a:stretch>
                      <a:fillRect/>
                    </a:stretch>
                  </pic:blipFill>
                  <pic:spPr bwMode="auto">
                    <a:xfrm>
                      <a:off x="0" y="0"/>
                      <a:ext cx="7819390" cy="1106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7E0" w:rsidRPr="007B019E">
        <w:rPr>
          <w:rFonts w:ascii="Arial" w:hAnsi="Arial" w:cs="Arial"/>
          <w:sz w:val="62"/>
          <w:szCs w:val="62"/>
        </w:rPr>
        <w:br/>
      </w:r>
      <w:r w:rsidRPr="007B019E">
        <w:rPr>
          <w:rFonts w:ascii="Arial" w:hAnsi="Arial" w:cs="Arial"/>
          <w:sz w:val="62"/>
          <w:szCs w:val="62"/>
        </w:rPr>
        <w:t>Workforce Analysis</w:t>
      </w:r>
    </w:p>
    <w:p w14:paraId="4CBC5B65" w14:textId="3FEE5CF5" w:rsidR="00C30F50" w:rsidRPr="007B019E" w:rsidRDefault="008A61EB">
      <w:pPr>
        <w:spacing w:after="160" w:line="259" w:lineRule="auto"/>
        <w:rPr>
          <w:color w:val="160E74"/>
          <w:spacing w:val="-8"/>
          <w:sz w:val="30"/>
          <w:szCs w:val="30"/>
        </w:rPr>
      </w:pPr>
      <w:r w:rsidRPr="007B019E">
        <w:rPr>
          <w:noProof/>
          <w:color w:val="160E74"/>
          <w:spacing w:val="-8"/>
          <w:sz w:val="30"/>
          <w:szCs w:val="30"/>
        </w:rPr>
        <w:lastRenderedPageBreak/>
        <w:drawing>
          <wp:anchor distT="0" distB="0" distL="114300" distR="114300" simplePos="0" relativeHeight="251642368" behindDoc="0" locked="0" layoutInCell="1" allowOverlap="1" wp14:anchorId="69BE17C2" wp14:editId="14DB6348">
            <wp:simplePos x="0" y="0"/>
            <wp:positionH relativeFrom="page">
              <wp:align>left</wp:align>
            </wp:positionH>
            <wp:positionV relativeFrom="page">
              <wp:align>top</wp:align>
            </wp:positionV>
            <wp:extent cx="7569634" cy="1070737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9"/>
                    <a:stretch>
                      <a:fillRect/>
                    </a:stretch>
                  </pic:blipFill>
                  <pic:spPr>
                    <a:xfrm>
                      <a:off x="0" y="0"/>
                      <a:ext cx="7569634" cy="10707370"/>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b w:val="0"/>
          <w:bCs/>
          <w:color w:val="auto"/>
          <w:sz w:val="22"/>
          <w:szCs w:val="18"/>
        </w:rPr>
        <w:id w:val="-63797513"/>
        <w:docPartObj>
          <w:docPartGallery w:val="Table of Contents"/>
          <w:docPartUnique/>
        </w:docPartObj>
      </w:sdtPr>
      <w:sdtEndPr>
        <w:rPr>
          <w:bCs w:val="0"/>
          <w:noProof/>
        </w:rPr>
      </w:sdtEndPr>
      <w:sdtContent>
        <w:p w14:paraId="5B1342D7" w14:textId="0E195D38" w:rsidR="001C68E3" w:rsidRPr="007B019E" w:rsidRDefault="001C68E3" w:rsidP="004C6240">
          <w:pPr>
            <w:pStyle w:val="TOCHeading"/>
          </w:pPr>
          <w:r w:rsidRPr="007B019E">
            <w:t>Contents</w:t>
          </w:r>
        </w:p>
        <w:p w14:paraId="24B2D898" w14:textId="3F8CA167" w:rsidR="00F4094B" w:rsidRDefault="001C68E3">
          <w:pPr>
            <w:pStyle w:val="TOC1"/>
            <w:rPr>
              <w:rFonts w:asciiTheme="minorHAnsi" w:eastAsiaTheme="minorEastAsia" w:hAnsiTheme="minorHAnsi" w:cstheme="minorBidi"/>
              <w:b w:val="0"/>
              <w:noProof/>
              <w:color w:val="auto"/>
              <w:szCs w:val="22"/>
              <w:lang w:eastAsia="en-AU"/>
            </w:rPr>
          </w:pPr>
          <w:r w:rsidRPr="007B019E">
            <w:rPr>
              <w:color w:val="0F2532" w:themeColor="text2"/>
            </w:rPr>
            <w:fldChar w:fldCharType="begin"/>
          </w:r>
          <w:r w:rsidRPr="007B019E">
            <w:instrText xml:space="preserve"> TOC \o "1-3" \h \z \u </w:instrText>
          </w:r>
          <w:r w:rsidRPr="007B019E">
            <w:rPr>
              <w:color w:val="0F2532" w:themeColor="text2"/>
            </w:rPr>
            <w:fldChar w:fldCharType="separate"/>
          </w:r>
          <w:hyperlink w:anchor="_Toc136512908" w:history="1">
            <w:r w:rsidR="00F4094B" w:rsidRPr="002330A2">
              <w:rPr>
                <w:rStyle w:val="Hyperlink"/>
              </w:rPr>
              <w:t>Key Findings</w:t>
            </w:r>
            <w:r w:rsidR="00F4094B">
              <w:rPr>
                <w:noProof/>
                <w:webHidden/>
              </w:rPr>
              <w:tab/>
            </w:r>
            <w:r w:rsidR="00F4094B">
              <w:rPr>
                <w:noProof/>
                <w:webHidden/>
              </w:rPr>
              <w:fldChar w:fldCharType="begin"/>
            </w:r>
            <w:r w:rsidR="00F4094B">
              <w:rPr>
                <w:noProof/>
                <w:webHidden/>
              </w:rPr>
              <w:instrText xml:space="preserve"> PAGEREF _Toc136512908 \h </w:instrText>
            </w:r>
            <w:r w:rsidR="00F4094B">
              <w:rPr>
                <w:noProof/>
                <w:webHidden/>
              </w:rPr>
            </w:r>
            <w:r w:rsidR="00F4094B">
              <w:rPr>
                <w:noProof/>
                <w:webHidden/>
              </w:rPr>
              <w:fldChar w:fldCharType="separate"/>
            </w:r>
            <w:r w:rsidR="00A21FF9">
              <w:rPr>
                <w:noProof/>
                <w:webHidden/>
              </w:rPr>
              <w:t>1</w:t>
            </w:r>
            <w:r w:rsidR="00F4094B">
              <w:rPr>
                <w:noProof/>
                <w:webHidden/>
              </w:rPr>
              <w:fldChar w:fldCharType="end"/>
            </w:r>
          </w:hyperlink>
        </w:p>
        <w:p w14:paraId="7C2BFED4" w14:textId="08FE8B48" w:rsidR="00F4094B" w:rsidRDefault="00000000">
          <w:pPr>
            <w:pStyle w:val="TOC2"/>
            <w:rPr>
              <w:rFonts w:asciiTheme="minorHAnsi" w:eastAsiaTheme="minorEastAsia" w:hAnsiTheme="minorHAnsi" w:cstheme="minorBidi"/>
              <w:noProof/>
              <w:color w:val="auto"/>
              <w:szCs w:val="22"/>
              <w:lang w:eastAsia="en-AU"/>
            </w:rPr>
          </w:pPr>
          <w:hyperlink w:anchor="_Toc136512909" w:history="1">
            <w:r w:rsidR="00F4094B" w:rsidRPr="002330A2">
              <w:rPr>
                <w:rStyle w:val="Hyperlink"/>
              </w:rPr>
              <w:t>Labour force composition</w:t>
            </w:r>
            <w:r w:rsidR="00F4094B">
              <w:rPr>
                <w:noProof/>
                <w:webHidden/>
              </w:rPr>
              <w:tab/>
            </w:r>
            <w:r w:rsidR="00F4094B">
              <w:rPr>
                <w:noProof/>
                <w:webHidden/>
              </w:rPr>
              <w:fldChar w:fldCharType="begin"/>
            </w:r>
            <w:r w:rsidR="00F4094B">
              <w:rPr>
                <w:noProof/>
                <w:webHidden/>
              </w:rPr>
              <w:instrText xml:space="preserve"> PAGEREF _Toc136512909 \h </w:instrText>
            </w:r>
            <w:r w:rsidR="00F4094B">
              <w:rPr>
                <w:noProof/>
                <w:webHidden/>
              </w:rPr>
            </w:r>
            <w:r w:rsidR="00F4094B">
              <w:rPr>
                <w:noProof/>
                <w:webHidden/>
              </w:rPr>
              <w:fldChar w:fldCharType="separate"/>
            </w:r>
            <w:r w:rsidR="00A21FF9">
              <w:rPr>
                <w:noProof/>
                <w:webHidden/>
              </w:rPr>
              <w:t>1</w:t>
            </w:r>
            <w:r w:rsidR="00F4094B">
              <w:rPr>
                <w:noProof/>
                <w:webHidden/>
              </w:rPr>
              <w:fldChar w:fldCharType="end"/>
            </w:r>
          </w:hyperlink>
        </w:p>
        <w:p w14:paraId="3EDC1363" w14:textId="1EFDD850" w:rsidR="00F4094B" w:rsidRDefault="00000000">
          <w:pPr>
            <w:pStyle w:val="TOC2"/>
            <w:rPr>
              <w:rFonts w:asciiTheme="minorHAnsi" w:eastAsiaTheme="minorEastAsia" w:hAnsiTheme="minorHAnsi" w:cstheme="minorBidi"/>
              <w:noProof/>
              <w:color w:val="auto"/>
              <w:szCs w:val="22"/>
              <w:lang w:eastAsia="en-AU"/>
            </w:rPr>
          </w:pPr>
          <w:hyperlink w:anchor="_Toc136512910" w:history="1">
            <w:r w:rsidR="00F4094B" w:rsidRPr="002330A2">
              <w:rPr>
                <w:rStyle w:val="Hyperlink"/>
              </w:rPr>
              <w:t>Education outcomes</w:t>
            </w:r>
            <w:r w:rsidR="00F4094B">
              <w:rPr>
                <w:noProof/>
                <w:webHidden/>
              </w:rPr>
              <w:tab/>
            </w:r>
            <w:r w:rsidR="00F4094B">
              <w:rPr>
                <w:noProof/>
                <w:webHidden/>
              </w:rPr>
              <w:fldChar w:fldCharType="begin"/>
            </w:r>
            <w:r w:rsidR="00F4094B">
              <w:rPr>
                <w:noProof/>
                <w:webHidden/>
              </w:rPr>
              <w:instrText xml:space="preserve"> PAGEREF _Toc136512910 \h </w:instrText>
            </w:r>
            <w:r w:rsidR="00F4094B">
              <w:rPr>
                <w:noProof/>
                <w:webHidden/>
              </w:rPr>
            </w:r>
            <w:r w:rsidR="00F4094B">
              <w:rPr>
                <w:noProof/>
                <w:webHidden/>
              </w:rPr>
              <w:fldChar w:fldCharType="separate"/>
            </w:r>
            <w:r w:rsidR="00A21FF9">
              <w:rPr>
                <w:noProof/>
                <w:webHidden/>
              </w:rPr>
              <w:t>2</w:t>
            </w:r>
            <w:r w:rsidR="00F4094B">
              <w:rPr>
                <w:noProof/>
                <w:webHidden/>
              </w:rPr>
              <w:fldChar w:fldCharType="end"/>
            </w:r>
          </w:hyperlink>
        </w:p>
        <w:p w14:paraId="1BE086EC" w14:textId="056FCBBF" w:rsidR="00F4094B" w:rsidRDefault="00000000">
          <w:pPr>
            <w:pStyle w:val="TOC2"/>
            <w:rPr>
              <w:rFonts w:asciiTheme="minorHAnsi" w:eastAsiaTheme="minorEastAsia" w:hAnsiTheme="minorHAnsi" w:cstheme="minorBidi"/>
              <w:noProof/>
              <w:color w:val="auto"/>
              <w:szCs w:val="22"/>
              <w:lang w:eastAsia="en-AU"/>
            </w:rPr>
          </w:pPr>
          <w:hyperlink w:anchor="_Toc136512911" w:history="1">
            <w:r w:rsidR="00F4094B" w:rsidRPr="002330A2">
              <w:rPr>
                <w:rStyle w:val="Hyperlink"/>
              </w:rPr>
              <w:t>Apprenticeships</w:t>
            </w:r>
            <w:r w:rsidR="00F4094B">
              <w:rPr>
                <w:noProof/>
                <w:webHidden/>
              </w:rPr>
              <w:tab/>
            </w:r>
            <w:r w:rsidR="00F4094B">
              <w:rPr>
                <w:noProof/>
                <w:webHidden/>
              </w:rPr>
              <w:fldChar w:fldCharType="begin"/>
            </w:r>
            <w:r w:rsidR="00F4094B">
              <w:rPr>
                <w:noProof/>
                <w:webHidden/>
              </w:rPr>
              <w:instrText xml:space="preserve"> PAGEREF _Toc136512911 \h </w:instrText>
            </w:r>
            <w:r w:rsidR="00F4094B">
              <w:rPr>
                <w:noProof/>
                <w:webHidden/>
              </w:rPr>
            </w:r>
            <w:r w:rsidR="00F4094B">
              <w:rPr>
                <w:noProof/>
                <w:webHidden/>
              </w:rPr>
              <w:fldChar w:fldCharType="separate"/>
            </w:r>
            <w:r w:rsidR="00A21FF9">
              <w:rPr>
                <w:noProof/>
                <w:webHidden/>
              </w:rPr>
              <w:t>2</w:t>
            </w:r>
            <w:r w:rsidR="00F4094B">
              <w:rPr>
                <w:noProof/>
                <w:webHidden/>
              </w:rPr>
              <w:fldChar w:fldCharType="end"/>
            </w:r>
          </w:hyperlink>
        </w:p>
        <w:p w14:paraId="0FA4C9EE" w14:textId="5C27D24B" w:rsidR="00F4094B" w:rsidRDefault="00000000">
          <w:pPr>
            <w:pStyle w:val="TOC1"/>
            <w:rPr>
              <w:rFonts w:asciiTheme="minorHAnsi" w:eastAsiaTheme="minorEastAsia" w:hAnsiTheme="minorHAnsi" w:cstheme="minorBidi"/>
              <w:b w:val="0"/>
              <w:noProof/>
              <w:color w:val="auto"/>
              <w:szCs w:val="22"/>
              <w:lang w:eastAsia="en-AU"/>
            </w:rPr>
          </w:pPr>
          <w:hyperlink w:anchor="_Toc136512912" w:history="1">
            <w:r w:rsidR="00F4094B" w:rsidRPr="002330A2">
              <w:rPr>
                <w:rStyle w:val="Hyperlink"/>
              </w:rPr>
              <w:t>Labour Force Composition</w:t>
            </w:r>
            <w:r w:rsidR="00F4094B">
              <w:rPr>
                <w:noProof/>
                <w:webHidden/>
              </w:rPr>
              <w:tab/>
            </w:r>
            <w:r w:rsidR="00F4094B">
              <w:rPr>
                <w:noProof/>
                <w:webHidden/>
              </w:rPr>
              <w:fldChar w:fldCharType="begin"/>
            </w:r>
            <w:r w:rsidR="00F4094B">
              <w:rPr>
                <w:noProof/>
                <w:webHidden/>
              </w:rPr>
              <w:instrText xml:space="preserve"> PAGEREF _Toc136512912 \h </w:instrText>
            </w:r>
            <w:r w:rsidR="00F4094B">
              <w:rPr>
                <w:noProof/>
                <w:webHidden/>
              </w:rPr>
            </w:r>
            <w:r w:rsidR="00F4094B">
              <w:rPr>
                <w:noProof/>
                <w:webHidden/>
              </w:rPr>
              <w:fldChar w:fldCharType="separate"/>
            </w:r>
            <w:r w:rsidR="00A21FF9">
              <w:rPr>
                <w:noProof/>
                <w:webHidden/>
              </w:rPr>
              <w:t>3</w:t>
            </w:r>
            <w:r w:rsidR="00F4094B">
              <w:rPr>
                <w:noProof/>
                <w:webHidden/>
              </w:rPr>
              <w:fldChar w:fldCharType="end"/>
            </w:r>
          </w:hyperlink>
        </w:p>
        <w:p w14:paraId="3FE359CC" w14:textId="79A18B75" w:rsidR="00F4094B" w:rsidRDefault="00000000">
          <w:pPr>
            <w:pStyle w:val="TOC2"/>
            <w:rPr>
              <w:rFonts w:asciiTheme="minorHAnsi" w:eastAsiaTheme="minorEastAsia" w:hAnsiTheme="minorHAnsi" w:cstheme="minorBidi"/>
              <w:noProof/>
              <w:color w:val="auto"/>
              <w:szCs w:val="22"/>
              <w:lang w:eastAsia="en-AU"/>
            </w:rPr>
          </w:pPr>
          <w:hyperlink w:anchor="_Toc136512913" w:history="1">
            <w:r w:rsidR="00F4094B" w:rsidRPr="002330A2">
              <w:rPr>
                <w:rStyle w:val="Hyperlink"/>
              </w:rPr>
              <w:t>Demographic Information</w:t>
            </w:r>
            <w:r w:rsidR="00F4094B">
              <w:rPr>
                <w:noProof/>
                <w:webHidden/>
              </w:rPr>
              <w:tab/>
            </w:r>
            <w:r w:rsidR="00F4094B">
              <w:rPr>
                <w:noProof/>
                <w:webHidden/>
              </w:rPr>
              <w:fldChar w:fldCharType="begin"/>
            </w:r>
            <w:r w:rsidR="00F4094B">
              <w:rPr>
                <w:noProof/>
                <w:webHidden/>
              </w:rPr>
              <w:instrText xml:space="preserve"> PAGEREF _Toc136512913 \h </w:instrText>
            </w:r>
            <w:r w:rsidR="00F4094B">
              <w:rPr>
                <w:noProof/>
                <w:webHidden/>
              </w:rPr>
            </w:r>
            <w:r w:rsidR="00F4094B">
              <w:rPr>
                <w:noProof/>
                <w:webHidden/>
              </w:rPr>
              <w:fldChar w:fldCharType="separate"/>
            </w:r>
            <w:r w:rsidR="00A21FF9">
              <w:rPr>
                <w:noProof/>
                <w:webHidden/>
              </w:rPr>
              <w:t>3</w:t>
            </w:r>
            <w:r w:rsidR="00F4094B">
              <w:rPr>
                <w:noProof/>
                <w:webHidden/>
              </w:rPr>
              <w:fldChar w:fldCharType="end"/>
            </w:r>
          </w:hyperlink>
        </w:p>
        <w:p w14:paraId="0FF8B2A4" w14:textId="74A28AFB" w:rsidR="00F4094B" w:rsidRDefault="00000000">
          <w:pPr>
            <w:pStyle w:val="TOC3"/>
            <w:rPr>
              <w:rFonts w:asciiTheme="minorHAnsi" w:eastAsiaTheme="minorEastAsia" w:hAnsiTheme="minorHAnsi" w:cstheme="minorBidi"/>
              <w:noProof/>
              <w:szCs w:val="22"/>
              <w:lang w:eastAsia="en-AU"/>
            </w:rPr>
          </w:pPr>
          <w:hyperlink w:anchor="_Toc136512914" w:history="1">
            <w:r w:rsidR="00F4094B" w:rsidRPr="002330A2">
              <w:rPr>
                <w:rStyle w:val="Hyperlink"/>
              </w:rPr>
              <w:t>Geographic Information</w:t>
            </w:r>
            <w:r w:rsidR="00F4094B">
              <w:rPr>
                <w:noProof/>
                <w:webHidden/>
              </w:rPr>
              <w:tab/>
            </w:r>
            <w:r w:rsidR="00F4094B">
              <w:rPr>
                <w:noProof/>
                <w:webHidden/>
              </w:rPr>
              <w:fldChar w:fldCharType="begin"/>
            </w:r>
            <w:r w:rsidR="00F4094B">
              <w:rPr>
                <w:noProof/>
                <w:webHidden/>
              </w:rPr>
              <w:instrText xml:space="preserve"> PAGEREF _Toc136512914 \h </w:instrText>
            </w:r>
            <w:r w:rsidR="00F4094B">
              <w:rPr>
                <w:noProof/>
                <w:webHidden/>
              </w:rPr>
            </w:r>
            <w:r w:rsidR="00F4094B">
              <w:rPr>
                <w:noProof/>
                <w:webHidden/>
              </w:rPr>
              <w:fldChar w:fldCharType="separate"/>
            </w:r>
            <w:r w:rsidR="00A21FF9">
              <w:rPr>
                <w:noProof/>
                <w:webHidden/>
              </w:rPr>
              <w:t>3</w:t>
            </w:r>
            <w:r w:rsidR="00F4094B">
              <w:rPr>
                <w:noProof/>
                <w:webHidden/>
              </w:rPr>
              <w:fldChar w:fldCharType="end"/>
            </w:r>
          </w:hyperlink>
        </w:p>
        <w:p w14:paraId="52E9F4A6" w14:textId="0A751D78" w:rsidR="00F4094B" w:rsidRDefault="00000000">
          <w:pPr>
            <w:pStyle w:val="TOC3"/>
            <w:rPr>
              <w:rFonts w:asciiTheme="minorHAnsi" w:eastAsiaTheme="minorEastAsia" w:hAnsiTheme="minorHAnsi" w:cstheme="minorBidi"/>
              <w:noProof/>
              <w:szCs w:val="22"/>
              <w:lang w:eastAsia="en-AU"/>
            </w:rPr>
          </w:pPr>
          <w:hyperlink w:anchor="_Toc136512915" w:history="1">
            <w:r w:rsidR="00F4094B" w:rsidRPr="002330A2">
              <w:rPr>
                <w:rStyle w:val="Hyperlink"/>
              </w:rPr>
              <w:t>Age Profiles</w:t>
            </w:r>
            <w:r w:rsidR="00F4094B">
              <w:rPr>
                <w:noProof/>
                <w:webHidden/>
              </w:rPr>
              <w:tab/>
            </w:r>
            <w:r w:rsidR="00F4094B">
              <w:rPr>
                <w:noProof/>
                <w:webHidden/>
              </w:rPr>
              <w:fldChar w:fldCharType="begin"/>
            </w:r>
            <w:r w:rsidR="00F4094B">
              <w:rPr>
                <w:noProof/>
                <w:webHidden/>
              </w:rPr>
              <w:instrText xml:space="preserve"> PAGEREF _Toc136512915 \h </w:instrText>
            </w:r>
            <w:r w:rsidR="00F4094B">
              <w:rPr>
                <w:noProof/>
                <w:webHidden/>
              </w:rPr>
            </w:r>
            <w:r w:rsidR="00F4094B">
              <w:rPr>
                <w:noProof/>
                <w:webHidden/>
              </w:rPr>
              <w:fldChar w:fldCharType="separate"/>
            </w:r>
            <w:r w:rsidR="00A21FF9">
              <w:rPr>
                <w:noProof/>
                <w:webHidden/>
              </w:rPr>
              <w:t>4</w:t>
            </w:r>
            <w:r w:rsidR="00F4094B">
              <w:rPr>
                <w:noProof/>
                <w:webHidden/>
              </w:rPr>
              <w:fldChar w:fldCharType="end"/>
            </w:r>
          </w:hyperlink>
        </w:p>
        <w:p w14:paraId="745B718C" w14:textId="54326933" w:rsidR="00F4094B" w:rsidRDefault="00000000">
          <w:pPr>
            <w:pStyle w:val="TOC3"/>
            <w:rPr>
              <w:rFonts w:asciiTheme="minorHAnsi" w:eastAsiaTheme="minorEastAsia" w:hAnsiTheme="minorHAnsi" w:cstheme="minorBidi"/>
              <w:noProof/>
              <w:szCs w:val="22"/>
              <w:lang w:eastAsia="en-AU"/>
            </w:rPr>
          </w:pPr>
          <w:hyperlink w:anchor="_Toc136512916" w:history="1">
            <w:r w:rsidR="00F4094B" w:rsidRPr="002330A2">
              <w:rPr>
                <w:rStyle w:val="Hyperlink"/>
              </w:rPr>
              <w:t>Gender</w:t>
            </w:r>
            <w:r w:rsidR="00F4094B">
              <w:rPr>
                <w:noProof/>
                <w:webHidden/>
              </w:rPr>
              <w:tab/>
            </w:r>
            <w:r w:rsidR="00F4094B">
              <w:rPr>
                <w:noProof/>
                <w:webHidden/>
              </w:rPr>
              <w:fldChar w:fldCharType="begin"/>
            </w:r>
            <w:r w:rsidR="00F4094B">
              <w:rPr>
                <w:noProof/>
                <w:webHidden/>
              </w:rPr>
              <w:instrText xml:space="preserve"> PAGEREF _Toc136512916 \h </w:instrText>
            </w:r>
            <w:r w:rsidR="00F4094B">
              <w:rPr>
                <w:noProof/>
                <w:webHidden/>
              </w:rPr>
            </w:r>
            <w:r w:rsidR="00F4094B">
              <w:rPr>
                <w:noProof/>
                <w:webHidden/>
              </w:rPr>
              <w:fldChar w:fldCharType="separate"/>
            </w:r>
            <w:r w:rsidR="00A21FF9">
              <w:rPr>
                <w:noProof/>
                <w:webHidden/>
              </w:rPr>
              <w:t>5</w:t>
            </w:r>
            <w:r w:rsidR="00F4094B">
              <w:rPr>
                <w:noProof/>
                <w:webHidden/>
              </w:rPr>
              <w:fldChar w:fldCharType="end"/>
            </w:r>
          </w:hyperlink>
        </w:p>
        <w:p w14:paraId="7320019D" w14:textId="277C71C3" w:rsidR="00F4094B" w:rsidRDefault="00000000">
          <w:pPr>
            <w:pStyle w:val="TOC2"/>
            <w:rPr>
              <w:rFonts w:asciiTheme="minorHAnsi" w:eastAsiaTheme="minorEastAsia" w:hAnsiTheme="minorHAnsi" w:cstheme="minorBidi"/>
              <w:noProof/>
              <w:color w:val="auto"/>
              <w:szCs w:val="22"/>
              <w:lang w:eastAsia="en-AU"/>
            </w:rPr>
          </w:pPr>
          <w:hyperlink w:anchor="_Toc136512917" w:history="1">
            <w:r w:rsidR="00F4094B" w:rsidRPr="002330A2">
              <w:rPr>
                <w:rStyle w:val="Hyperlink"/>
              </w:rPr>
              <w:t>First Nations Employment</w:t>
            </w:r>
            <w:r w:rsidR="00F4094B">
              <w:rPr>
                <w:noProof/>
                <w:webHidden/>
              </w:rPr>
              <w:tab/>
            </w:r>
            <w:r w:rsidR="00F4094B">
              <w:rPr>
                <w:noProof/>
                <w:webHidden/>
              </w:rPr>
              <w:fldChar w:fldCharType="begin"/>
            </w:r>
            <w:r w:rsidR="00F4094B">
              <w:rPr>
                <w:noProof/>
                <w:webHidden/>
              </w:rPr>
              <w:instrText xml:space="preserve"> PAGEREF _Toc136512917 \h </w:instrText>
            </w:r>
            <w:r w:rsidR="00F4094B">
              <w:rPr>
                <w:noProof/>
                <w:webHidden/>
              </w:rPr>
            </w:r>
            <w:r w:rsidR="00F4094B">
              <w:rPr>
                <w:noProof/>
                <w:webHidden/>
              </w:rPr>
              <w:fldChar w:fldCharType="separate"/>
            </w:r>
            <w:r w:rsidR="00A21FF9">
              <w:rPr>
                <w:noProof/>
                <w:webHidden/>
              </w:rPr>
              <w:t>6</w:t>
            </w:r>
            <w:r w:rsidR="00F4094B">
              <w:rPr>
                <w:noProof/>
                <w:webHidden/>
              </w:rPr>
              <w:fldChar w:fldCharType="end"/>
            </w:r>
          </w:hyperlink>
        </w:p>
        <w:p w14:paraId="2DEAEAAF" w14:textId="624980EA" w:rsidR="00F4094B" w:rsidRDefault="00000000">
          <w:pPr>
            <w:pStyle w:val="TOC3"/>
            <w:rPr>
              <w:rFonts w:asciiTheme="minorHAnsi" w:eastAsiaTheme="minorEastAsia" w:hAnsiTheme="minorHAnsi" w:cstheme="minorBidi"/>
              <w:noProof/>
              <w:szCs w:val="22"/>
              <w:lang w:eastAsia="en-AU"/>
            </w:rPr>
          </w:pPr>
          <w:hyperlink w:anchor="_Toc136512918" w:history="1">
            <w:r w:rsidR="00F4094B" w:rsidRPr="002330A2">
              <w:rPr>
                <w:rStyle w:val="Hyperlink"/>
              </w:rPr>
              <w:t>COVID-19 impacts</w:t>
            </w:r>
            <w:r w:rsidR="00F4094B">
              <w:rPr>
                <w:noProof/>
                <w:webHidden/>
              </w:rPr>
              <w:tab/>
            </w:r>
            <w:r w:rsidR="00F4094B">
              <w:rPr>
                <w:noProof/>
                <w:webHidden/>
              </w:rPr>
              <w:fldChar w:fldCharType="begin"/>
            </w:r>
            <w:r w:rsidR="00F4094B">
              <w:rPr>
                <w:noProof/>
                <w:webHidden/>
              </w:rPr>
              <w:instrText xml:space="preserve"> PAGEREF _Toc136512918 \h </w:instrText>
            </w:r>
            <w:r w:rsidR="00F4094B">
              <w:rPr>
                <w:noProof/>
                <w:webHidden/>
              </w:rPr>
            </w:r>
            <w:r w:rsidR="00F4094B">
              <w:rPr>
                <w:noProof/>
                <w:webHidden/>
              </w:rPr>
              <w:fldChar w:fldCharType="separate"/>
            </w:r>
            <w:r w:rsidR="00A21FF9">
              <w:rPr>
                <w:noProof/>
                <w:webHidden/>
              </w:rPr>
              <w:t>6</w:t>
            </w:r>
            <w:r w:rsidR="00F4094B">
              <w:rPr>
                <w:noProof/>
                <w:webHidden/>
              </w:rPr>
              <w:fldChar w:fldCharType="end"/>
            </w:r>
          </w:hyperlink>
        </w:p>
        <w:p w14:paraId="2839FEC9" w14:textId="099D8074" w:rsidR="00F4094B" w:rsidRDefault="00000000">
          <w:pPr>
            <w:pStyle w:val="TOC3"/>
            <w:rPr>
              <w:rFonts w:asciiTheme="minorHAnsi" w:eastAsiaTheme="minorEastAsia" w:hAnsiTheme="minorHAnsi" w:cstheme="minorBidi"/>
              <w:noProof/>
              <w:szCs w:val="22"/>
              <w:lang w:eastAsia="en-AU"/>
            </w:rPr>
          </w:pPr>
          <w:hyperlink w:anchor="_Toc136512919" w:history="1">
            <w:r w:rsidR="00F4094B" w:rsidRPr="002330A2">
              <w:rPr>
                <w:rStyle w:val="Hyperlink"/>
              </w:rPr>
              <w:t>Occupational profile</w:t>
            </w:r>
            <w:r w:rsidR="00F4094B">
              <w:rPr>
                <w:noProof/>
                <w:webHidden/>
              </w:rPr>
              <w:tab/>
            </w:r>
            <w:r w:rsidR="00F4094B">
              <w:rPr>
                <w:noProof/>
                <w:webHidden/>
              </w:rPr>
              <w:fldChar w:fldCharType="begin"/>
            </w:r>
            <w:r w:rsidR="00F4094B">
              <w:rPr>
                <w:noProof/>
                <w:webHidden/>
              </w:rPr>
              <w:instrText xml:space="preserve"> PAGEREF _Toc136512919 \h </w:instrText>
            </w:r>
            <w:r w:rsidR="00F4094B">
              <w:rPr>
                <w:noProof/>
                <w:webHidden/>
              </w:rPr>
            </w:r>
            <w:r w:rsidR="00F4094B">
              <w:rPr>
                <w:noProof/>
                <w:webHidden/>
              </w:rPr>
              <w:fldChar w:fldCharType="separate"/>
            </w:r>
            <w:r w:rsidR="00A21FF9">
              <w:rPr>
                <w:noProof/>
                <w:webHidden/>
              </w:rPr>
              <w:t>10</w:t>
            </w:r>
            <w:r w:rsidR="00F4094B">
              <w:rPr>
                <w:noProof/>
                <w:webHidden/>
              </w:rPr>
              <w:fldChar w:fldCharType="end"/>
            </w:r>
          </w:hyperlink>
        </w:p>
        <w:p w14:paraId="53F03C3C" w14:textId="40651F8E" w:rsidR="00F4094B" w:rsidRDefault="00000000">
          <w:pPr>
            <w:pStyle w:val="TOC2"/>
            <w:rPr>
              <w:rFonts w:asciiTheme="minorHAnsi" w:eastAsiaTheme="minorEastAsia" w:hAnsiTheme="minorHAnsi" w:cstheme="minorBidi"/>
              <w:noProof/>
              <w:color w:val="auto"/>
              <w:szCs w:val="22"/>
              <w:lang w:eastAsia="en-AU"/>
            </w:rPr>
          </w:pPr>
          <w:hyperlink w:anchor="_Toc136512920" w:history="1">
            <w:r w:rsidR="00F4094B" w:rsidRPr="002330A2">
              <w:rPr>
                <w:rStyle w:val="Hyperlink"/>
              </w:rPr>
              <w:t>People receiving working age social security benefits</w:t>
            </w:r>
            <w:r w:rsidR="00F4094B">
              <w:rPr>
                <w:noProof/>
                <w:webHidden/>
              </w:rPr>
              <w:tab/>
            </w:r>
            <w:r w:rsidR="00F4094B">
              <w:rPr>
                <w:noProof/>
                <w:webHidden/>
              </w:rPr>
              <w:fldChar w:fldCharType="begin"/>
            </w:r>
            <w:r w:rsidR="00F4094B">
              <w:rPr>
                <w:noProof/>
                <w:webHidden/>
              </w:rPr>
              <w:instrText xml:space="preserve"> PAGEREF _Toc136512920 \h </w:instrText>
            </w:r>
            <w:r w:rsidR="00F4094B">
              <w:rPr>
                <w:noProof/>
                <w:webHidden/>
              </w:rPr>
            </w:r>
            <w:r w:rsidR="00F4094B">
              <w:rPr>
                <w:noProof/>
                <w:webHidden/>
              </w:rPr>
              <w:fldChar w:fldCharType="separate"/>
            </w:r>
            <w:r w:rsidR="00A21FF9">
              <w:rPr>
                <w:noProof/>
                <w:webHidden/>
              </w:rPr>
              <w:t>17</w:t>
            </w:r>
            <w:r w:rsidR="00F4094B">
              <w:rPr>
                <w:noProof/>
                <w:webHidden/>
              </w:rPr>
              <w:fldChar w:fldCharType="end"/>
            </w:r>
          </w:hyperlink>
        </w:p>
        <w:p w14:paraId="4243B41F" w14:textId="5D2D983D" w:rsidR="00F4094B" w:rsidRDefault="00000000">
          <w:pPr>
            <w:pStyle w:val="TOC3"/>
            <w:rPr>
              <w:rFonts w:asciiTheme="minorHAnsi" w:eastAsiaTheme="minorEastAsia" w:hAnsiTheme="minorHAnsi" w:cstheme="minorBidi"/>
              <w:noProof/>
              <w:szCs w:val="22"/>
              <w:lang w:eastAsia="en-AU"/>
            </w:rPr>
          </w:pPr>
          <w:hyperlink w:anchor="_Toc136512921" w:history="1">
            <w:r w:rsidR="00F4094B" w:rsidRPr="002330A2">
              <w:rPr>
                <w:rStyle w:val="Hyperlink"/>
              </w:rPr>
              <w:t>Skills informed re-employment options</w:t>
            </w:r>
            <w:r w:rsidR="00F4094B">
              <w:rPr>
                <w:noProof/>
                <w:webHidden/>
              </w:rPr>
              <w:tab/>
            </w:r>
            <w:r w:rsidR="00F4094B">
              <w:rPr>
                <w:noProof/>
                <w:webHidden/>
              </w:rPr>
              <w:fldChar w:fldCharType="begin"/>
            </w:r>
            <w:r w:rsidR="00F4094B">
              <w:rPr>
                <w:noProof/>
                <w:webHidden/>
              </w:rPr>
              <w:instrText xml:space="preserve"> PAGEREF _Toc136512921 \h </w:instrText>
            </w:r>
            <w:r w:rsidR="00F4094B">
              <w:rPr>
                <w:noProof/>
                <w:webHidden/>
              </w:rPr>
            </w:r>
            <w:r w:rsidR="00F4094B">
              <w:rPr>
                <w:noProof/>
                <w:webHidden/>
              </w:rPr>
              <w:fldChar w:fldCharType="separate"/>
            </w:r>
            <w:r w:rsidR="00A21FF9">
              <w:rPr>
                <w:noProof/>
                <w:webHidden/>
              </w:rPr>
              <w:t>19</w:t>
            </w:r>
            <w:r w:rsidR="00F4094B">
              <w:rPr>
                <w:noProof/>
                <w:webHidden/>
              </w:rPr>
              <w:fldChar w:fldCharType="end"/>
            </w:r>
          </w:hyperlink>
        </w:p>
        <w:p w14:paraId="3A61D970" w14:textId="700D434F" w:rsidR="00F4094B" w:rsidRDefault="00000000">
          <w:pPr>
            <w:pStyle w:val="TOC1"/>
            <w:rPr>
              <w:rFonts w:asciiTheme="minorHAnsi" w:eastAsiaTheme="minorEastAsia" w:hAnsiTheme="minorHAnsi" w:cstheme="minorBidi"/>
              <w:b w:val="0"/>
              <w:noProof/>
              <w:color w:val="auto"/>
              <w:szCs w:val="22"/>
              <w:lang w:eastAsia="en-AU"/>
            </w:rPr>
          </w:pPr>
          <w:hyperlink w:anchor="_Toc136512922" w:history="1">
            <w:r w:rsidR="00F4094B" w:rsidRPr="002330A2">
              <w:rPr>
                <w:rStyle w:val="Hyperlink"/>
              </w:rPr>
              <w:t>Educational Profile</w:t>
            </w:r>
            <w:r w:rsidR="00F4094B">
              <w:rPr>
                <w:noProof/>
                <w:webHidden/>
              </w:rPr>
              <w:tab/>
            </w:r>
            <w:r w:rsidR="00F4094B">
              <w:rPr>
                <w:noProof/>
                <w:webHidden/>
              </w:rPr>
              <w:fldChar w:fldCharType="begin"/>
            </w:r>
            <w:r w:rsidR="00F4094B">
              <w:rPr>
                <w:noProof/>
                <w:webHidden/>
              </w:rPr>
              <w:instrText xml:space="preserve"> PAGEREF _Toc136512922 \h </w:instrText>
            </w:r>
            <w:r w:rsidR="00F4094B">
              <w:rPr>
                <w:noProof/>
                <w:webHidden/>
              </w:rPr>
            </w:r>
            <w:r w:rsidR="00F4094B">
              <w:rPr>
                <w:noProof/>
                <w:webHidden/>
              </w:rPr>
              <w:fldChar w:fldCharType="separate"/>
            </w:r>
            <w:r w:rsidR="00A21FF9">
              <w:rPr>
                <w:noProof/>
                <w:webHidden/>
              </w:rPr>
              <w:t>20</w:t>
            </w:r>
            <w:r w:rsidR="00F4094B">
              <w:rPr>
                <w:noProof/>
                <w:webHidden/>
              </w:rPr>
              <w:fldChar w:fldCharType="end"/>
            </w:r>
          </w:hyperlink>
        </w:p>
        <w:p w14:paraId="56DF5ECD" w14:textId="649D6B74" w:rsidR="00F4094B" w:rsidRDefault="00000000">
          <w:pPr>
            <w:pStyle w:val="TOC2"/>
            <w:rPr>
              <w:rFonts w:asciiTheme="minorHAnsi" w:eastAsiaTheme="minorEastAsia" w:hAnsiTheme="minorHAnsi" w:cstheme="minorBidi"/>
              <w:noProof/>
              <w:color w:val="auto"/>
              <w:szCs w:val="22"/>
              <w:lang w:eastAsia="en-AU"/>
            </w:rPr>
          </w:pPr>
          <w:hyperlink w:anchor="_Toc136512923" w:history="1">
            <w:r w:rsidR="00F4094B" w:rsidRPr="002330A2">
              <w:rPr>
                <w:rStyle w:val="Hyperlink"/>
              </w:rPr>
              <w:t>Level of Education</w:t>
            </w:r>
            <w:r w:rsidR="00F4094B">
              <w:rPr>
                <w:noProof/>
                <w:webHidden/>
              </w:rPr>
              <w:tab/>
            </w:r>
            <w:r w:rsidR="00F4094B">
              <w:rPr>
                <w:noProof/>
                <w:webHidden/>
              </w:rPr>
              <w:fldChar w:fldCharType="begin"/>
            </w:r>
            <w:r w:rsidR="00F4094B">
              <w:rPr>
                <w:noProof/>
                <w:webHidden/>
              </w:rPr>
              <w:instrText xml:space="preserve"> PAGEREF _Toc136512923 \h </w:instrText>
            </w:r>
            <w:r w:rsidR="00F4094B">
              <w:rPr>
                <w:noProof/>
                <w:webHidden/>
              </w:rPr>
            </w:r>
            <w:r w:rsidR="00F4094B">
              <w:rPr>
                <w:noProof/>
                <w:webHidden/>
              </w:rPr>
              <w:fldChar w:fldCharType="separate"/>
            </w:r>
            <w:r w:rsidR="00A21FF9">
              <w:rPr>
                <w:noProof/>
                <w:webHidden/>
              </w:rPr>
              <w:t>20</w:t>
            </w:r>
            <w:r w:rsidR="00F4094B">
              <w:rPr>
                <w:noProof/>
                <w:webHidden/>
              </w:rPr>
              <w:fldChar w:fldCharType="end"/>
            </w:r>
          </w:hyperlink>
        </w:p>
        <w:p w14:paraId="5244B264" w14:textId="0205D8A4" w:rsidR="00F4094B" w:rsidRDefault="00000000">
          <w:pPr>
            <w:pStyle w:val="TOC2"/>
            <w:rPr>
              <w:rFonts w:asciiTheme="minorHAnsi" w:eastAsiaTheme="minorEastAsia" w:hAnsiTheme="minorHAnsi" w:cstheme="minorBidi"/>
              <w:noProof/>
              <w:color w:val="auto"/>
              <w:szCs w:val="22"/>
              <w:lang w:eastAsia="en-AU"/>
            </w:rPr>
          </w:pPr>
          <w:hyperlink w:anchor="_Toc136512924" w:history="1">
            <w:r w:rsidR="00F4094B" w:rsidRPr="002330A2">
              <w:rPr>
                <w:rStyle w:val="Hyperlink"/>
              </w:rPr>
              <w:t>Field of Education</w:t>
            </w:r>
            <w:r w:rsidR="00F4094B">
              <w:rPr>
                <w:noProof/>
                <w:webHidden/>
              </w:rPr>
              <w:tab/>
            </w:r>
            <w:r w:rsidR="00F4094B">
              <w:rPr>
                <w:noProof/>
                <w:webHidden/>
              </w:rPr>
              <w:fldChar w:fldCharType="begin"/>
            </w:r>
            <w:r w:rsidR="00F4094B">
              <w:rPr>
                <w:noProof/>
                <w:webHidden/>
              </w:rPr>
              <w:instrText xml:space="preserve"> PAGEREF _Toc136512924 \h </w:instrText>
            </w:r>
            <w:r w:rsidR="00F4094B">
              <w:rPr>
                <w:noProof/>
                <w:webHidden/>
              </w:rPr>
            </w:r>
            <w:r w:rsidR="00F4094B">
              <w:rPr>
                <w:noProof/>
                <w:webHidden/>
              </w:rPr>
              <w:fldChar w:fldCharType="separate"/>
            </w:r>
            <w:r w:rsidR="00A21FF9">
              <w:rPr>
                <w:noProof/>
                <w:webHidden/>
              </w:rPr>
              <w:t>22</w:t>
            </w:r>
            <w:r w:rsidR="00F4094B">
              <w:rPr>
                <w:noProof/>
                <w:webHidden/>
              </w:rPr>
              <w:fldChar w:fldCharType="end"/>
            </w:r>
          </w:hyperlink>
        </w:p>
        <w:p w14:paraId="307C90F4" w14:textId="0CC84992" w:rsidR="00F4094B" w:rsidRDefault="00000000">
          <w:pPr>
            <w:pStyle w:val="TOC2"/>
            <w:rPr>
              <w:rFonts w:asciiTheme="minorHAnsi" w:eastAsiaTheme="minorEastAsia" w:hAnsiTheme="minorHAnsi" w:cstheme="minorBidi"/>
              <w:noProof/>
              <w:color w:val="auto"/>
              <w:szCs w:val="22"/>
              <w:lang w:eastAsia="en-AU"/>
            </w:rPr>
          </w:pPr>
          <w:hyperlink w:anchor="_Toc136512925" w:history="1">
            <w:r w:rsidR="00F4094B" w:rsidRPr="002330A2">
              <w:rPr>
                <w:rStyle w:val="Hyperlink"/>
                <w:lang w:val="en-US"/>
              </w:rPr>
              <w:t>Field of Education compared to labour market demand</w:t>
            </w:r>
            <w:r w:rsidR="00F4094B">
              <w:rPr>
                <w:noProof/>
                <w:webHidden/>
              </w:rPr>
              <w:tab/>
            </w:r>
            <w:r w:rsidR="00F4094B">
              <w:rPr>
                <w:noProof/>
                <w:webHidden/>
              </w:rPr>
              <w:fldChar w:fldCharType="begin"/>
            </w:r>
            <w:r w:rsidR="00F4094B">
              <w:rPr>
                <w:noProof/>
                <w:webHidden/>
              </w:rPr>
              <w:instrText xml:space="preserve"> PAGEREF _Toc136512925 \h </w:instrText>
            </w:r>
            <w:r w:rsidR="00F4094B">
              <w:rPr>
                <w:noProof/>
                <w:webHidden/>
              </w:rPr>
            </w:r>
            <w:r w:rsidR="00F4094B">
              <w:rPr>
                <w:noProof/>
                <w:webHidden/>
              </w:rPr>
              <w:fldChar w:fldCharType="separate"/>
            </w:r>
            <w:r w:rsidR="00A21FF9">
              <w:rPr>
                <w:noProof/>
                <w:webHidden/>
              </w:rPr>
              <w:t>25</w:t>
            </w:r>
            <w:r w:rsidR="00F4094B">
              <w:rPr>
                <w:noProof/>
                <w:webHidden/>
              </w:rPr>
              <w:fldChar w:fldCharType="end"/>
            </w:r>
          </w:hyperlink>
        </w:p>
        <w:p w14:paraId="35D1A653" w14:textId="74FD0393" w:rsidR="00F4094B" w:rsidRDefault="00000000">
          <w:pPr>
            <w:pStyle w:val="TOC2"/>
            <w:rPr>
              <w:rFonts w:asciiTheme="minorHAnsi" w:eastAsiaTheme="minorEastAsia" w:hAnsiTheme="minorHAnsi" w:cstheme="minorBidi"/>
              <w:noProof/>
              <w:color w:val="auto"/>
              <w:szCs w:val="22"/>
              <w:lang w:eastAsia="en-AU"/>
            </w:rPr>
          </w:pPr>
          <w:hyperlink w:anchor="_Toc136512926" w:history="1">
            <w:r w:rsidR="00F4094B" w:rsidRPr="002330A2">
              <w:rPr>
                <w:rStyle w:val="Hyperlink"/>
                <w:lang w:val="en-US"/>
              </w:rPr>
              <w:t>Field of Education pathways to employment</w:t>
            </w:r>
            <w:r w:rsidR="00F4094B">
              <w:rPr>
                <w:noProof/>
                <w:webHidden/>
              </w:rPr>
              <w:tab/>
            </w:r>
            <w:r w:rsidR="00F4094B">
              <w:rPr>
                <w:noProof/>
                <w:webHidden/>
              </w:rPr>
              <w:fldChar w:fldCharType="begin"/>
            </w:r>
            <w:r w:rsidR="00F4094B">
              <w:rPr>
                <w:noProof/>
                <w:webHidden/>
              </w:rPr>
              <w:instrText xml:space="preserve"> PAGEREF _Toc136512926 \h </w:instrText>
            </w:r>
            <w:r w:rsidR="00F4094B">
              <w:rPr>
                <w:noProof/>
                <w:webHidden/>
              </w:rPr>
            </w:r>
            <w:r w:rsidR="00F4094B">
              <w:rPr>
                <w:noProof/>
                <w:webHidden/>
              </w:rPr>
              <w:fldChar w:fldCharType="separate"/>
            </w:r>
            <w:r w:rsidR="00A21FF9">
              <w:rPr>
                <w:noProof/>
                <w:webHidden/>
              </w:rPr>
              <w:t>26</w:t>
            </w:r>
            <w:r w:rsidR="00F4094B">
              <w:rPr>
                <w:noProof/>
                <w:webHidden/>
              </w:rPr>
              <w:fldChar w:fldCharType="end"/>
            </w:r>
          </w:hyperlink>
        </w:p>
        <w:p w14:paraId="46E69525" w14:textId="09451A69" w:rsidR="00F4094B" w:rsidRDefault="00000000">
          <w:pPr>
            <w:pStyle w:val="TOC3"/>
            <w:rPr>
              <w:rFonts w:asciiTheme="minorHAnsi" w:eastAsiaTheme="minorEastAsia" w:hAnsiTheme="minorHAnsi" w:cstheme="minorBidi"/>
              <w:noProof/>
              <w:szCs w:val="22"/>
              <w:lang w:eastAsia="en-AU"/>
            </w:rPr>
          </w:pPr>
          <w:hyperlink w:anchor="_Toc136512927" w:history="1">
            <w:r w:rsidR="00F4094B" w:rsidRPr="002330A2">
              <w:rPr>
                <w:rStyle w:val="Hyperlink"/>
                <w:lang w:val="en-US"/>
              </w:rPr>
              <w:t>Case study: Information Technology field of education</w:t>
            </w:r>
            <w:r w:rsidR="00F4094B">
              <w:rPr>
                <w:noProof/>
                <w:webHidden/>
              </w:rPr>
              <w:tab/>
            </w:r>
            <w:r w:rsidR="00F4094B">
              <w:rPr>
                <w:noProof/>
                <w:webHidden/>
              </w:rPr>
              <w:fldChar w:fldCharType="begin"/>
            </w:r>
            <w:r w:rsidR="00F4094B">
              <w:rPr>
                <w:noProof/>
                <w:webHidden/>
              </w:rPr>
              <w:instrText xml:space="preserve"> PAGEREF _Toc136512927 \h </w:instrText>
            </w:r>
            <w:r w:rsidR="00F4094B">
              <w:rPr>
                <w:noProof/>
                <w:webHidden/>
              </w:rPr>
            </w:r>
            <w:r w:rsidR="00F4094B">
              <w:rPr>
                <w:noProof/>
                <w:webHidden/>
              </w:rPr>
              <w:fldChar w:fldCharType="separate"/>
            </w:r>
            <w:r w:rsidR="00A21FF9">
              <w:rPr>
                <w:noProof/>
                <w:webHidden/>
              </w:rPr>
              <w:t>29</w:t>
            </w:r>
            <w:r w:rsidR="00F4094B">
              <w:rPr>
                <w:noProof/>
                <w:webHidden/>
              </w:rPr>
              <w:fldChar w:fldCharType="end"/>
            </w:r>
          </w:hyperlink>
        </w:p>
        <w:p w14:paraId="16F481DD" w14:textId="5C979741" w:rsidR="00F4094B" w:rsidRDefault="00000000">
          <w:pPr>
            <w:pStyle w:val="TOC1"/>
            <w:rPr>
              <w:rFonts w:asciiTheme="minorHAnsi" w:eastAsiaTheme="minorEastAsia" w:hAnsiTheme="minorHAnsi" w:cstheme="minorBidi"/>
              <w:b w:val="0"/>
              <w:noProof/>
              <w:color w:val="auto"/>
              <w:szCs w:val="22"/>
              <w:lang w:eastAsia="en-AU"/>
            </w:rPr>
          </w:pPr>
          <w:hyperlink w:anchor="_Toc136512928" w:history="1">
            <w:r w:rsidR="00F4094B" w:rsidRPr="002330A2">
              <w:rPr>
                <w:rStyle w:val="Hyperlink"/>
              </w:rPr>
              <w:t>Apprenticeships</w:t>
            </w:r>
            <w:r w:rsidR="00F4094B">
              <w:rPr>
                <w:noProof/>
                <w:webHidden/>
              </w:rPr>
              <w:tab/>
            </w:r>
            <w:r w:rsidR="00F4094B">
              <w:rPr>
                <w:noProof/>
                <w:webHidden/>
              </w:rPr>
              <w:fldChar w:fldCharType="begin"/>
            </w:r>
            <w:r w:rsidR="00F4094B">
              <w:rPr>
                <w:noProof/>
                <w:webHidden/>
              </w:rPr>
              <w:instrText xml:space="preserve"> PAGEREF _Toc136512928 \h </w:instrText>
            </w:r>
            <w:r w:rsidR="00F4094B">
              <w:rPr>
                <w:noProof/>
                <w:webHidden/>
              </w:rPr>
            </w:r>
            <w:r w:rsidR="00F4094B">
              <w:rPr>
                <w:noProof/>
                <w:webHidden/>
              </w:rPr>
              <w:fldChar w:fldCharType="separate"/>
            </w:r>
            <w:r w:rsidR="00A21FF9">
              <w:rPr>
                <w:noProof/>
                <w:webHidden/>
              </w:rPr>
              <w:t>30</w:t>
            </w:r>
            <w:r w:rsidR="00F4094B">
              <w:rPr>
                <w:noProof/>
                <w:webHidden/>
              </w:rPr>
              <w:fldChar w:fldCharType="end"/>
            </w:r>
          </w:hyperlink>
        </w:p>
        <w:p w14:paraId="3D26B175" w14:textId="14DE6B10" w:rsidR="00F4094B" w:rsidRDefault="00000000">
          <w:pPr>
            <w:pStyle w:val="TOC2"/>
            <w:rPr>
              <w:rFonts w:asciiTheme="minorHAnsi" w:eastAsiaTheme="minorEastAsia" w:hAnsiTheme="minorHAnsi" w:cstheme="minorBidi"/>
              <w:noProof/>
              <w:color w:val="auto"/>
              <w:szCs w:val="22"/>
              <w:lang w:eastAsia="en-AU"/>
            </w:rPr>
          </w:pPr>
          <w:hyperlink w:anchor="_Toc136512929" w:history="1">
            <w:r w:rsidR="00F4094B" w:rsidRPr="002330A2">
              <w:rPr>
                <w:rStyle w:val="Hyperlink"/>
              </w:rPr>
              <w:t>Apprenticeship Outcomes</w:t>
            </w:r>
            <w:r w:rsidR="00F4094B">
              <w:rPr>
                <w:noProof/>
                <w:webHidden/>
              </w:rPr>
              <w:tab/>
            </w:r>
            <w:r w:rsidR="00F4094B">
              <w:rPr>
                <w:noProof/>
                <w:webHidden/>
              </w:rPr>
              <w:fldChar w:fldCharType="begin"/>
            </w:r>
            <w:r w:rsidR="00F4094B">
              <w:rPr>
                <w:noProof/>
                <w:webHidden/>
              </w:rPr>
              <w:instrText xml:space="preserve"> PAGEREF _Toc136512929 \h </w:instrText>
            </w:r>
            <w:r w:rsidR="00F4094B">
              <w:rPr>
                <w:noProof/>
                <w:webHidden/>
              </w:rPr>
            </w:r>
            <w:r w:rsidR="00F4094B">
              <w:rPr>
                <w:noProof/>
                <w:webHidden/>
              </w:rPr>
              <w:fldChar w:fldCharType="separate"/>
            </w:r>
            <w:r w:rsidR="00A21FF9">
              <w:rPr>
                <w:noProof/>
                <w:webHidden/>
              </w:rPr>
              <w:t>31</w:t>
            </w:r>
            <w:r w:rsidR="00F4094B">
              <w:rPr>
                <w:noProof/>
                <w:webHidden/>
              </w:rPr>
              <w:fldChar w:fldCharType="end"/>
            </w:r>
          </w:hyperlink>
        </w:p>
        <w:p w14:paraId="1072BBDC" w14:textId="1C498545" w:rsidR="00F4094B" w:rsidRDefault="00000000">
          <w:pPr>
            <w:pStyle w:val="TOC3"/>
            <w:rPr>
              <w:rFonts w:asciiTheme="minorHAnsi" w:eastAsiaTheme="minorEastAsia" w:hAnsiTheme="minorHAnsi" w:cstheme="minorBidi"/>
              <w:noProof/>
              <w:szCs w:val="22"/>
              <w:lang w:eastAsia="en-AU"/>
            </w:rPr>
          </w:pPr>
          <w:hyperlink w:anchor="_Toc136512930" w:history="1">
            <w:r w:rsidR="00F4094B" w:rsidRPr="002330A2">
              <w:rPr>
                <w:rStyle w:val="Hyperlink"/>
              </w:rPr>
              <w:t>Apprenticeship profile: age, location and prior education</w:t>
            </w:r>
            <w:r w:rsidR="00F4094B">
              <w:rPr>
                <w:noProof/>
                <w:webHidden/>
              </w:rPr>
              <w:tab/>
            </w:r>
            <w:r w:rsidR="00F4094B">
              <w:rPr>
                <w:noProof/>
                <w:webHidden/>
              </w:rPr>
              <w:fldChar w:fldCharType="begin"/>
            </w:r>
            <w:r w:rsidR="00F4094B">
              <w:rPr>
                <w:noProof/>
                <w:webHidden/>
              </w:rPr>
              <w:instrText xml:space="preserve"> PAGEREF _Toc136512930 \h </w:instrText>
            </w:r>
            <w:r w:rsidR="00F4094B">
              <w:rPr>
                <w:noProof/>
                <w:webHidden/>
              </w:rPr>
            </w:r>
            <w:r w:rsidR="00F4094B">
              <w:rPr>
                <w:noProof/>
                <w:webHidden/>
              </w:rPr>
              <w:fldChar w:fldCharType="separate"/>
            </w:r>
            <w:r w:rsidR="00A21FF9">
              <w:rPr>
                <w:noProof/>
                <w:webHidden/>
              </w:rPr>
              <w:t>31</w:t>
            </w:r>
            <w:r w:rsidR="00F4094B">
              <w:rPr>
                <w:noProof/>
                <w:webHidden/>
              </w:rPr>
              <w:fldChar w:fldCharType="end"/>
            </w:r>
          </w:hyperlink>
        </w:p>
        <w:p w14:paraId="1C9D9F0C" w14:textId="17C0FFD5" w:rsidR="00F4094B" w:rsidRDefault="00000000">
          <w:pPr>
            <w:pStyle w:val="TOC2"/>
            <w:rPr>
              <w:rFonts w:asciiTheme="minorHAnsi" w:eastAsiaTheme="minorEastAsia" w:hAnsiTheme="minorHAnsi" w:cstheme="minorBidi"/>
              <w:noProof/>
              <w:color w:val="auto"/>
              <w:szCs w:val="22"/>
              <w:lang w:eastAsia="en-AU"/>
            </w:rPr>
          </w:pPr>
          <w:hyperlink w:anchor="_Toc136512931" w:history="1">
            <w:r w:rsidR="00F4094B" w:rsidRPr="002330A2">
              <w:rPr>
                <w:rStyle w:val="Hyperlink"/>
              </w:rPr>
              <w:t>Commencements and completions by occupation</w:t>
            </w:r>
            <w:r w:rsidR="00F4094B">
              <w:rPr>
                <w:noProof/>
                <w:webHidden/>
              </w:rPr>
              <w:tab/>
            </w:r>
            <w:r w:rsidR="00F4094B">
              <w:rPr>
                <w:noProof/>
                <w:webHidden/>
              </w:rPr>
              <w:fldChar w:fldCharType="begin"/>
            </w:r>
            <w:r w:rsidR="00F4094B">
              <w:rPr>
                <w:noProof/>
                <w:webHidden/>
              </w:rPr>
              <w:instrText xml:space="preserve"> PAGEREF _Toc136512931 \h </w:instrText>
            </w:r>
            <w:r w:rsidR="00F4094B">
              <w:rPr>
                <w:noProof/>
                <w:webHidden/>
              </w:rPr>
            </w:r>
            <w:r w:rsidR="00F4094B">
              <w:rPr>
                <w:noProof/>
                <w:webHidden/>
              </w:rPr>
              <w:fldChar w:fldCharType="separate"/>
            </w:r>
            <w:r w:rsidR="00A21FF9">
              <w:rPr>
                <w:noProof/>
                <w:webHidden/>
              </w:rPr>
              <w:t>33</w:t>
            </w:r>
            <w:r w:rsidR="00F4094B">
              <w:rPr>
                <w:noProof/>
                <w:webHidden/>
              </w:rPr>
              <w:fldChar w:fldCharType="end"/>
            </w:r>
          </w:hyperlink>
        </w:p>
        <w:p w14:paraId="65EB44B5" w14:textId="7F264EC5" w:rsidR="00F4094B" w:rsidRDefault="00000000">
          <w:pPr>
            <w:pStyle w:val="TOC3"/>
            <w:rPr>
              <w:rFonts w:asciiTheme="minorHAnsi" w:eastAsiaTheme="minorEastAsia" w:hAnsiTheme="minorHAnsi" w:cstheme="minorBidi"/>
              <w:noProof/>
              <w:szCs w:val="22"/>
              <w:lang w:eastAsia="en-AU"/>
            </w:rPr>
          </w:pPr>
          <w:hyperlink w:anchor="_Toc136512932" w:history="1">
            <w:r w:rsidR="00F4094B" w:rsidRPr="002330A2">
              <w:rPr>
                <w:rStyle w:val="Hyperlink"/>
              </w:rPr>
              <w:t>Commencements</w:t>
            </w:r>
            <w:r w:rsidR="00F4094B">
              <w:rPr>
                <w:noProof/>
                <w:webHidden/>
              </w:rPr>
              <w:tab/>
            </w:r>
            <w:r w:rsidR="00F4094B">
              <w:rPr>
                <w:noProof/>
                <w:webHidden/>
              </w:rPr>
              <w:fldChar w:fldCharType="begin"/>
            </w:r>
            <w:r w:rsidR="00F4094B">
              <w:rPr>
                <w:noProof/>
                <w:webHidden/>
              </w:rPr>
              <w:instrText xml:space="preserve"> PAGEREF _Toc136512932 \h </w:instrText>
            </w:r>
            <w:r w:rsidR="00F4094B">
              <w:rPr>
                <w:noProof/>
                <w:webHidden/>
              </w:rPr>
            </w:r>
            <w:r w:rsidR="00F4094B">
              <w:rPr>
                <w:noProof/>
                <w:webHidden/>
              </w:rPr>
              <w:fldChar w:fldCharType="separate"/>
            </w:r>
            <w:r w:rsidR="00A21FF9">
              <w:rPr>
                <w:noProof/>
                <w:webHidden/>
              </w:rPr>
              <w:t>33</w:t>
            </w:r>
            <w:r w:rsidR="00F4094B">
              <w:rPr>
                <w:noProof/>
                <w:webHidden/>
              </w:rPr>
              <w:fldChar w:fldCharType="end"/>
            </w:r>
          </w:hyperlink>
        </w:p>
        <w:p w14:paraId="0DB7BA2F" w14:textId="150FE841" w:rsidR="00F4094B" w:rsidRDefault="00000000">
          <w:pPr>
            <w:pStyle w:val="TOC3"/>
            <w:rPr>
              <w:rFonts w:asciiTheme="minorHAnsi" w:eastAsiaTheme="minorEastAsia" w:hAnsiTheme="minorHAnsi" w:cstheme="minorBidi"/>
              <w:noProof/>
              <w:szCs w:val="22"/>
              <w:lang w:eastAsia="en-AU"/>
            </w:rPr>
          </w:pPr>
          <w:hyperlink w:anchor="_Toc136512933" w:history="1">
            <w:r w:rsidR="00F4094B" w:rsidRPr="002330A2">
              <w:rPr>
                <w:rStyle w:val="Hyperlink"/>
              </w:rPr>
              <w:t>Completions</w:t>
            </w:r>
            <w:r w:rsidR="00F4094B">
              <w:rPr>
                <w:noProof/>
                <w:webHidden/>
              </w:rPr>
              <w:tab/>
            </w:r>
            <w:r w:rsidR="00F4094B">
              <w:rPr>
                <w:noProof/>
                <w:webHidden/>
              </w:rPr>
              <w:fldChar w:fldCharType="begin"/>
            </w:r>
            <w:r w:rsidR="00F4094B">
              <w:rPr>
                <w:noProof/>
                <w:webHidden/>
              </w:rPr>
              <w:instrText xml:space="preserve"> PAGEREF _Toc136512933 \h </w:instrText>
            </w:r>
            <w:r w:rsidR="00F4094B">
              <w:rPr>
                <w:noProof/>
                <w:webHidden/>
              </w:rPr>
            </w:r>
            <w:r w:rsidR="00F4094B">
              <w:rPr>
                <w:noProof/>
                <w:webHidden/>
              </w:rPr>
              <w:fldChar w:fldCharType="separate"/>
            </w:r>
            <w:r w:rsidR="00A21FF9">
              <w:rPr>
                <w:noProof/>
                <w:webHidden/>
              </w:rPr>
              <w:t>35</w:t>
            </w:r>
            <w:r w:rsidR="00F4094B">
              <w:rPr>
                <w:noProof/>
                <w:webHidden/>
              </w:rPr>
              <w:fldChar w:fldCharType="end"/>
            </w:r>
          </w:hyperlink>
        </w:p>
        <w:p w14:paraId="5C6E5C2A" w14:textId="2826E8FE" w:rsidR="00F4094B" w:rsidRDefault="00000000">
          <w:pPr>
            <w:pStyle w:val="TOC3"/>
            <w:rPr>
              <w:rFonts w:asciiTheme="minorHAnsi" w:eastAsiaTheme="minorEastAsia" w:hAnsiTheme="minorHAnsi" w:cstheme="minorBidi"/>
              <w:noProof/>
              <w:szCs w:val="22"/>
              <w:lang w:eastAsia="en-AU"/>
            </w:rPr>
          </w:pPr>
          <w:hyperlink w:anchor="_Toc136512934" w:history="1">
            <w:r w:rsidR="00F4094B" w:rsidRPr="002330A2">
              <w:rPr>
                <w:rStyle w:val="Hyperlink"/>
              </w:rPr>
              <w:t>Outcomes by Gender</w:t>
            </w:r>
            <w:r w:rsidR="00F4094B">
              <w:rPr>
                <w:noProof/>
                <w:webHidden/>
              </w:rPr>
              <w:tab/>
            </w:r>
            <w:r w:rsidR="00F4094B">
              <w:rPr>
                <w:noProof/>
                <w:webHidden/>
              </w:rPr>
              <w:fldChar w:fldCharType="begin"/>
            </w:r>
            <w:r w:rsidR="00F4094B">
              <w:rPr>
                <w:noProof/>
                <w:webHidden/>
              </w:rPr>
              <w:instrText xml:space="preserve"> PAGEREF _Toc136512934 \h </w:instrText>
            </w:r>
            <w:r w:rsidR="00F4094B">
              <w:rPr>
                <w:noProof/>
                <w:webHidden/>
              </w:rPr>
            </w:r>
            <w:r w:rsidR="00F4094B">
              <w:rPr>
                <w:noProof/>
                <w:webHidden/>
              </w:rPr>
              <w:fldChar w:fldCharType="separate"/>
            </w:r>
            <w:r w:rsidR="00A21FF9">
              <w:rPr>
                <w:noProof/>
                <w:webHidden/>
              </w:rPr>
              <w:t>36</w:t>
            </w:r>
            <w:r w:rsidR="00F4094B">
              <w:rPr>
                <w:noProof/>
                <w:webHidden/>
              </w:rPr>
              <w:fldChar w:fldCharType="end"/>
            </w:r>
          </w:hyperlink>
        </w:p>
        <w:p w14:paraId="10D28EDA" w14:textId="6137AA31" w:rsidR="00F4094B" w:rsidRDefault="00000000">
          <w:pPr>
            <w:pStyle w:val="TOC1"/>
            <w:rPr>
              <w:rFonts w:asciiTheme="minorHAnsi" w:eastAsiaTheme="minorEastAsia" w:hAnsiTheme="minorHAnsi" w:cstheme="minorBidi"/>
              <w:b w:val="0"/>
              <w:noProof/>
              <w:color w:val="auto"/>
              <w:szCs w:val="22"/>
              <w:lang w:eastAsia="en-AU"/>
            </w:rPr>
          </w:pPr>
          <w:hyperlink w:anchor="_Toc136512935" w:history="1">
            <w:r w:rsidR="00F4094B" w:rsidRPr="002330A2">
              <w:rPr>
                <w:rStyle w:val="Hyperlink"/>
              </w:rPr>
              <w:t>Conclusion</w:t>
            </w:r>
            <w:r w:rsidR="00F4094B">
              <w:rPr>
                <w:noProof/>
                <w:webHidden/>
              </w:rPr>
              <w:tab/>
            </w:r>
            <w:r w:rsidR="00F4094B">
              <w:rPr>
                <w:noProof/>
                <w:webHidden/>
              </w:rPr>
              <w:fldChar w:fldCharType="begin"/>
            </w:r>
            <w:r w:rsidR="00F4094B">
              <w:rPr>
                <w:noProof/>
                <w:webHidden/>
              </w:rPr>
              <w:instrText xml:space="preserve"> PAGEREF _Toc136512935 \h </w:instrText>
            </w:r>
            <w:r w:rsidR="00F4094B">
              <w:rPr>
                <w:noProof/>
                <w:webHidden/>
              </w:rPr>
            </w:r>
            <w:r w:rsidR="00F4094B">
              <w:rPr>
                <w:noProof/>
                <w:webHidden/>
              </w:rPr>
              <w:fldChar w:fldCharType="separate"/>
            </w:r>
            <w:r w:rsidR="00A21FF9">
              <w:rPr>
                <w:noProof/>
                <w:webHidden/>
              </w:rPr>
              <w:t>38</w:t>
            </w:r>
            <w:r w:rsidR="00F4094B">
              <w:rPr>
                <w:noProof/>
                <w:webHidden/>
              </w:rPr>
              <w:fldChar w:fldCharType="end"/>
            </w:r>
          </w:hyperlink>
        </w:p>
        <w:p w14:paraId="78BF01A1" w14:textId="35679BB2" w:rsidR="00F4094B" w:rsidRDefault="00000000">
          <w:pPr>
            <w:pStyle w:val="TOC2"/>
            <w:rPr>
              <w:rFonts w:asciiTheme="minorHAnsi" w:eastAsiaTheme="minorEastAsia" w:hAnsiTheme="minorHAnsi" w:cstheme="minorBidi"/>
              <w:noProof/>
              <w:color w:val="auto"/>
              <w:szCs w:val="22"/>
              <w:lang w:eastAsia="en-AU"/>
            </w:rPr>
          </w:pPr>
          <w:hyperlink w:anchor="_Toc136512936" w:history="1">
            <w:r w:rsidR="00F4094B" w:rsidRPr="002330A2">
              <w:rPr>
                <w:rStyle w:val="Hyperlink"/>
              </w:rPr>
              <w:t>Table of Figures</w:t>
            </w:r>
            <w:r w:rsidR="00F4094B">
              <w:rPr>
                <w:noProof/>
                <w:webHidden/>
              </w:rPr>
              <w:tab/>
            </w:r>
            <w:r w:rsidR="00F4094B">
              <w:rPr>
                <w:noProof/>
                <w:webHidden/>
              </w:rPr>
              <w:fldChar w:fldCharType="begin"/>
            </w:r>
            <w:r w:rsidR="00F4094B">
              <w:rPr>
                <w:noProof/>
                <w:webHidden/>
              </w:rPr>
              <w:instrText xml:space="preserve"> PAGEREF _Toc136512936 \h </w:instrText>
            </w:r>
            <w:r w:rsidR="00F4094B">
              <w:rPr>
                <w:noProof/>
                <w:webHidden/>
              </w:rPr>
            </w:r>
            <w:r w:rsidR="00F4094B">
              <w:rPr>
                <w:noProof/>
                <w:webHidden/>
              </w:rPr>
              <w:fldChar w:fldCharType="separate"/>
            </w:r>
            <w:r w:rsidR="00A21FF9">
              <w:rPr>
                <w:noProof/>
                <w:webHidden/>
              </w:rPr>
              <w:t>39</w:t>
            </w:r>
            <w:r w:rsidR="00F4094B">
              <w:rPr>
                <w:noProof/>
                <w:webHidden/>
              </w:rPr>
              <w:fldChar w:fldCharType="end"/>
            </w:r>
          </w:hyperlink>
        </w:p>
        <w:p w14:paraId="52AE85C8" w14:textId="688637C1" w:rsidR="00F4094B" w:rsidRDefault="00000000">
          <w:pPr>
            <w:pStyle w:val="TOC2"/>
            <w:rPr>
              <w:rFonts w:asciiTheme="minorHAnsi" w:eastAsiaTheme="minorEastAsia" w:hAnsiTheme="minorHAnsi" w:cstheme="minorBidi"/>
              <w:noProof/>
              <w:color w:val="auto"/>
              <w:szCs w:val="22"/>
              <w:lang w:eastAsia="en-AU"/>
            </w:rPr>
          </w:pPr>
          <w:hyperlink w:anchor="_Toc136512937" w:history="1">
            <w:r w:rsidR="00F4094B" w:rsidRPr="002330A2">
              <w:rPr>
                <w:rStyle w:val="Hyperlink"/>
              </w:rPr>
              <w:t>Appendix 1: Data Methodology</w:t>
            </w:r>
            <w:r w:rsidR="00F4094B">
              <w:rPr>
                <w:noProof/>
                <w:webHidden/>
              </w:rPr>
              <w:tab/>
            </w:r>
            <w:r w:rsidR="00F4094B">
              <w:rPr>
                <w:noProof/>
                <w:webHidden/>
              </w:rPr>
              <w:fldChar w:fldCharType="begin"/>
            </w:r>
            <w:r w:rsidR="00F4094B">
              <w:rPr>
                <w:noProof/>
                <w:webHidden/>
              </w:rPr>
              <w:instrText xml:space="preserve"> PAGEREF _Toc136512937 \h </w:instrText>
            </w:r>
            <w:r w:rsidR="00F4094B">
              <w:rPr>
                <w:noProof/>
                <w:webHidden/>
              </w:rPr>
            </w:r>
            <w:r w:rsidR="00F4094B">
              <w:rPr>
                <w:noProof/>
                <w:webHidden/>
              </w:rPr>
              <w:fldChar w:fldCharType="separate"/>
            </w:r>
            <w:r w:rsidR="00A21FF9">
              <w:rPr>
                <w:noProof/>
                <w:webHidden/>
              </w:rPr>
              <w:t>41</w:t>
            </w:r>
            <w:r w:rsidR="00F4094B">
              <w:rPr>
                <w:noProof/>
                <w:webHidden/>
              </w:rPr>
              <w:fldChar w:fldCharType="end"/>
            </w:r>
          </w:hyperlink>
        </w:p>
        <w:p w14:paraId="0CF80E6C" w14:textId="0C4F3315" w:rsidR="001C68E3" w:rsidRPr="007B019E" w:rsidRDefault="001C68E3">
          <w:r w:rsidRPr="007B019E">
            <w:rPr>
              <w:b/>
              <w:bCs/>
              <w:noProof/>
            </w:rPr>
            <w:fldChar w:fldCharType="end"/>
          </w:r>
        </w:p>
      </w:sdtContent>
    </w:sdt>
    <w:p w14:paraId="6FD98844" w14:textId="77777777" w:rsidR="00964E3A" w:rsidRDefault="00964E3A">
      <w:pPr>
        <w:spacing w:after="160" w:line="259" w:lineRule="auto"/>
        <w:rPr>
          <w:b/>
          <w:bCs/>
          <w:sz w:val="60"/>
          <w:szCs w:val="60"/>
        </w:rPr>
      </w:pPr>
      <w:r>
        <w:rPr>
          <w:b/>
          <w:bCs/>
          <w:sz w:val="60"/>
          <w:szCs w:val="60"/>
        </w:rPr>
        <w:br w:type="page"/>
      </w:r>
    </w:p>
    <w:p w14:paraId="139CD4C2" w14:textId="40FAC80E" w:rsidR="002475A9" w:rsidRPr="007B019E" w:rsidRDefault="00241CB1" w:rsidP="00597010">
      <w:pPr>
        <w:rPr>
          <w:b/>
          <w:bCs/>
          <w:sz w:val="60"/>
          <w:szCs w:val="60"/>
        </w:rPr>
      </w:pPr>
      <w:r w:rsidRPr="007B019E">
        <w:rPr>
          <w:b/>
          <w:bCs/>
          <w:sz w:val="60"/>
          <w:szCs w:val="60"/>
        </w:rPr>
        <w:t>F</w:t>
      </w:r>
      <w:r w:rsidR="007A58A3" w:rsidRPr="007B019E">
        <w:rPr>
          <w:b/>
          <w:bCs/>
          <w:sz w:val="60"/>
          <w:szCs w:val="60"/>
        </w:rPr>
        <w:t>oreword</w:t>
      </w:r>
      <w:r w:rsidR="00E545AC" w:rsidRPr="007B019E">
        <w:rPr>
          <w:b/>
          <w:bCs/>
          <w:sz w:val="60"/>
          <w:szCs w:val="60"/>
        </w:rPr>
        <w:t xml:space="preserve"> </w:t>
      </w:r>
    </w:p>
    <w:p w14:paraId="26E44B28" w14:textId="1C84406A" w:rsidR="00627FC1" w:rsidRPr="007B019E" w:rsidRDefault="00627FC1" w:rsidP="00196286">
      <w:pPr>
        <w:spacing w:before="240"/>
      </w:pPr>
      <w:r w:rsidRPr="007B019E">
        <w:t>While First Nations people</w:t>
      </w:r>
      <w:r w:rsidR="00980532" w:rsidRPr="007B019E">
        <w:t xml:space="preserve"> </w:t>
      </w:r>
      <w:r w:rsidR="00165CE1" w:rsidRPr="007B019E">
        <w:t>make diverse and important contributions to Australia’s workforce</w:t>
      </w:r>
      <w:r w:rsidRPr="007B019E">
        <w:t xml:space="preserve"> and </w:t>
      </w:r>
      <w:r w:rsidR="002560D3" w:rsidRPr="007B019E">
        <w:t>are leading the way at the pinnacle</w:t>
      </w:r>
      <w:r w:rsidR="00FD4F46" w:rsidRPr="007B019E">
        <w:t xml:space="preserve"> of </w:t>
      </w:r>
      <w:r w:rsidR="0082540E" w:rsidRPr="007B019E">
        <w:t xml:space="preserve">many sectors, unacceptable gaps persist </w:t>
      </w:r>
      <w:r w:rsidR="00EE1014" w:rsidRPr="007B019E">
        <w:t xml:space="preserve">in education and employment outcomes at the population level. </w:t>
      </w:r>
      <w:r w:rsidR="00A91B06" w:rsidRPr="007B019E">
        <w:t xml:space="preserve">First Nations people continue to face additional barriers to work and study </w:t>
      </w:r>
      <w:r w:rsidR="00703870" w:rsidRPr="007B019E">
        <w:t xml:space="preserve">compared to other Australians. </w:t>
      </w:r>
      <w:r w:rsidR="002560D3" w:rsidRPr="007B019E">
        <w:t xml:space="preserve"> </w:t>
      </w:r>
    </w:p>
    <w:p w14:paraId="1799FCAE" w14:textId="536017DC" w:rsidR="00627FC1" w:rsidRPr="007B019E" w:rsidRDefault="00627FC1" w:rsidP="00E545AC">
      <w:r w:rsidRPr="007B019E">
        <w:t xml:space="preserve">To date, there has been a lack of </w:t>
      </w:r>
      <w:r w:rsidR="00C072B5" w:rsidRPr="007B019E">
        <w:t xml:space="preserve">timely </w:t>
      </w:r>
      <w:r w:rsidRPr="007B019E">
        <w:t>data on education and employment outcomes to support First Nations policy</w:t>
      </w:r>
      <w:r w:rsidR="006D1B9F">
        <w:t xml:space="preserve"> development</w:t>
      </w:r>
      <w:r w:rsidRPr="007B019E">
        <w:t xml:space="preserve"> because detailed information is only collected and reported comprehensively every five years, through the Census. In between these years it is difficult to understand the impact of policy decisions </w:t>
      </w:r>
      <w:r w:rsidR="006D1B9F">
        <w:t xml:space="preserve">and </w:t>
      </w:r>
      <w:r w:rsidRPr="007B019E">
        <w:t>to measure progress towards the Closing the Gap targets.</w:t>
      </w:r>
    </w:p>
    <w:p w14:paraId="43891ED5" w14:textId="572E12ED" w:rsidR="00A707BC" w:rsidRDefault="00066585" w:rsidP="00E545AC">
      <w:r w:rsidRPr="007B019E">
        <w:t xml:space="preserve">Jobs and Skills Australia </w:t>
      </w:r>
      <w:r w:rsidR="00DD350F" w:rsidRPr="007B019E">
        <w:t xml:space="preserve">and the </w:t>
      </w:r>
      <w:r w:rsidR="003B3A13" w:rsidRPr="007B019E">
        <w:t>Australian Bureau of Statistics (</w:t>
      </w:r>
      <w:r w:rsidR="00DD350F" w:rsidRPr="007B019E">
        <w:t>ABS</w:t>
      </w:r>
      <w:r w:rsidR="003B3A13" w:rsidRPr="007B019E">
        <w:t>)</w:t>
      </w:r>
      <w:r w:rsidR="00DD350F" w:rsidRPr="007B019E">
        <w:t xml:space="preserve"> </w:t>
      </w:r>
      <w:r w:rsidR="001265B0" w:rsidRPr="007B019E">
        <w:t>are</w:t>
      </w:r>
      <w:r w:rsidR="001A60BC" w:rsidRPr="007B019E">
        <w:t xml:space="preserve"> </w:t>
      </w:r>
      <w:r w:rsidR="00160E8A" w:rsidRPr="007B019E">
        <w:t>work</w:t>
      </w:r>
      <w:r w:rsidR="001265B0" w:rsidRPr="007B019E">
        <w:t>ing</w:t>
      </w:r>
      <w:r w:rsidR="00160E8A" w:rsidRPr="007B019E">
        <w:t xml:space="preserve"> towards </w:t>
      </w:r>
      <w:r w:rsidR="001A60BC" w:rsidRPr="007B019E">
        <w:t>bridg</w:t>
      </w:r>
      <w:r w:rsidR="00160E8A" w:rsidRPr="007B019E">
        <w:t>ing</w:t>
      </w:r>
      <w:r w:rsidR="001A60BC" w:rsidRPr="007B019E">
        <w:t xml:space="preserve"> this gap </w:t>
      </w:r>
      <w:r w:rsidRPr="007B019E">
        <w:t xml:space="preserve">with a </w:t>
      </w:r>
      <w:r w:rsidR="00627FC1" w:rsidRPr="007B019E">
        <w:t xml:space="preserve">linked data set </w:t>
      </w:r>
      <w:r w:rsidR="00F10164" w:rsidRPr="007B019E">
        <w:t xml:space="preserve">called Skills Tracker, </w:t>
      </w:r>
      <w:r w:rsidR="00293CF5" w:rsidRPr="007B019E">
        <w:t xml:space="preserve">a </w:t>
      </w:r>
      <w:r w:rsidR="00AC14DA" w:rsidRPr="007B019E">
        <w:t xml:space="preserve">Multi-Agency Data Integration Project (MADIP) </w:t>
      </w:r>
      <w:r w:rsidR="00627FC1" w:rsidRPr="007B019E">
        <w:t xml:space="preserve">which </w:t>
      </w:r>
      <w:r w:rsidR="00E545AC" w:rsidRPr="007B019E">
        <w:rPr>
          <w:rFonts w:eastAsia="Calibri"/>
        </w:rPr>
        <w:t>link</w:t>
      </w:r>
      <w:r w:rsidR="00627FC1" w:rsidRPr="007B019E">
        <w:rPr>
          <w:rFonts w:eastAsia="Calibri"/>
        </w:rPr>
        <w:t>s</w:t>
      </w:r>
      <w:r w:rsidR="00E545AC" w:rsidRPr="007B019E">
        <w:rPr>
          <w:rFonts w:eastAsia="Calibri"/>
        </w:rPr>
        <w:t xml:space="preserve"> data from Census, </w:t>
      </w:r>
      <w:r w:rsidR="00E545AC" w:rsidRPr="007B019E">
        <w:t xml:space="preserve">the Department of Social Services, the Australian Taxation </w:t>
      </w:r>
      <w:r w:rsidR="00F10164" w:rsidRPr="007B019E">
        <w:t>Office,</w:t>
      </w:r>
      <w:r w:rsidR="00E545AC" w:rsidRPr="007B019E">
        <w:t xml:space="preserve"> and the tertiary education sector</w:t>
      </w:r>
      <w:r w:rsidR="00F10164" w:rsidRPr="007B019E">
        <w:t>.</w:t>
      </w:r>
      <w:r w:rsidR="008D0EE7" w:rsidRPr="007B019E">
        <w:t xml:space="preserve"> T</w:t>
      </w:r>
      <w:r w:rsidR="0003479F" w:rsidRPr="007B019E">
        <w:t xml:space="preserve">his </w:t>
      </w:r>
      <w:r w:rsidR="007512C3" w:rsidRPr="007B019E">
        <w:t xml:space="preserve">approach </w:t>
      </w:r>
      <w:r w:rsidR="0003479F" w:rsidRPr="007B019E">
        <w:t>enables e</w:t>
      </w:r>
      <w:r w:rsidR="00E545AC" w:rsidRPr="007B019E">
        <w:t xml:space="preserve">stimates </w:t>
      </w:r>
      <w:r w:rsidR="0003479F" w:rsidRPr="007B019E">
        <w:t>to be</w:t>
      </w:r>
      <w:r w:rsidR="00E545AC" w:rsidRPr="007B019E">
        <w:t xml:space="preserve"> derived </w:t>
      </w:r>
      <w:r w:rsidR="00F10164" w:rsidRPr="007B019E">
        <w:t>using</w:t>
      </w:r>
      <w:r w:rsidR="0003479F" w:rsidRPr="007B019E">
        <w:t xml:space="preserve"> </w:t>
      </w:r>
      <w:r w:rsidR="00536B6A" w:rsidRPr="007B019E">
        <w:t>recent</w:t>
      </w:r>
      <w:r w:rsidR="00F10164" w:rsidRPr="007B019E">
        <w:t xml:space="preserve"> data</w:t>
      </w:r>
      <w:r w:rsidR="0003479F" w:rsidRPr="007B019E">
        <w:t xml:space="preserve"> (</w:t>
      </w:r>
      <w:r w:rsidR="004B7939" w:rsidRPr="007B019E">
        <w:t>May</w:t>
      </w:r>
      <w:r w:rsidR="006D1B9F">
        <w:t> </w:t>
      </w:r>
      <w:r w:rsidR="004B7939" w:rsidRPr="007B019E">
        <w:t>2022</w:t>
      </w:r>
      <w:r w:rsidR="0003479F" w:rsidRPr="007B019E">
        <w:t>)</w:t>
      </w:r>
      <w:r w:rsidR="00F10164" w:rsidRPr="007B019E">
        <w:t xml:space="preserve"> </w:t>
      </w:r>
      <w:r w:rsidR="00D73D3B" w:rsidRPr="007B019E">
        <w:t xml:space="preserve">on </w:t>
      </w:r>
      <w:r w:rsidR="0003479F" w:rsidRPr="007B019E">
        <w:t>l</w:t>
      </w:r>
      <w:r w:rsidR="00F10164" w:rsidRPr="007B019E">
        <w:t xml:space="preserve">abour market participation, employment and education pathways </w:t>
      </w:r>
      <w:r w:rsidR="0003479F" w:rsidRPr="007B019E">
        <w:t xml:space="preserve">of </w:t>
      </w:r>
      <w:r w:rsidR="00CD6858" w:rsidRPr="007B019E">
        <w:t>First Nations</w:t>
      </w:r>
      <w:r w:rsidR="0003479F" w:rsidRPr="007B019E">
        <w:t xml:space="preserve"> people </w:t>
      </w:r>
      <w:r w:rsidR="00F10164" w:rsidRPr="007B019E">
        <w:t>and the impact of the COVID</w:t>
      </w:r>
      <w:r w:rsidR="00911F43" w:rsidRPr="007B019E">
        <w:noBreakHyphen/>
      </w:r>
      <w:r w:rsidR="00F10164" w:rsidRPr="007B019E">
        <w:t>19 pandemic</w:t>
      </w:r>
      <w:r w:rsidR="00E545AC" w:rsidRPr="007B019E">
        <w:t>.</w:t>
      </w:r>
    </w:p>
    <w:p w14:paraId="2D30DD9F" w14:textId="01D0DBE3" w:rsidR="008D0EE7" w:rsidRPr="007B019E" w:rsidRDefault="00964E3A" w:rsidP="00E545AC">
      <w:r>
        <w:t>This research has benefited greatly from</w:t>
      </w:r>
      <w:r w:rsidR="00A707BC">
        <w:t xml:space="preserve"> in</w:t>
      </w:r>
      <w:r>
        <w:t>sight</w:t>
      </w:r>
      <w:r w:rsidR="00A707BC">
        <w:t xml:space="preserve"> and feedback from many </w:t>
      </w:r>
      <w:r w:rsidR="006D1B9F">
        <w:t>people</w:t>
      </w:r>
      <w:r w:rsidR="00A707BC">
        <w:t xml:space="preserve">. In particular, we would like to thank the Minderoo Foundation, </w:t>
      </w:r>
      <w:r w:rsidR="00A707BC" w:rsidRPr="00A707BC">
        <w:t>the National Indigenous Employment and Training Alliance</w:t>
      </w:r>
      <w:r w:rsidR="00A707BC">
        <w:t xml:space="preserve">, the ABS and the </w:t>
      </w:r>
      <w:r w:rsidRPr="00964E3A">
        <w:t>National Indigenous Australians Agency</w:t>
      </w:r>
      <w:r w:rsidR="00A707BC">
        <w:t xml:space="preserve"> </w:t>
      </w:r>
      <w:r>
        <w:t>for their invaluable contributions.</w:t>
      </w:r>
    </w:p>
    <w:p w14:paraId="40320E14" w14:textId="79C805BC" w:rsidR="002D43A2" w:rsidRPr="007B019E" w:rsidRDefault="00703870" w:rsidP="00565BB4">
      <w:r w:rsidRPr="007B019E">
        <w:t>T</w:t>
      </w:r>
      <w:r w:rsidR="001A60BC" w:rsidRPr="007B019E">
        <w:t>here are limitations to the data, including</w:t>
      </w:r>
      <w:r w:rsidR="00993A6F" w:rsidRPr="007B019E">
        <w:t xml:space="preserve"> its size and complexity</w:t>
      </w:r>
      <w:r w:rsidR="001A60BC" w:rsidRPr="007B019E">
        <w:t xml:space="preserve"> an</w:t>
      </w:r>
      <w:r w:rsidR="00993A6F" w:rsidRPr="007B019E">
        <w:t>d the</w:t>
      </w:r>
      <w:r w:rsidR="001A60BC" w:rsidRPr="007B019E">
        <w:t xml:space="preserve"> inability to measure important skills like cultural knowledge and resilience</w:t>
      </w:r>
      <w:r w:rsidRPr="007B019E">
        <w:t xml:space="preserve">. </w:t>
      </w:r>
      <w:r w:rsidR="009202E9" w:rsidRPr="007B019E">
        <w:t>When interpreting results, it is important to note many First Nations people face individual and systemic barriers which affect their education and employment outcomes. These barriers</w:t>
      </w:r>
      <w:r w:rsidR="002F4060" w:rsidRPr="007B019E">
        <w:t xml:space="preserve"> </w:t>
      </w:r>
      <w:r w:rsidR="009202E9" w:rsidRPr="007B019E">
        <w:t>may be complex and can compound on one another; and may be invisible in</w:t>
      </w:r>
      <w:r w:rsidR="002F4060" w:rsidRPr="007B019E">
        <w:t xml:space="preserve"> available</w:t>
      </w:r>
      <w:r w:rsidR="009202E9" w:rsidRPr="007B019E">
        <w:t xml:space="preserve"> </w:t>
      </w:r>
      <w:r w:rsidR="002F4060" w:rsidRPr="007B019E">
        <w:t>data</w:t>
      </w:r>
      <w:r w:rsidR="009202E9" w:rsidRPr="007B019E">
        <w:t xml:space="preserve">. </w:t>
      </w:r>
      <w:r w:rsidR="002F4060" w:rsidRPr="007B019E">
        <w:t>This report sets out to</w:t>
      </w:r>
      <w:r w:rsidRPr="007B019E">
        <w:t xml:space="preserve"> measure outcomes, but </w:t>
      </w:r>
      <w:r w:rsidR="002F4060" w:rsidRPr="007B019E">
        <w:t>further research is needed to understand why</w:t>
      </w:r>
      <w:r w:rsidRPr="007B019E">
        <w:t xml:space="preserve"> those outcomes occur. </w:t>
      </w:r>
    </w:p>
    <w:p w14:paraId="22364D22" w14:textId="509D10FF" w:rsidR="003B0703" w:rsidRPr="007B019E" w:rsidRDefault="002D43A2" w:rsidP="00565BB4">
      <w:r w:rsidRPr="007B019E">
        <w:t>Despite these limitations</w:t>
      </w:r>
      <w:r w:rsidR="001A60BC" w:rsidRPr="007B019E">
        <w:t xml:space="preserve"> the report provides new evidence that can </w:t>
      </w:r>
      <w:r w:rsidR="00BC54F2" w:rsidRPr="007B019E">
        <w:t xml:space="preserve">be </w:t>
      </w:r>
      <w:r w:rsidR="00325B91" w:rsidRPr="007B019E">
        <w:t xml:space="preserve">critiqued and </w:t>
      </w:r>
      <w:r w:rsidR="00BC54F2" w:rsidRPr="007B019E">
        <w:t>debated</w:t>
      </w:r>
      <w:r w:rsidR="00325B91" w:rsidRPr="007B019E">
        <w:t xml:space="preserve"> to</w:t>
      </w:r>
      <w:r w:rsidR="00BC54F2" w:rsidRPr="007B019E">
        <w:t xml:space="preserve"> </w:t>
      </w:r>
      <w:r w:rsidR="000513C2" w:rsidRPr="007B019E">
        <w:t xml:space="preserve">help progress </w:t>
      </w:r>
      <w:r w:rsidR="00C424F6" w:rsidRPr="007B019E">
        <w:t xml:space="preserve">further </w:t>
      </w:r>
      <w:r w:rsidR="000513C2" w:rsidRPr="007B019E">
        <w:t>conversation</w:t>
      </w:r>
      <w:r w:rsidR="00C424F6" w:rsidRPr="007B019E">
        <w:t>s</w:t>
      </w:r>
      <w:r w:rsidR="000513C2" w:rsidRPr="007B019E">
        <w:t xml:space="preserve"> about </w:t>
      </w:r>
      <w:r w:rsidRPr="007B019E">
        <w:t>supporting</w:t>
      </w:r>
      <w:r w:rsidR="00266F41" w:rsidRPr="007B019E">
        <w:t xml:space="preserve"> </w:t>
      </w:r>
      <w:r w:rsidR="001A60BC" w:rsidRPr="007B019E">
        <w:t xml:space="preserve">First Nations people </w:t>
      </w:r>
      <w:r w:rsidRPr="007B019E">
        <w:t xml:space="preserve">to thrive </w:t>
      </w:r>
      <w:r w:rsidR="00D43828" w:rsidRPr="007B019E">
        <w:t>in Australia’s workforce</w:t>
      </w:r>
      <w:r w:rsidR="000513C2" w:rsidRPr="007B019E">
        <w:t>.</w:t>
      </w:r>
      <w:bookmarkStart w:id="0" w:name="_Toc91061973"/>
      <w:r w:rsidR="00C424F6" w:rsidRPr="007B019E">
        <w:t xml:space="preserve"> </w:t>
      </w:r>
    </w:p>
    <w:p w14:paraId="2BEA628C" w14:textId="0DF6521C" w:rsidR="00D83B04" w:rsidRPr="00A707BC" w:rsidRDefault="0065727F" w:rsidP="00597010">
      <w:pPr>
        <w:rPr>
          <w:b/>
          <w:bCs/>
          <w:color w:val="2C054E"/>
          <w:sz w:val="20"/>
          <w:szCs w:val="20"/>
        </w:rPr>
      </w:pPr>
      <w:r w:rsidRPr="00A707BC">
        <w:rPr>
          <w:b/>
          <w:bCs/>
          <w:color w:val="2C054E"/>
          <w:sz w:val="20"/>
          <w:szCs w:val="20"/>
        </w:rPr>
        <w:t xml:space="preserve">Authors </w:t>
      </w:r>
    </w:p>
    <w:p w14:paraId="1E5C0570" w14:textId="1402F646" w:rsidR="00D83B04" w:rsidRPr="007B019E" w:rsidRDefault="00D83B04" w:rsidP="007B019E">
      <w:pPr>
        <w:pStyle w:val="Heading2"/>
        <w:sectPr w:rsidR="00D83B04" w:rsidRPr="007B019E" w:rsidSect="00D83B04">
          <w:type w:val="continuous"/>
          <w:pgSz w:w="11906" w:h="16838"/>
          <w:pgMar w:top="1134" w:right="1021" w:bottom="1440" w:left="1021" w:header="0" w:footer="709" w:gutter="0"/>
          <w:cols w:space="708"/>
          <w:docGrid w:linePitch="360"/>
        </w:sectPr>
      </w:pPr>
    </w:p>
    <w:p w14:paraId="4B49497E" w14:textId="77777777" w:rsidR="00D83B04" w:rsidRPr="00A707BC" w:rsidRDefault="00D83B04" w:rsidP="006D1B9F">
      <w:pPr>
        <w:spacing w:after="120" w:line="240" w:lineRule="auto"/>
        <w:rPr>
          <w:sz w:val="18"/>
        </w:rPr>
      </w:pPr>
      <w:r w:rsidRPr="00A707BC">
        <w:rPr>
          <w:sz w:val="18"/>
        </w:rPr>
        <w:t>Athos Nicolaou</w:t>
      </w:r>
    </w:p>
    <w:p w14:paraId="55953C44" w14:textId="77777777" w:rsidR="00D83B04" w:rsidRPr="00A707BC" w:rsidRDefault="00D83B04" w:rsidP="006D1B9F">
      <w:pPr>
        <w:spacing w:after="120" w:line="240" w:lineRule="auto"/>
        <w:rPr>
          <w:sz w:val="18"/>
        </w:rPr>
      </w:pPr>
      <w:r w:rsidRPr="00A707BC">
        <w:rPr>
          <w:sz w:val="18"/>
        </w:rPr>
        <w:t>Rachel Neumann</w:t>
      </w:r>
    </w:p>
    <w:p w14:paraId="5935E035" w14:textId="77777777" w:rsidR="00D83B04" w:rsidRPr="00A707BC" w:rsidRDefault="00D83B04" w:rsidP="006D1B9F">
      <w:pPr>
        <w:spacing w:after="120" w:line="240" w:lineRule="auto"/>
        <w:rPr>
          <w:sz w:val="18"/>
        </w:rPr>
      </w:pPr>
      <w:r w:rsidRPr="00A707BC">
        <w:rPr>
          <w:sz w:val="18"/>
        </w:rPr>
        <w:t>Simon Parker</w:t>
      </w:r>
    </w:p>
    <w:p w14:paraId="02E7337D" w14:textId="77777777" w:rsidR="00D83B04" w:rsidRPr="00A707BC" w:rsidRDefault="00D83B04" w:rsidP="006D1B9F">
      <w:pPr>
        <w:spacing w:after="120" w:line="240" w:lineRule="auto"/>
        <w:rPr>
          <w:sz w:val="18"/>
        </w:rPr>
      </w:pPr>
      <w:r w:rsidRPr="00A707BC">
        <w:rPr>
          <w:sz w:val="18"/>
        </w:rPr>
        <w:t>Mohammad Seyani</w:t>
      </w:r>
    </w:p>
    <w:p w14:paraId="7AAEFAE7" w14:textId="77777777" w:rsidR="00D83B04" w:rsidRPr="00A707BC" w:rsidRDefault="00D83B04" w:rsidP="006D1B9F">
      <w:pPr>
        <w:spacing w:after="120" w:line="240" w:lineRule="auto"/>
        <w:rPr>
          <w:sz w:val="18"/>
        </w:rPr>
      </w:pPr>
      <w:r w:rsidRPr="00A707BC">
        <w:rPr>
          <w:sz w:val="18"/>
        </w:rPr>
        <w:t>Nicolas Ryan</w:t>
      </w:r>
    </w:p>
    <w:p w14:paraId="25DC6E7A" w14:textId="77777777" w:rsidR="00D83B04" w:rsidRPr="00A707BC" w:rsidRDefault="00D83B04" w:rsidP="006D1B9F">
      <w:pPr>
        <w:spacing w:after="120" w:line="240" w:lineRule="auto"/>
        <w:rPr>
          <w:sz w:val="18"/>
        </w:rPr>
      </w:pPr>
      <w:r w:rsidRPr="00A707BC">
        <w:rPr>
          <w:sz w:val="18"/>
        </w:rPr>
        <w:t>Alicia Gransden</w:t>
      </w:r>
    </w:p>
    <w:p w14:paraId="148700C9" w14:textId="77777777" w:rsidR="00D83B04" w:rsidRPr="00A707BC" w:rsidRDefault="00D83B04" w:rsidP="006D1B9F">
      <w:pPr>
        <w:spacing w:after="120" w:line="240" w:lineRule="auto"/>
        <w:rPr>
          <w:sz w:val="18"/>
        </w:rPr>
      </w:pPr>
      <w:r w:rsidRPr="00A707BC">
        <w:rPr>
          <w:sz w:val="18"/>
        </w:rPr>
        <w:t>Natasha Yemm</w:t>
      </w:r>
    </w:p>
    <w:p w14:paraId="2F4E3D1C" w14:textId="77777777" w:rsidR="008355E6" w:rsidRPr="007B019E" w:rsidRDefault="00D83B04" w:rsidP="006D1B9F">
      <w:pPr>
        <w:spacing w:after="120" w:line="240" w:lineRule="auto"/>
        <w:sectPr w:rsidR="008355E6" w:rsidRPr="007B019E" w:rsidSect="00CF42E3">
          <w:type w:val="continuous"/>
          <w:pgSz w:w="11906" w:h="16838"/>
          <w:pgMar w:top="1134" w:right="1021" w:bottom="1440" w:left="1021" w:header="0" w:footer="709" w:gutter="0"/>
          <w:cols w:num="3" w:space="708"/>
          <w:docGrid w:linePitch="360"/>
        </w:sectPr>
      </w:pPr>
      <w:r w:rsidRPr="00A707BC">
        <w:rPr>
          <w:sz w:val="18"/>
        </w:rPr>
        <w:t>Angela Hope</w:t>
      </w:r>
    </w:p>
    <w:p w14:paraId="1E82BC2E" w14:textId="289FF126" w:rsidR="00D83B04" w:rsidRPr="007B019E" w:rsidRDefault="00D83B04" w:rsidP="008408DB">
      <w:pPr>
        <w:spacing w:line="240" w:lineRule="auto"/>
        <w:sectPr w:rsidR="00D83B04" w:rsidRPr="007B019E" w:rsidSect="00C84866">
          <w:headerReference w:type="even" r:id="rId20"/>
          <w:headerReference w:type="default" r:id="rId21"/>
          <w:footerReference w:type="default" r:id="rId22"/>
          <w:headerReference w:type="first" r:id="rId23"/>
          <w:pgSz w:w="11906" w:h="16838"/>
          <w:pgMar w:top="1134" w:right="1021" w:bottom="1440" w:left="1021" w:header="0" w:footer="709" w:gutter="0"/>
          <w:pgNumType w:start="1"/>
          <w:cols w:num="3" w:space="708"/>
          <w:docGrid w:linePitch="360"/>
        </w:sectPr>
      </w:pPr>
    </w:p>
    <w:p w14:paraId="6DD25836" w14:textId="3FFB4AAD" w:rsidR="002B1CE5" w:rsidRPr="007B019E" w:rsidRDefault="183C5737" w:rsidP="004C6240">
      <w:pPr>
        <w:pStyle w:val="Heading1"/>
      </w:pPr>
      <w:bookmarkStart w:id="1" w:name="_Toc136512908"/>
      <w:r w:rsidRPr="007B019E">
        <w:t>Key Findings</w:t>
      </w:r>
      <w:bookmarkEnd w:id="0"/>
      <w:bookmarkEnd w:id="1"/>
    </w:p>
    <w:p w14:paraId="146D555D" w14:textId="337ADB46" w:rsidR="0003479F" w:rsidRPr="007B019E" w:rsidRDefault="000E33F0" w:rsidP="00196286">
      <w:pPr>
        <w:spacing w:before="240"/>
      </w:pPr>
      <w:r w:rsidRPr="007B019E">
        <w:t xml:space="preserve">This report uses </w:t>
      </w:r>
      <w:r w:rsidR="00201D40" w:rsidRPr="007B019E">
        <w:t>linked administrative data</w:t>
      </w:r>
      <w:r w:rsidR="00AB18AC" w:rsidRPr="007B019E">
        <w:t xml:space="preserve"> from</w:t>
      </w:r>
      <w:r w:rsidR="00201D40" w:rsidRPr="007B019E">
        <w:t xml:space="preserve"> </w:t>
      </w:r>
      <w:r w:rsidR="00AB18AC" w:rsidRPr="007B019E">
        <w:t xml:space="preserve">May 2022 </w:t>
      </w:r>
      <w:r w:rsidR="00201D40" w:rsidRPr="007B019E">
        <w:t>from Skills Tracker</w:t>
      </w:r>
      <w:r w:rsidR="008A12E5" w:rsidRPr="007B019E">
        <w:t>, a Multi-Agency Data Integration Project (MADIP)</w:t>
      </w:r>
      <w:r w:rsidR="00D4530B" w:rsidRPr="007B019E">
        <w:rPr>
          <w:rStyle w:val="FootnoteReference"/>
        </w:rPr>
        <w:footnoteReference w:id="2"/>
      </w:r>
      <w:r w:rsidR="004B3AFA" w:rsidRPr="007B019E">
        <w:t xml:space="preserve"> to explore the employment and education pathways of First Nations people</w:t>
      </w:r>
      <w:r w:rsidR="00D4530B" w:rsidRPr="007B019E">
        <w:rPr>
          <w:rStyle w:val="FootnoteReference"/>
        </w:rPr>
        <w:footnoteReference w:id="3"/>
      </w:r>
      <w:r w:rsidR="008B4168" w:rsidRPr="007B019E">
        <w:t>.</w:t>
      </w:r>
      <w:r w:rsidR="00D4530B" w:rsidRPr="007B019E">
        <w:t xml:space="preserve"> </w:t>
      </w:r>
      <w:r w:rsidR="0003479F" w:rsidRPr="007B019E">
        <w:t xml:space="preserve">The </w:t>
      </w:r>
      <w:r w:rsidR="00C00335" w:rsidRPr="007B019E">
        <w:t xml:space="preserve">findings are </w:t>
      </w:r>
      <w:r w:rsidR="0003479F" w:rsidRPr="007B019E">
        <w:t xml:space="preserve">split into </w:t>
      </w:r>
      <w:r w:rsidR="00F65E22" w:rsidRPr="007B019E">
        <w:t>three</w:t>
      </w:r>
      <w:r w:rsidR="0003479F" w:rsidRPr="007B019E">
        <w:t xml:space="preserve"> parts - labour force </w:t>
      </w:r>
      <w:r w:rsidR="00435DF5" w:rsidRPr="007B019E">
        <w:t>composition</w:t>
      </w:r>
      <w:r w:rsidR="0003479F" w:rsidRPr="007B019E">
        <w:t>, education outcomes</w:t>
      </w:r>
      <w:r w:rsidR="00211E2C" w:rsidRPr="007B019E">
        <w:t xml:space="preserve"> and</w:t>
      </w:r>
      <w:r w:rsidR="0003479F" w:rsidRPr="007B019E">
        <w:t xml:space="preserve"> a deep dive into apprenticeships</w:t>
      </w:r>
      <w:r w:rsidR="000F775B" w:rsidRPr="007B019E">
        <w:rPr>
          <w:rStyle w:val="FootnoteReference"/>
        </w:rPr>
        <w:footnoteReference w:id="4"/>
      </w:r>
      <w:r w:rsidR="000F775B" w:rsidRPr="007B019E">
        <w:t xml:space="preserve">. </w:t>
      </w:r>
    </w:p>
    <w:p w14:paraId="583DD101" w14:textId="4B8068EA" w:rsidR="008975F4" w:rsidRPr="007B019E" w:rsidRDefault="00D52BA9" w:rsidP="007B019E">
      <w:pPr>
        <w:pStyle w:val="Heading2"/>
      </w:pPr>
      <w:bookmarkStart w:id="2" w:name="_Toc97037511"/>
      <w:bookmarkStart w:id="3" w:name="_Toc97037617"/>
      <w:bookmarkStart w:id="4" w:name="_Toc136512909"/>
      <w:r w:rsidRPr="007B019E">
        <w:t>L</w:t>
      </w:r>
      <w:r w:rsidR="008975F4" w:rsidRPr="007B019E">
        <w:t xml:space="preserve">abour force </w:t>
      </w:r>
      <w:bookmarkEnd w:id="2"/>
      <w:bookmarkEnd w:id="3"/>
      <w:r w:rsidR="00A06991" w:rsidRPr="007B019E">
        <w:t>composition</w:t>
      </w:r>
      <w:bookmarkEnd w:id="4"/>
      <w:r w:rsidR="008975F4" w:rsidRPr="007B019E">
        <w:t xml:space="preserve"> </w:t>
      </w:r>
    </w:p>
    <w:p w14:paraId="3FA477CC" w14:textId="46710B8B" w:rsidR="001C38CE" w:rsidRPr="007B019E" w:rsidRDefault="00D503D0" w:rsidP="00B30663">
      <w:r w:rsidRPr="007B019E">
        <w:t xml:space="preserve">Within </w:t>
      </w:r>
      <w:r w:rsidR="00F30511" w:rsidRPr="007B019E">
        <w:t xml:space="preserve">our available data, </w:t>
      </w:r>
      <w:r w:rsidR="001C38CE" w:rsidRPr="007B019E">
        <w:t xml:space="preserve">First Nations women were more likely to be employed than </w:t>
      </w:r>
      <w:r w:rsidR="00F30511" w:rsidRPr="007B019E">
        <w:t>men</w:t>
      </w:r>
      <w:r w:rsidR="001C38CE" w:rsidRPr="007B019E">
        <w:t xml:space="preserve"> across all age cohorts</w:t>
      </w:r>
      <w:r w:rsidR="0050496D" w:rsidRPr="007B019E">
        <w:t xml:space="preserve"> (though</w:t>
      </w:r>
      <w:r w:rsidR="00226115" w:rsidRPr="007B019E">
        <w:t xml:space="preserve"> th</w:t>
      </w:r>
      <w:r w:rsidR="0060549B" w:rsidRPr="007B019E">
        <w:t>eir employment was</w:t>
      </w:r>
      <w:r w:rsidR="0050496D" w:rsidRPr="007B019E">
        <w:t xml:space="preserve"> more likely to be on a part time basis)</w:t>
      </w:r>
      <w:r w:rsidR="001C38CE" w:rsidRPr="007B019E">
        <w:t xml:space="preserve">. </w:t>
      </w:r>
      <w:r w:rsidR="00EB1FE1" w:rsidRPr="007B019E">
        <w:t xml:space="preserve">Higher rates of employment were particularly noticeable for </w:t>
      </w:r>
      <w:r w:rsidR="00C039C0" w:rsidRPr="007B019E">
        <w:t>y</w:t>
      </w:r>
      <w:r w:rsidR="001C38CE" w:rsidRPr="007B019E">
        <w:t>oung</w:t>
      </w:r>
      <w:r w:rsidR="00C039C0" w:rsidRPr="007B019E">
        <w:t>er</w:t>
      </w:r>
      <w:r w:rsidR="001C38CE" w:rsidRPr="007B019E">
        <w:t xml:space="preserve"> First Nations women</w:t>
      </w:r>
      <w:r w:rsidR="00C039C0" w:rsidRPr="007B019E">
        <w:t>.</w:t>
      </w:r>
    </w:p>
    <w:p w14:paraId="1072D6F6" w14:textId="5806B658" w:rsidR="00B30663" w:rsidRPr="007B019E" w:rsidRDefault="000422A0" w:rsidP="00B30663">
      <w:r w:rsidRPr="007B019E">
        <w:t xml:space="preserve">There is a mixed story when it comes to the </w:t>
      </w:r>
      <w:r w:rsidR="002F6159" w:rsidRPr="007B019E">
        <w:t xml:space="preserve">occupations </w:t>
      </w:r>
      <w:r w:rsidR="00917B66" w:rsidRPr="007B019E">
        <w:t>of First Nations</w:t>
      </w:r>
      <w:r w:rsidR="002F6159" w:rsidRPr="007B019E">
        <w:t xml:space="preserve"> people and their growth prospects in</w:t>
      </w:r>
      <w:r w:rsidR="00C36E90" w:rsidRPr="007B019E">
        <w:t>to</w:t>
      </w:r>
      <w:r w:rsidR="002F6159" w:rsidRPr="007B019E">
        <w:t xml:space="preserve"> the future. </w:t>
      </w:r>
      <w:r w:rsidR="00FF7787" w:rsidRPr="007B019E">
        <w:t>O</w:t>
      </w:r>
      <w:r w:rsidR="00F57BEB" w:rsidRPr="007B019E">
        <w:t xml:space="preserve">ccupations </w:t>
      </w:r>
      <w:r w:rsidR="00FF7787" w:rsidRPr="007B019E">
        <w:t xml:space="preserve">such as </w:t>
      </w:r>
      <w:r w:rsidR="00FF7787" w:rsidRPr="007B019E">
        <w:rPr>
          <w:i/>
          <w:iCs/>
        </w:rPr>
        <w:t>Aged and Disabled Carers</w:t>
      </w:r>
      <w:r w:rsidR="00FF7787" w:rsidRPr="007B019E">
        <w:t xml:space="preserve"> and </w:t>
      </w:r>
      <w:r w:rsidR="00FF7787" w:rsidRPr="007B019E">
        <w:rPr>
          <w:i/>
          <w:iCs/>
        </w:rPr>
        <w:t>Education Aides</w:t>
      </w:r>
      <w:r w:rsidR="00FF7787" w:rsidRPr="007B019E">
        <w:t xml:space="preserve"> </w:t>
      </w:r>
      <w:r w:rsidR="00566DE6" w:rsidRPr="007B019E">
        <w:t>are</w:t>
      </w:r>
      <w:r w:rsidR="00F57BEB" w:rsidRPr="007B019E">
        <w:t xml:space="preserve"> </w:t>
      </w:r>
      <w:r w:rsidR="003E2BE4" w:rsidRPr="007B019E">
        <w:t xml:space="preserve">expected to experience </w:t>
      </w:r>
      <w:r w:rsidR="00F57BEB" w:rsidRPr="007B019E">
        <w:t>h</w:t>
      </w:r>
      <w:r w:rsidR="009547D9" w:rsidRPr="007B019E">
        <w:t>ealthy</w:t>
      </w:r>
      <w:r w:rsidR="00F57BEB" w:rsidRPr="007B019E">
        <w:t xml:space="preserve"> growth</w:t>
      </w:r>
      <w:r w:rsidR="00333C03" w:rsidRPr="007B019E">
        <w:rPr>
          <w:i/>
          <w:iCs/>
        </w:rPr>
        <w:t xml:space="preserve">. </w:t>
      </w:r>
      <w:r w:rsidR="00333C03" w:rsidRPr="007B019E">
        <w:t xml:space="preserve">On the other </w:t>
      </w:r>
      <w:r w:rsidR="003831A5" w:rsidRPr="007B019E">
        <w:t>hand,</w:t>
      </w:r>
      <w:r w:rsidR="00374C84" w:rsidRPr="007B019E">
        <w:t xml:space="preserve"> </w:t>
      </w:r>
      <w:r w:rsidR="00F43535" w:rsidRPr="007B019E">
        <w:t>some</w:t>
      </w:r>
      <w:r w:rsidR="00333C03" w:rsidRPr="007B019E">
        <w:t xml:space="preserve"> </w:t>
      </w:r>
      <w:r w:rsidR="00116B4B" w:rsidRPr="007B019E">
        <w:t xml:space="preserve">occupations like </w:t>
      </w:r>
      <w:r w:rsidR="00116B4B" w:rsidRPr="007B019E">
        <w:rPr>
          <w:i/>
          <w:iCs/>
        </w:rPr>
        <w:t>Sales Assistants</w:t>
      </w:r>
      <w:r w:rsidR="00116B4B" w:rsidRPr="007B019E">
        <w:t xml:space="preserve"> </w:t>
      </w:r>
      <w:r w:rsidR="0052323E" w:rsidRPr="007B019E">
        <w:t>are</w:t>
      </w:r>
      <w:r w:rsidR="00116B4B" w:rsidRPr="007B019E">
        <w:t xml:space="preserve"> </w:t>
      </w:r>
      <w:r w:rsidR="00AF6594" w:rsidRPr="007B019E">
        <w:t>likely to experience minimal growth</w:t>
      </w:r>
      <w:r w:rsidR="00DE2B54" w:rsidRPr="007B019E">
        <w:t xml:space="preserve"> in the future</w:t>
      </w:r>
      <w:r w:rsidR="00AF6594" w:rsidRPr="007B019E">
        <w:t>.</w:t>
      </w:r>
      <w:r w:rsidR="00D267BA" w:rsidRPr="007B019E">
        <w:t xml:space="preserve"> </w:t>
      </w:r>
      <w:r w:rsidR="00333C03" w:rsidRPr="007B019E">
        <w:t xml:space="preserve">This </w:t>
      </w:r>
      <w:r w:rsidR="005202B3" w:rsidRPr="007B019E">
        <w:t xml:space="preserve">may </w:t>
      </w:r>
      <w:r w:rsidR="00C36E90" w:rsidRPr="007B019E">
        <w:t xml:space="preserve">already </w:t>
      </w:r>
      <w:r w:rsidR="005202B3" w:rsidRPr="007B019E">
        <w:t xml:space="preserve">be </w:t>
      </w:r>
      <w:r w:rsidR="00C36E90" w:rsidRPr="007B019E">
        <w:t>having an impact on employment outcomes</w:t>
      </w:r>
      <w:r w:rsidR="00D267BA" w:rsidRPr="007B019E">
        <w:t xml:space="preserve">, </w:t>
      </w:r>
      <w:r w:rsidR="00374C84" w:rsidRPr="007B019E">
        <w:rPr>
          <w:i/>
          <w:iCs/>
        </w:rPr>
        <w:t>Sales Assistants</w:t>
      </w:r>
      <w:r w:rsidR="00D267BA" w:rsidRPr="007B019E">
        <w:t xml:space="preserve"> </w:t>
      </w:r>
      <w:r w:rsidR="009D5BB2" w:rsidRPr="007B019E">
        <w:t>was</w:t>
      </w:r>
      <w:r w:rsidR="00374C84" w:rsidRPr="007B019E">
        <w:t xml:space="preserve"> on</w:t>
      </w:r>
      <w:r w:rsidR="00671E40" w:rsidRPr="007B019E">
        <w:t>e</w:t>
      </w:r>
      <w:r w:rsidR="00374C84" w:rsidRPr="007B019E">
        <w:t xml:space="preserve"> of</w:t>
      </w:r>
      <w:r w:rsidR="00D267BA" w:rsidRPr="007B019E">
        <w:t xml:space="preserve"> the </w:t>
      </w:r>
      <w:r w:rsidR="00374C84" w:rsidRPr="007B019E">
        <w:t>most</w:t>
      </w:r>
      <w:r w:rsidR="00B30663" w:rsidRPr="007B019E">
        <w:t xml:space="preserve"> common previous occupation</w:t>
      </w:r>
      <w:r w:rsidR="00A7792C" w:rsidRPr="007B019E">
        <w:t>s</w:t>
      </w:r>
      <w:r w:rsidR="0026074D" w:rsidRPr="007B019E">
        <w:t xml:space="preserve"> of</w:t>
      </w:r>
      <w:r w:rsidR="00B30663" w:rsidRPr="007B019E">
        <w:t xml:space="preserve"> </w:t>
      </w:r>
      <w:r w:rsidR="003B3BD3" w:rsidRPr="007B019E">
        <w:t>First Nations</w:t>
      </w:r>
      <w:r w:rsidR="00B30663" w:rsidRPr="007B019E">
        <w:t xml:space="preserve"> people receiving </w:t>
      </w:r>
      <w:r w:rsidR="00FA4297" w:rsidRPr="007B019E">
        <w:t xml:space="preserve">working age income support payments </w:t>
      </w:r>
      <w:r w:rsidR="000F054D" w:rsidRPr="007B019E">
        <w:t xml:space="preserve">(a group </w:t>
      </w:r>
      <w:r w:rsidR="001266C6" w:rsidRPr="007B019E">
        <w:t xml:space="preserve">likely to be </w:t>
      </w:r>
      <w:r w:rsidR="000F054D" w:rsidRPr="007B019E">
        <w:t>unemploy</w:t>
      </w:r>
      <w:r w:rsidR="001266C6" w:rsidRPr="007B019E">
        <w:t>ed</w:t>
      </w:r>
      <w:r w:rsidR="000F054D" w:rsidRPr="007B019E">
        <w:t xml:space="preserve">, </w:t>
      </w:r>
      <w:r w:rsidR="001266C6" w:rsidRPr="007B019E">
        <w:t xml:space="preserve">have a </w:t>
      </w:r>
      <w:r w:rsidR="000F054D" w:rsidRPr="007B019E">
        <w:t>decreased capacity to work or marginal attachment to the workforce</w:t>
      </w:r>
      <w:r w:rsidR="001266C6" w:rsidRPr="007B019E">
        <w:t>)</w:t>
      </w:r>
      <w:r w:rsidR="00D267BA" w:rsidRPr="007B019E">
        <w:t xml:space="preserve">. </w:t>
      </w:r>
      <w:r w:rsidR="00076BE0" w:rsidRPr="007B019E">
        <w:t xml:space="preserve"> </w:t>
      </w:r>
    </w:p>
    <w:p w14:paraId="5F717530" w14:textId="5015503D" w:rsidR="007C789B" w:rsidRPr="007B019E" w:rsidRDefault="007C789B" w:rsidP="007C789B">
      <w:r w:rsidRPr="007B019E">
        <w:t>Even though employment losses were disproportionately higher for First Nations people early in the COVID-19 pandemic</w:t>
      </w:r>
      <w:r w:rsidR="008E3FA1" w:rsidRPr="007B019E">
        <w:t xml:space="preserve">, </w:t>
      </w:r>
      <w:r w:rsidR="00606633" w:rsidRPr="007B019E">
        <w:t>evidence from tax data suggests that the number of First Nations people</w:t>
      </w:r>
      <w:r w:rsidR="00DE353A" w:rsidRPr="007B019E">
        <w:t xml:space="preserve"> in employment rose</w:t>
      </w:r>
      <w:r w:rsidRPr="007B019E">
        <w:t xml:space="preserve"> more quickly than </w:t>
      </w:r>
      <w:r w:rsidR="001B718D" w:rsidRPr="007B019E">
        <w:t xml:space="preserve">in </w:t>
      </w:r>
      <w:r w:rsidRPr="007B019E">
        <w:t xml:space="preserve">the wider workforce. This was led by rising employment in the </w:t>
      </w:r>
      <w:r w:rsidR="00BD7945" w:rsidRPr="007B019E">
        <w:rPr>
          <w:i/>
          <w:iCs/>
        </w:rPr>
        <w:t>Public Administration</w:t>
      </w:r>
      <w:r w:rsidR="003017BD" w:rsidRPr="007B019E">
        <w:t xml:space="preserve"> sector </w:t>
      </w:r>
      <w:r w:rsidR="008F5678" w:rsidRPr="007B019E">
        <w:t xml:space="preserve">and </w:t>
      </w:r>
      <w:r w:rsidRPr="007B019E">
        <w:t xml:space="preserve">helped by a lower reliance on hospitality jobs. </w:t>
      </w:r>
    </w:p>
    <w:p w14:paraId="447319ED" w14:textId="0587CA97" w:rsidR="00756743" w:rsidRPr="007B019E" w:rsidRDefault="00BB2F13" w:rsidP="00D52BA9">
      <w:r w:rsidRPr="007B019E">
        <w:t xml:space="preserve">A further indicator of the importance </w:t>
      </w:r>
      <w:r w:rsidR="00A11525" w:rsidRPr="007B019E">
        <w:t xml:space="preserve">of public sector employment </w:t>
      </w:r>
      <w:r w:rsidR="00F552CB" w:rsidRPr="007B019E">
        <w:t>was</w:t>
      </w:r>
      <w:r w:rsidR="00C660B1" w:rsidRPr="007B019E">
        <w:t xml:space="preserve"> a </w:t>
      </w:r>
      <w:r w:rsidR="003B7C4C" w:rsidRPr="007B019E">
        <w:t xml:space="preserve">noticeable increase in </w:t>
      </w:r>
      <w:r w:rsidR="003B3BD3" w:rsidRPr="007B019E">
        <w:t>First Nations</w:t>
      </w:r>
      <w:r w:rsidR="003B7C4C" w:rsidRPr="007B019E">
        <w:t xml:space="preserve"> people working as </w:t>
      </w:r>
      <w:r w:rsidR="003B7C4C" w:rsidRPr="007B019E">
        <w:rPr>
          <w:i/>
          <w:iCs/>
        </w:rPr>
        <w:t>Contract, Program and Project Administrators</w:t>
      </w:r>
      <w:r w:rsidR="00683F53" w:rsidRPr="007B019E">
        <w:rPr>
          <w:i/>
          <w:iCs/>
        </w:rPr>
        <w:t>,</w:t>
      </w:r>
      <w:r w:rsidR="00CE333B" w:rsidRPr="007B019E">
        <w:t xml:space="preserve"> </w:t>
      </w:r>
      <w:r w:rsidR="00D70C49" w:rsidRPr="007B019E">
        <w:t>an expansion</w:t>
      </w:r>
      <w:r w:rsidR="00683F53" w:rsidRPr="007B019E">
        <w:t xml:space="preserve"> </w:t>
      </w:r>
      <w:r w:rsidR="00D70C49" w:rsidRPr="007B019E">
        <w:t>of</w:t>
      </w:r>
      <w:r w:rsidR="00683F53" w:rsidRPr="007B019E">
        <w:t xml:space="preserve"> </w:t>
      </w:r>
      <w:r w:rsidR="00BF178A" w:rsidRPr="007B019E">
        <w:t>over 40</w:t>
      </w:r>
      <w:r w:rsidR="00E50B50" w:rsidRPr="007B019E">
        <w:t>%</w:t>
      </w:r>
      <w:r w:rsidR="00683F53" w:rsidRPr="007B019E">
        <w:t xml:space="preserve"> between 2017 and 2022</w:t>
      </w:r>
      <w:r w:rsidR="00F3023F" w:rsidRPr="007B019E">
        <w:t xml:space="preserve">. </w:t>
      </w:r>
    </w:p>
    <w:p w14:paraId="551CA474" w14:textId="260FB509" w:rsidR="008975F4" w:rsidRPr="007B019E" w:rsidRDefault="004A6E14" w:rsidP="007B019E">
      <w:pPr>
        <w:pStyle w:val="Heading2"/>
      </w:pPr>
      <w:bookmarkStart w:id="5" w:name="_Toc97037512"/>
      <w:bookmarkStart w:id="6" w:name="_Toc97037618"/>
      <w:bookmarkStart w:id="7" w:name="_Toc136512910"/>
      <w:r w:rsidRPr="007B019E">
        <w:t>E</w:t>
      </w:r>
      <w:r w:rsidR="008975F4" w:rsidRPr="007B019E">
        <w:t>ducation outcomes</w:t>
      </w:r>
      <w:bookmarkEnd w:id="5"/>
      <w:bookmarkEnd w:id="6"/>
      <w:bookmarkEnd w:id="7"/>
      <w:r w:rsidR="008975F4" w:rsidRPr="007B019E">
        <w:t xml:space="preserve"> </w:t>
      </w:r>
    </w:p>
    <w:p w14:paraId="76BF15E5" w14:textId="7EC78ABE" w:rsidR="002533F4" w:rsidRPr="007B019E" w:rsidRDefault="00D23939" w:rsidP="00AA0709">
      <w:r w:rsidRPr="007B019E">
        <w:t>First Nations</w:t>
      </w:r>
      <w:r w:rsidR="002533F4" w:rsidRPr="007B019E">
        <w:rPr>
          <w:lang w:val="en-US"/>
        </w:rPr>
        <w:t xml:space="preserve"> tertiary educational attainment was lower</w:t>
      </w:r>
      <w:r w:rsidR="002533F4" w:rsidRPr="007B019E">
        <w:t xml:space="preserve"> than for non-Indigenous people across all age groups and regions</w:t>
      </w:r>
      <w:r w:rsidR="00D815E1" w:rsidRPr="007B019E">
        <w:t xml:space="preserve"> and </w:t>
      </w:r>
      <w:r w:rsidR="002533F4" w:rsidRPr="007B019E">
        <w:t>this gap increased with remoteness</w:t>
      </w:r>
      <w:r w:rsidR="00D815E1" w:rsidRPr="007B019E">
        <w:t>.</w:t>
      </w:r>
      <w:r w:rsidR="002533F4" w:rsidRPr="007B019E">
        <w:t xml:space="preserve"> </w:t>
      </w:r>
    </w:p>
    <w:p w14:paraId="1B8DA6CA" w14:textId="15F1A76C" w:rsidR="000F1F1D" w:rsidRPr="007B019E" w:rsidRDefault="00D23939" w:rsidP="00AA0709">
      <w:r w:rsidRPr="007B019E">
        <w:t>First Nations</w:t>
      </w:r>
      <w:r w:rsidR="00C16A36" w:rsidRPr="007B019E">
        <w:t xml:space="preserve"> people with qualifications in high</w:t>
      </w:r>
      <w:r w:rsidR="00DE5671" w:rsidRPr="007B019E">
        <w:t>-</w:t>
      </w:r>
      <w:r w:rsidR="00C16A36" w:rsidRPr="007B019E">
        <w:t>demand fields</w:t>
      </w:r>
      <w:r w:rsidR="0009244E" w:rsidRPr="007B019E">
        <w:t xml:space="preserve"> </w:t>
      </w:r>
      <w:r w:rsidR="00C16A36" w:rsidRPr="007B019E">
        <w:t>were likely to be employed and to be working in a role directly relevant to their study</w:t>
      </w:r>
      <w:r w:rsidR="00912A58" w:rsidRPr="007B019E">
        <w:t xml:space="preserve">. </w:t>
      </w:r>
      <w:r w:rsidR="000F1F1D" w:rsidRPr="007B019E">
        <w:rPr>
          <w:lang w:val="en-US"/>
        </w:rPr>
        <w:t xml:space="preserve">For example, </w:t>
      </w:r>
      <w:r w:rsidR="000F1F1D" w:rsidRPr="007B019E">
        <w:t>7</w:t>
      </w:r>
      <w:r w:rsidR="0030478D" w:rsidRPr="007B019E">
        <w:t>1</w:t>
      </w:r>
      <w:r w:rsidR="000F1F1D" w:rsidRPr="007B019E">
        <w:t xml:space="preserve">% of </w:t>
      </w:r>
      <w:r w:rsidR="00D40DDA" w:rsidRPr="007B019E">
        <w:t>First Nations</w:t>
      </w:r>
      <w:r w:rsidR="000F1F1D" w:rsidRPr="007B019E">
        <w:t xml:space="preserve"> people who studied </w:t>
      </w:r>
      <w:r w:rsidR="0030478D" w:rsidRPr="007B019E">
        <w:rPr>
          <w:i/>
          <w:iCs/>
        </w:rPr>
        <w:t>Education</w:t>
      </w:r>
      <w:r w:rsidR="000F1F1D" w:rsidRPr="007B019E">
        <w:t xml:space="preserve"> were employed in an occupation which utilised these skills</w:t>
      </w:r>
      <w:r w:rsidR="00675B24" w:rsidRPr="007B019E">
        <w:t xml:space="preserve"> (similar to the rate for non-Indigenous people</w:t>
      </w:r>
      <w:r w:rsidR="002F0EA6" w:rsidRPr="007B019E">
        <w:t xml:space="preserve"> of</w:t>
      </w:r>
      <w:r w:rsidR="00F43F95" w:rsidRPr="007B019E">
        <w:t xml:space="preserve"> </w:t>
      </w:r>
      <w:r w:rsidR="0030478D" w:rsidRPr="007B019E">
        <w:t>75</w:t>
      </w:r>
      <w:r w:rsidR="000F1F1D" w:rsidRPr="007B019E">
        <w:t>%</w:t>
      </w:r>
      <w:r w:rsidR="003C2670" w:rsidRPr="007B019E">
        <w:t>)</w:t>
      </w:r>
      <w:r w:rsidR="00912A58" w:rsidRPr="007B019E">
        <w:t>.</w:t>
      </w:r>
    </w:p>
    <w:p w14:paraId="79F549E4" w14:textId="2AA24485" w:rsidR="00B42793" w:rsidRPr="007B019E" w:rsidRDefault="520849CE" w:rsidP="00B42793">
      <w:r w:rsidRPr="007B019E">
        <w:rPr>
          <w:lang w:val="en-US"/>
        </w:rPr>
        <w:t xml:space="preserve">On the other </w:t>
      </w:r>
      <w:r w:rsidR="7F0B7E7C" w:rsidRPr="007B019E">
        <w:rPr>
          <w:lang w:val="en-US"/>
        </w:rPr>
        <w:t>hand,</w:t>
      </w:r>
      <w:r w:rsidRPr="007B019E">
        <w:rPr>
          <w:lang w:val="en-US"/>
        </w:rPr>
        <w:t xml:space="preserve"> the level of qualification gained for </w:t>
      </w:r>
      <w:r w:rsidR="7F0B7E7C" w:rsidRPr="007B019E">
        <w:rPr>
          <w:lang w:val="en-US"/>
        </w:rPr>
        <w:t xml:space="preserve">some </w:t>
      </w:r>
      <w:r w:rsidRPr="007B019E">
        <w:rPr>
          <w:lang w:val="en-US"/>
        </w:rPr>
        <w:t>high</w:t>
      </w:r>
      <w:r w:rsidR="29D1E5EC" w:rsidRPr="007B019E">
        <w:rPr>
          <w:lang w:val="en-US"/>
        </w:rPr>
        <w:t>-</w:t>
      </w:r>
      <w:r w:rsidRPr="007B019E">
        <w:rPr>
          <w:lang w:val="en-US"/>
        </w:rPr>
        <w:t xml:space="preserve">demand fields </w:t>
      </w:r>
      <w:r w:rsidR="75DFCB22" w:rsidRPr="007B019E">
        <w:rPr>
          <w:lang w:val="en-US"/>
        </w:rPr>
        <w:t>appeared to be</w:t>
      </w:r>
      <w:r w:rsidRPr="007B019E">
        <w:rPr>
          <w:lang w:val="en-US"/>
        </w:rPr>
        <w:t xml:space="preserve"> insufficient to secure employment. For example, the data showed</w:t>
      </w:r>
      <w:r w:rsidR="6CCE94E4" w:rsidRPr="007B019E">
        <w:rPr>
          <w:lang w:val="en-US"/>
        </w:rPr>
        <w:t xml:space="preserve"> </w:t>
      </w:r>
      <w:r w:rsidR="093FAA42" w:rsidRPr="007B019E">
        <w:t>First Nations</w:t>
      </w:r>
      <w:r w:rsidR="6CCE94E4" w:rsidRPr="007B019E">
        <w:rPr>
          <w:lang w:val="en-US"/>
        </w:rPr>
        <w:t xml:space="preserve"> pe</w:t>
      </w:r>
      <w:r w:rsidR="16C24999" w:rsidRPr="007B019E">
        <w:rPr>
          <w:lang w:val="en-US"/>
        </w:rPr>
        <w:t>ople who</w:t>
      </w:r>
      <w:r w:rsidR="6CCE94E4" w:rsidRPr="007B019E">
        <w:rPr>
          <w:lang w:val="en-US"/>
        </w:rPr>
        <w:t xml:space="preserve"> had studied </w:t>
      </w:r>
      <w:r w:rsidR="2F3BD0A2" w:rsidRPr="007B019E">
        <w:rPr>
          <w:i/>
          <w:iCs/>
          <w:lang w:val="en-US"/>
        </w:rPr>
        <w:t>I</w:t>
      </w:r>
      <w:r w:rsidR="7F0B7E7C" w:rsidRPr="007B019E">
        <w:rPr>
          <w:i/>
          <w:iCs/>
          <w:lang w:val="en-US"/>
        </w:rPr>
        <w:t xml:space="preserve">nformation </w:t>
      </w:r>
      <w:r w:rsidR="2F3BD0A2" w:rsidRPr="007B019E">
        <w:rPr>
          <w:i/>
          <w:iCs/>
          <w:lang w:val="en-US"/>
        </w:rPr>
        <w:t>T</w:t>
      </w:r>
      <w:r w:rsidR="7F0B7E7C" w:rsidRPr="007B019E">
        <w:rPr>
          <w:i/>
          <w:iCs/>
          <w:lang w:val="en-US"/>
        </w:rPr>
        <w:t>echnology</w:t>
      </w:r>
      <w:r w:rsidR="1E4438AC" w:rsidRPr="007B019E">
        <w:rPr>
          <w:lang w:val="en-US"/>
        </w:rPr>
        <w:t xml:space="preserve"> were unlikely </w:t>
      </w:r>
      <w:r w:rsidR="3BD2B05A" w:rsidRPr="007B019E">
        <w:rPr>
          <w:lang w:val="en-US"/>
        </w:rPr>
        <w:t>to be working in th</w:t>
      </w:r>
      <w:r w:rsidR="2F3BD0A2" w:rsidRPr="007B019E">
        <w:rPr>
          <w:lang w:val="en-US"/>
        </w:rPr>
        <w:t>is field</w:t>
      </w:r>
      <w:r w:rsidR="11E8B041" w:rsidRPr="007B019E">
        <w:rPr>
          <w:lang w:val="en-US"/>
        </w:rPr>
        <w:t>. This was likely</w:t>
      </w:r>
      <w:r w:rsidR="3BD2B05A" w:rsidRPr="007B019E">
        <w:rPr>
          <w:lang w:val="en-US"/>
        </w:rPr>
        <w:t xml:space="preserve"> because over a third had completed </w:t>
      </w:r>
      <w:r w:rsidR="3BD2B05A" w:rsidRPr="007B019E">
        <w:t xml:space="preserve">Certificate II level training or below, which is insufficient for </w:t>
      </w:r>
      <w:r w:rsidR="3EE3F7D2" w:rsidRPr="007B019E">
        <w:t xml:space="preserve">many </w:t>
      </w:r>
      <w:r w:rsidR="3BD2B05A" w:rsidRPr="007B019E">
        <w:t>entry</w:t>
      </w:r>
      <w:r w:rsidR="5ECAE5ED" w:rsidRPr="007B019E">
        <w:t>-</w:t>
      </w:r>
      <w:r w:rsidR="3BD2B05A" w:rsidRPr="007B019E">
        <w:t>level jobs in the sector.</w:t>
      </w:r>
      <w:r w:rsidR="009E5FDB" w:rsidRPr="007B019E">
        <w:t xml:space="preserve"> </w:t>
      </w:r>
      <w:r w:rsidR="00A07E27" w:rsidRPr="007B019E">
        <w:t xml:space="preserve">This suggests there </w:t>
      </w:r>
      <w:r w:rsidR="00391B14" w:rsidRPr="007B019E">
        <w:t>is</w:t>
      </w:r>
      <w:r w:rsidR="00A07E27" w:rsidRPr="007B019E">
        <w:t xml:space="preserve"> a role for</w:t>
      </w:r>
      <w:r w:rsidR="009E5FDB" w:rsidRPr="007B019E">
        <w:t xml:space="preserve"> bridging programs</w:t>
      </w:r>
      <w:r w:rsidR="001D137B" w:rsidRPr="007B019E">
        <w:t xml:space="preserve"> </w:t>
      </w:r>
      <w:r w:rsidR="006A359C" w:rsidRPr="007B019E">
        <w:t>to</w:t>
      </w:r>
      <w:r w:rsidR="006E00A5" w:rsidRPr="007B019E">
        <w:t xml:space="preserve"> </w:t>
      </w:r>
      <w:r w:rsidR="007E5E3B" w:rsidRPr="007B019E">
        <w:t>help</w:t>
      </w:r>
      <w:r w:rsidR="006E00A5" w:rsidRPr="007B019E">
        <w:t xml:space="preserve"> </w:t>
      </w:r>
      <w:r w:rsidR="006A359C" w:rsidRPr="007B019E">
        <w:t>people</w:t>
      </w:r>
      <w:r w:rsidR="007E5E3B" w:rsidRPr="007B019E">
        <w:t xml:space="preserve"> </w:t>
      </w:r>
      <w:r w:rsidR="006A359C" w:rsidRPr="007B019E">
        <w:t xml:space="preserve">build on their </w:t>
      </w:r>
      <w:r w:rsidR="00592D5B" w:rsidRPr="007B019E">
        <w:t>training</w:t>
      </w:r>
      <w:r w:rsidR="006A359C" w:rsidRPr="007B019E">
        <w:t xml:space="preserve"> </w:t>
      </w:r>
      <w:r w:rsidR="001D137B" w:rsidRPr="007B019E">
        <w:t>and</w:t>
      </w:r>
      <w:r w:rsidR="006A359C" w:rsidRPr="007B019E">
        <w:t xml:space="preserve"> acquire</w:t>
      </w:r>
      <w:r w:rsidR="009E5FDB" w:rsidRPr="007B019E">
        <w:t xml:space="preserve"> </w:t>
      </w:r>
      <w:r w:rsidR="00EB2E06" w:rsidRPr="007B019E">
        <w:t>higher</w:t>
      </w:r>
      <w:r w:rsidR="009E5FDB" w:rsidRPr="007B019E">
        <w:t xml:space="preserve"> level skills.</w:t>
      </w:r>
    </w:p>
    <w:p w14:paraId="1A253CA9" w14:textId="6B39945D" w:rsidR="00C8620C" w:rsidRPr="007B019E" w:rsidRDefault="000C132D" w:rsidP="007B019E">
      <w:pPr>
        <w:pStyle w:val="Heading2"/>
      </w:pPr>
      <w:bookmarkStart w:id="8" w:name="_Toc97037513"/>
      <w:bookmarkStart w:id="9" w:name="_Toc97037619"/>
      <w:bookmarkStart w:id="10" w:name="_Toc136512911"/>
      <w:r w:rsidRPr="007B019E">
        <w:t>Apprenticeships</w:t>
      </w:r>
      <w:bookmarkEnd w:id="8"/>
      <w:bookmarkEnd w:id="9"/>
      <w:bookmarkEnd w:id="10"/>
    </w:p>
    <w:p w14:paraId="60B1F930" w14:textId="0FD7249D" w:rsidR="000C6BAE" w:rsidRPr="007B019E" w:rsidRDefault="10325BB0" w:rsidP="00B42793">
      <w:r w:rsidRPr="007B019E">
        <w:t xml:space="preserve">Apprenticeships are </w:t>
      </w:r>
      <w:r w:rsidR="55852AF6" w:rsidRPr="007B019E">
        <w:t xml:space="preserve">common </w:t>
      </w:r>
      <w:r w:rsidRPr="007B019E">
        <w:t xml:space="preserve">among </w:t>
      </w:r>
      <w:r w:rsidR="2F3BD0A2" w:rsidRPr="007B019E">
        <w:t>young</w:t>
      </w:r>
      <w:r w:rsidR="11E8B041" w:rsidRPr="007B019E">
        <w:t xml:space="preserve"> First Nations</w:t>
      </w:r>
      <w:r w:rsidR="2F3BD0A2" w:rsidRPr="007B019E">
        <w:t xml:space="preserve"> </w:t>
      </w:r>
      <w:r w:rsidRPr="007B019E">
        <w:t>people</w:t>
      </w:r>
      <w:r w:rsidR="00560E7F" w:rsidRPr="007B019E">
        <w:t>,</w:t>
      </w:r>
      <w:r w:rsidRPr="007B019E">
        <w:t xml:space="preserve"> </w:t>
      </w:r>
      <w:r w:rsidR="0C23264C" w:rsidRPr="007B019E">
        <w:t>3.2</w:t>
      </w:r>
      <w:r w:rsidRPr="007B019E">
        <w:t xml:space="preserve">% of the general Australian population identify as </w:t>
      </w:r>
      <w:r w:rsidR="00560E7F" w:rsidRPr="007B019E">
        <w:t>Aboriginal or Torres Strait Islander</w:t>
      </w:r>
      <w:r w:rsidR="004A2956" w:rsidRPr="007B019E">
        <w:rPr>
          <w:rStyle w:val="FootnoteReference"/>
        </w:rPr>
        <w:footnoteReference w:id="5"/>
      </w:r>
      <w:r w:rsidRPr="007B019E">
        <w:t xml:space="preserve">, but </w:t>
      </w:r>
      <w:r w:rsidR="005E0F43" w:rsidRPr="007B019E">
        <w:t xml:space="preserve">this proportion was </w:t>
      </w:r>
      <w:r w:rsidRPr="007B019E">
        <w:t xml:space="preserve">over double (7%) </w:t>
      </w:r>
      <w:r w:rsidR="005E0F43" w:rsidRPr="007B019E">
        <w:t>for</w:t>
      </w:r>
      <w:r w:rsidRPr="007B019E">
        <w:t xml:space="preserve"> commencing apprentices</w:t>
      </w:r>
      <w:r w:rsidRPr="007B019E">
        <w:rPr>
          <w:rFonts w:eastAsia="Calibri"/>
        </w:rPr>
        <w:t>.</w:t>
      </w:r>
      <w:r w:rsidRPr="007B019E">
        <w:t xml:space="preserve"> </w:t>
      </w:r>
    </w:p>
    <w:p w14:paraId="67984381" w14:textId="3149F89D" w:rsidR="00B42793" w:rsidRPr="007B019E" w:rsidRDefault="00BD6289" w:rsidP="00B42793">
      <w:r w:rsidRPr="007B019E">
        <w:t xml:space="preserve">Completion rates for </w:t>
      </w:r>
      <w:r w:rsidR="00C81F15" w:rsidRPr="007B019E">
        <w:t>First Nations</w:t>
      </w:r>
      <w:r w:rsidRPr="007B019E">
        <w:t xml:space="preserve"> </w:t>
      </w:r>
      <w:r w:rsidR="00C81F15" w:rsidRPr="007B019E">
        <w:t>people</w:t>
      </w:r>
      <w:r w:rsidRPr="007B019E">
        <w:t xml:space="preserve"> who undertook apprenticeship</w:t>
      </w:r>
      <w:r w:rsidR="00474B02" w:rsidRPr="007B019E">
        <w:t>s</w:t>
      </w:r>
      <w:r w:rsidRPr="007B019E">
        <w:t xml:space="preserve"> in the </w:t>
      </w:r>
      <w:r w:rsidRPr="007B019E">
        <w:rPr>
          <w:i/>
          <w:iCs/>
        </w:rPr>
        <w:t xml:space="preserve">Hospitality, Retail, and Service Managers </w:t>
      </w:r>
      <w:r w:rsidRPr="007B019E">
        <w:t xml:space="preserve">and </w:t>
      </w:r>
      <w:r w:rsidRPr="007B019E">
        <w:rPr>
          <w:i/>
          <w:iCs/>
        </w:rPr>
        <w:t xml:space="preserve">Inquiry Clerks and Receptionists </w:t>
      </w:r>
      <w:r w:rsidRPr="007B019E">
        <w:t xml:space="preserve">occupations were higher than their non-Indigenous counterparts. However, </w:t>
      </w:r>
      <w:r w:rsidR="007933DC" w:rsidRPr="007B019E">
        <w:t xml:space="preserve">First Nations </w:t>
      </w:r>
      <w:r w:rsidR="00986714" w:rsidRPr="007B019E">
        <w:t>a</w:t>
      </w:r>
      <w:r w:rsidRPr="007B019E">
        <w:t>pprentices in trades occupations consistently had significantly</w:t>
      </w:r>
      <w:r w:rsidRPr="007B019E">
        <w:rPr>
          <w:rStyle w:val="FootnoteReference"/>
        </w:rPr>
        <w:footnoteReference w:id="6"/>
      </w:r>
      <w:r w:rsidRPr="007B019E">
        <w:t xml:space="preserve"> lower completion rates than their non</w:t>
      </w:r>
      <w:r w:rsidR="262BFA53" w:rsidRPr="007B019E">
        <w:t>-</w:t>
      </w:r>
      <w:r w:rsidRPr="007B019E">
        <w:t xml:space="preserve">Indigenous counterparts in the same occupation. </w:t>
      </w:r>
      <w:r w:rsidR="001164D1" w:rsidRPr="007B019E">
        <w:rPr>
          <w:rFonts w:eastAsia="Times New Roman"/>
          <w:color w:val="000000"/>
          <w:lang w:eastAsia="en-AU"/>
        </w:rPr>
        <w:t>Q</w:t>
      </w:r>
      <w:r w:rsidR="00AF5F00" w:rsidRPr="007B019E">
        <w:rPr>
          <w:rFonts w:eastAsia="Times New Roman"/>
          <w:color w:val="000000"/>
          <w:lang w:eastAsia="en-AU"/>
        </w:rPr>
        <w:t xml:space="preserve">ualitative research into the reasons for this gap </w:t>
      </w:r>
      <w:r w:rsidR="00F824DD" w:rsidRPr="007B019E">
        <w:rPr>
          <w:rFonts w:eastAsia="Times New Roman"/>
          <w:color w:val="000000"/>
          <w:lang w:eastAsia="en-AU"/>
        </w:rPr>
        <w:t>is needed</w:t>
      </w:r>
      <w:r w:rsidR="00AF5F00" w:rsidRPr="007B019E">
        <w:rPr>
          <w:rFonts w:eastAsia="Times New Roman"/>
          <w:color w:val="000000"/>
          <w:lang w:eastAsia="en-AU"/>
        </w:rPr>
        <w:t>. Factors such as structural problems, access</w:t>
      </w:r>
      <w:r w:rsidR="00017511" w:rsidRPr="007B019E">
        <w:rPr>
          <w:rFonts w:eastAsia="Times New Roman"/>
          <w:color w:val="000000"/>
          <w:lang w:eastAsia="en-AU"/>
        </w:rPr>
        <w:t xml:space="preserve"> to</w:t>
      </w:r>
      <w:r w:rsidR="00FA1E81" w:rsidRPr="007B019E">
        <w:rPr>
          <w:rFonts w:eastAsia="Times New Roman"/>
          <w:color w:val="000000"/>
          <w:lang w:eastAsia="en-AU"/>
        </w:rPr>
        <w:t xml:space="preserve"> </w:t>
      </w:r>
      <w:r w:rsidR="005740B2" w:rsidRPr="007B019E">
        <w:rPr>
          <w:rFonts w:eastAsia="Times New Roman"/>
          <w:color w:val="000000"/>
          <w:lang w:eastAsia="en-AU"/>
        </w:rPr>
        <w:t>opportunities</w:t>
      </w:r>
      <w:r w:rsidR="00AF5F00" w:rsidRPr="007B019E">
        <w:rPr>
          <w:rFonts w:eastAsia="Times New Roman"/>
          <w:color w:val="000000"/>
          <w:lang w:eastAsia="en-AU"/>
        </w:rPr>
        <w:t xml:space="preserve"> and employer cultural competence may be at play.</w:t>
      </w:r>
    </w:p>
    <w:p w14:paraId="15080B77" w14:textId="55E2B0B7" w:rsidR="005D3146" w:rsidRPr="007B019E" w:rsidRDefault="003F4247" w:rsidP="004C6240">
      <w:pPr>
        <w:pStyle w:val="Heading1"/>
      </w:pPr>
      <w:bookmarkStart w:id="11" w:name="_Toc136512912"/>
      <w:bookmarkStart w:id="12" w:name="_Toc91061976"/>
      <w:r w:rsidRPr="007B019E">
        <w:t>Labour Force Composition</w:t>
      </w:r>
      <w:bookmarkEnd w:id="11"/>
      <w:r w:rsidRPr="007B019E">
        <w:t xml:space="preserve"> </w:t>
      </w:r>
      <w:bookmarkEnd w:id="12"/>
    </w:p>
    <w:p w14:paraId="74172721" w14:textId="5CFB47B9" w:rsidR="00290166" w:rsidRPr="007B019E" w:rsidRDefault="00290166" w:rsidP="007B019E">
      <w:pPr>
        <w:pStyle w:val="Heading2"/>
      </w:pPr>
      <w:bookmarkStart w:id="13" w:name="_Toc136512913"/>
      <w:bookmarkStart w:id="14" w:name="_Toc91061977"/>
      <w:r w:rsidRPr="007B019E">
        <w:t xml:space="preserve">Demographic </w:t>
      </w:r>
      <w:r w:rsidR="00092A06" w:rsidRPr="007B019E">
        <w:t>I</w:t>
      </w:r>
      <w:r w:rsidRPr="007B019E">
        <w:t>nformation</w:t>
      </w:r>
      <w:bookmarkEnd w:id="13"/>
    </w:p>
    <w:p w14:paraId="70AC9C3C" w14:textId="762B3EDA" w:rsidR="007318F7" w:rsidRPr="007B019E" w:rsidRDefault="007318F7" w:rsidP="00092A06">
      <w:pPr>
        <w:pStyle w:val="Heading3"/>
      </w:pPr>
      <w:bookmarkStart w:id="15" w:name="_Toc136512914"/>
      <w:r w:rsidRPr="007B019E">
        <w:t>Geograph</w:t>
      </w:r>
      <w:r w:rsidR="00D66D84" w:rsidRPr="007B019E">
        <w:t>ic Information</w:t>
      </w:r>
      <w:bookmarkEnd w:id="14"/>
      <w:bookmarkEnd w:id="15"/>
    </w:p>
    <w:p w14:paraId="22266FBF" w14:textId="7DA59EF9" w:rsidR="00A953E7" w:rsidRPr="007B019E" w:rsidRDefault="58D552AE" w:rsidP="00456B96">
      <w:r w:rsidRPr="007B019E">
        <w:t xml:space="preserve">Current estimates for the </w:t>
      </w:r>
      <w:r w:rsidR="004F240D" w:rsidRPr="007B019E">
        <w:t>First Nations</w:t>
      </w:r>
      <w:r w:rsidRPr="007B019E">
        <w:t xml:space="preserve"> population</w:t>
      </w:r>
      <w:r w:rsidR="00B1293E" w:rsidRPr="007B019E">
        <w:t xml:space="preserve"> from Skills Tracker</w:t>
      </w:r>
      <w:r w:rsidR="00DD00D8" w:rsidRPr="007B019E">
        <w:rPr>
          <w:rStyle w:val="FootnoteReference"/>
        </w:rPr>
        <w:footnoteReference w:id="7"/>
      </w:r>
      <w:r w:rsidRPr="007B019E">
        <w:t xml:space="preserve"> </w:t>
      </w:r>
      <w:r w:rsidR="005007C0" w:rsidRPr="007B019E">
        <w:t>mirror</w:t>
      </w:r>
      <w:r w:rsidRPr="007B019E">
        <w:t xml:space="preserve"> ABS population projections for 2021</w:t>
      </w:r>
      <w:r w:rsidR="00A953E7" w:rsidRPr="007B019E">
        <w:rPr>
          <w:rStyle w:val="FootnoteReference"/>
        </w:rPr>
        <w:footnoteReference w:id="8"/>
      </w:r>
      <w:r w:rsidR="002A67CC" w:rsidRPr="007B019E">
        <w:t>.</w:t>
      </w:r>
      <w:r w:rsidRPr="007B019E">
        <w:t xml:space="preserve"> </w:t>
      </w:r>
      <w:r w:rsidR="002A67CC" w:rsidRPr="007B019E">
        <w:t>A</w:t>
      </w:r>
      <w:r w:rsidRPr="007B019E">
        <w:t xml:space="preserve">bout 6 out of 10 </w:t>
      </w:r>
      <w:r w:rsidR="004F240D" w:rsidRPr="007B019E">
        <w:t>First Nations</w:t>
      </w:r>
      <w:r w:rsidRPr="007B019E">
        <w:t xml:space="preserve"> people of working age</w:t>
      </w:r>
      <w:r w:rsidR="004D7EAD" w:rsidRPr="007B019E">
        <w:t xml:space="preserve"> in the data lived</w:t>
      </w:r>
      <w:r w:rsidRPr="007B019E">
        <w:t xml:space="preserve"> outside of metropolitan centres, </w:t>
      </w:r>
      <w:r w:rsidR="00574F7A" w:rsidRPr="007B019E">
        <w:t>with</w:t>
      </w:r>
      <w:r w:rsidRPr="007B019E">
        <w:t xml:space="preserve"> about 1</w:t>
      </w:r>
      <w:r w:rsidR="00447C62" w:rsidRPr="007B019E">
        <w:t>1</w:t>
      </w:r>
      <w:r w:rsidR="00B01E62" w:rsidRPr="007B019E">
        <w:t>%</w:t>
      </w:r>
      <w:r w:rsidRPr="007B019E">
        <w:t xml:space="preserve"> resid</w:t>
      </w:r>
      <w:r w:rsidR="00574F7A" w:rsidRPr="007B019E">
        <w:t>ing</w:t>
      </w:r>
      <w:r w:rsidRPr="007B019E">
        <w:t xml:space="preserve"> in areas classified as </w:t>
      </w:r>
      <w:r w:rsidR="007C2E13" w:rsidRPr="007B019E">
        <w:t>r</w:t>
      </w:r>
      <w:r w:rsidRPr="007B019E">
        <w:t xml:space="preserve">emote or </w:t>
      </w:r>
      <w:r w:rsidR="007C2E13" w:rsidRPr="007B019E">
        <w:t>v</w:t>
      </w:r>
      <w:r w:rsidRPr="007B019E">
        <w:t xml:space="preserve">ery </w:t>
      </w:r>
      <w:r w:rsidR="007C2E13" w:rsidRPr="007B019E">
        <w:t>r</w:t>
      </w:r>
      <w:r w:rsidRPr="007B019E">
        <w:t>emote.</w:t>
      </w:r>
    </w:p>
    <w:bookmarkStart w:id="16" w:name="_Toc136512850"/>
    <w:p w14:paraId="091FDD72" w14:textId="5C64C73B" w:rsidR="000A418B" w:rsidRPr="007B019E" w:rsidRDefault="002D43A2" w:rsidP="000A418B">
      <w:pPr>
        <w:pStyle w:val="Caption"/>
        <w:rPr>
          <w:rFonts w:ascii="Arial" w:hAnsi="Arial"/>
          <w:b/>
          <w:bCs w:val="0"/>
        </w:rPr>
      </w:pPr>
      <w:r w:rsidRPr="007B019E">
        <w:rPr>
          <w:rFonts w:ascii="Arial" w:hAnsi="Arial"/>
        </w:rPr>
        <mc:AlternateContent>
          <mc:Choice Requires="wpg">
            <w:drawing>
              <wp:anchor distT="0" distB="0" distL="114300" distR="114300" simplePos="0" relativeHeight="251653632" behindDoc="0" locked="0" layoutInCell="1" allowOverlap="1" wp14:anchorId="379E758E" wp14:editId="27F9347B">
                <wp:simplePos x="0" y="0"/>
                <wp:positionH relativeFrom="column">
                  <wp:posOffset>-511115</wp:posOffset>
                </wp:positionH>
                <wp:positionV relativeFrom="paragraph">
                  <wp:posOffset>506095</wp:posOffset>
                </wp:positionV>
                <wp:extent cx="6839585" cy="3289300"/>
                <wp:effectExtent l="0" t="0" r="0" b="0"/>
                <wp:wrapSquare wrapText="bothSides"/>
                <wp:docPr id="29" name="Group 29" descr="First Nations people who lived further from capital cities were less likely to be employed. 99,805 First Nations people living in Major Cities were employed and 35,150 were receiving an unemployment related benefit; whereas, in very remote Australia 8,765 were employed and 8,315 were receiving an unemployment related benefit. In contrast, 7,242,820 non-Indigenous people in Major Cities were in employment and 630,140 were on an unemployment benefit; and, 30,905 non-Indigenous people in very remote Australia were in employment and only 2,100 were on an unemployment benef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9585" cy="3289300"/>
                          <a:chOff x="0" y="0"/>
                          <a:chExt cx="6839585" cy="3289300"/>
                        </a:xfrm>
                      </wpg:grpSpPr>
                      <wpg:graphicFrame>
                        <wpg:cNvPr id="33" name="Chart 9"/>
                        <wpg:cNvFrPr/>
                        <wpg:xfrm>
                          <a:off x="0" y="0"/>
                          <a:ext cx="3375660" cy="3281680"/>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37" name="Chart 11"/>
                        <wpg:cNvFrPr/>
                        <wpg:xfrm>
                          <a:off x="3381375" y="0"/>
                          <a:ext cx="3458210" cy="3289300"/>
                        </wpg:xfrm>
                        <a:graphic>
                          <a:graphicData uri="http://schemas.openxmlformats.org/drawingml/2006/chart">
                            <c:chart xmlns:c="http://schemas.openxmlformats.org/drawingml/2006/chart" xmlns:r="http://schemas.openxmlformats.org/officeDocument/2006/relationships" r:id="rId25"/>
                          </a:graphicData>
                        </a:graphic>
                      </wpg:graphicFrame>
                    </wpg:wgp>
                  </a:graphicData>
                </a:graphic>
                <wp14:sizeRelH relativeFrom="page">
                  <wp14:pctWidth>0</wp14:pctWidth>
                </wp14:sizeRelH>
                <wp14:sizeRelV relativeFrom="page">
                  <wp14:pctHeight>0</wp14:pctHeight>
                </wp14:sizeRelV>
              </wp:anchor>
            </w:drawing>
          </mc:Choice>
          <mc:Fallback>
            <w:pict>
              <v:group w14:anchorId="402A47B7" id="Group 29" o:spid="_x0000_s1026" alt="First Nations people who lived further from capital cities were less likely to be employed. 99,805 First Nations people living in Major Cities were employed and 35,150 were receiving an unemployment related benefit; whereas, in very remote Australia 8,765 were employed and 8,315 were receiving an unemployment related benefit. In contrast, 7,242,820 non-Indigenous people in Major Cities were in employment and 630,140 were on an unemployment benefit; and, 30,905 non-Indigenous people in very remote Australia were in employment and only 2,100 were on an unemployment benefit." style="position:absolute;margin-left:-40.25pt;margin-top:39.85pt;width:538.55pt;height:259pt;z-index:251653632" coordsize="68395,32893"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9" o:spid="_x0000_s1027" type="#_x0000_t75" style="position:absolute;left:-60;top:-60;width:33892;height:329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">
                  <v:imagedata r:id="rId26" o:title=""/>
                  <o:lock v:ext="edit" aspectratio="f"/>
                </v:shape>
                <v:shape id="Chart 11" o:spid="_x0000_s1028" type="#_x0000_t75" style="position:absolute;left:33771;top:-60;width:34687;height:330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">
                  <v:imagedata r:id="rId27" o:title=""/>
                  <o:lock v:ext="edit" aspectratio="f"/>
                </v:shape>
                <w10:wrap type="square"/>
              </v:group>
            </w:pict>
          </mc:Fallback>
        </mc:AlternateContent>
      </w:r>
      <w:r w:rsidR="000A418B" w:rsidRPr="007B019E">
        <w:rPr>
          <w:rFonts w:ascii="Arial" w:hAnsi="Arial"/>
          <w:b/>
          <w:bCs w:val="0"/>
        </w:rPr>
        <w:t xml:space="preserve">Figure </w:t>
      </w:r>
      <w:r w:rsidR="000A418B" w:rsidRPr="007B019E">
        <w:rPr>
          <w:rFonts w:ascii="Arial" w:hAnsi="Arial"/>
          <w:b/>
          <w:bCs w:val="0"/>
        </w:rPr>
        <w:fldChar w:fldCharType="begin"/>
      </w:r>
      <w:r w:rsidR="000A418B" w:rsidRPr="007B019E">
        <w:rPr>
          <w:rFonts w:ascii="Arial" w:hAnsi="Arial"/>
          <w:b/>
          <w:bCs w:val="0"/>
        </w:rPr>
        <w:instrText xml:space="preserve"> SEQ Figure \* ARABIC </w:instrText>
      </w:r>
      <w:r w:rsidR="000A418B" w:rsidRPr="007B019E">
        <w:rPr>
          <w:rFonts w:ascii="Arial" w:hAnsi="Arial"/>
          <w:b/>
          <w:bCs w:val="0"/>
        </w:rPr>
        <w:fldChar w:fldCharType="separate"/>
      </w:r>
      <w:r w:rsidR="00A21FF9">
        <w:rPr>
          <w:rFonts w:ascii="Arial" w:hAnsi="Arial"/>
          <w:b/>
          <w:bCs w:val="0"/>
        </w:rPr>
        <w:t>1</w:t>
      </w:r>
      <w:r w:rsidR="000A418B" w:rsidRPr="007B019E">
        <w:rPr>
          <w:rFonts w:ascii="Arial" w:hAnsi="Arial"/>
          <w:b/>
          <w:bCs w:val="0"/>
        </w:rPr>
        <w:fldChar w:fldCharType="end"/>
      </w:r>
      <w:r w:rsidR="000A418B" w:rsidRPr="007B019E">
        <w:rPr>
          <w:rFonts w:ascii="Arial" w:hAnsi="Arial"/>
          <w:b/>
          <w:bCs w:val="0"/>
        </w:rPr>
        <w:t xml:space="preserve">: Comparison of total First Nations and non-Indigenous people employed </w:t>
      </w:r>
      <w:r w:rsidR="001A20A8" w:rsidRPr="007B019E">
        <w:rPr>
          <w:rFonts w:ascii="Arial" w:hAnsi="Arial"/>
          <w:b/>
          <w:bCs w:val="0"/>
        </w:rPr>
        <w:t>or</w:t>
      </w:r>
      <w:r w:rsidR="000A418B" w:rsidRPr="007B019E">
        <w:rPr>
          <w:rFonts w:ascii="Arial" w:hAnsi="Arial"/>
          <w:b/>
          <w:bCs w:val="0"/>
        </w:rPr>
        <w:t xml:space="preserve"> </w:t>
      </w:r>
      <w:r w:rsidR="001A20A8" w:rsidRPr="007B019E">
        <w:rPr>
          <w:rFonts w:ascii="Arial" w:hAnsi="Arial"/>
          <w:b/>
          <w:bCs w:val="0"/>
        </w:rPr>
        <w:t>rece</w:t>
      </w:r>
      <w:r w:rsidR="00CA3C2B" w:rsidRPr="007B019E">
        <w:rPr>
          <w:rFonts w:ascii="Arial" w:hAnsi="Arial"/>
          <w:b/>
          <w:bCs w:val="0"/>
        </w:rPr>
        <w:t>i</w:t>
      </w:r>
      <w:r w:rsidR="001A20A8" w:rsidRPr="007B019E">
        <w:rPr>
          <w:rFonts w:ascii="Arial" w:hAnsi="Arial"/>
          <w:b/>
          <w:bCs w:val="0"/>
        </w:rPr>
        <w:t>ving</w:t>
      </w:r>
      <w:r w:rsidR="00AB55B6" w:rsidRPr="007B019E">
        <w:rPr>
          <w:rFonts w:ascii="Arial" w:hAnsi="Arial"/>
          <w:b/>
          <w:bCs w:val="0"/>
        </w:rPr>
        <w:t xml:space="preserve"> </w:t>
      </w:r>
      <w:r w:rsidR="00FA4297" w:rsidRPr="007B019E">
        <w:rPr>
          <w:rFonts w:ascii="Arial" w:hAnsi="Arial"/>
          <w:b/>
          <w:bCs w:val="0"/>
        </w:rPr>
        <w:t>working age income support payments</w:t>
      </w:r>
      <w:r w:rsidR="001A20A8" w:rsidRPr="007B019E">
        <w:rPr>
          <w:rFonts w:ascii="Arial" w:hAnsi="Arial"/>
          <w:b/>
          <w:bCs w:val="0"/>
        </w:rPr>
        <w:t>,</w:t>
      </w:r>
      <w:r w:rsidR="000A418B" w:rsidRPr="007B019E">
        <w:rPr>
          <w:rFonts w:ascii="Arial" w:hAnsi="Arial"/>
          <w:b/>
          <w:bCs w:val="0"/>
        </w:rPr>
        <w:t xml:space="preserve"> by geographical remoteness</w:t>
      </w:r>
      <w:bookmarkEnd w:id="16"/>
    </w:p>
    <w:p w14:paraId="267F0F0B" w14:textId="1BA50127" w:rsidR="000A418B" w:rsidRPr="007B019E" w:rsidRDefault="000A418B" w:rsidP="000A418B">
      <w:pPr>
        <w:pStyle w:val="Source"/>
      </w:pPr>
      <w:r w:rsidRPr="007B019E">
        <w:rPr>
          <w:b/>
        </w:rPr>
        <w:t>Source:</w:t>
      </w:r>
      <w:r w:rsidRPr="007B019E">
        <w:t xml:space="preserve"> MADIP:</w:t>
      </w:r>
      <w:r w:rsidRPr="007B019E" w:rsidDel="0091410F">
        <w:t xml:space="preserve"> </w:t>
      </w:r>
      <w:r w:rsidRPr="007B019E">
        <w:t xml:space="preserve">DOMINO (2022), STP (2022)​. </w:t>
      </w:r>
      <w:r w:rsidRPr="007B019E">
        <w:rPr>
          <w:b/>
          <w:bCs/>
        </w:rPr>
        <w:t>Note:</w:t>
      </w:r>
      <w:r w:rsidRPr="007B019E">
        <w:t xml:space="preserve"> Estimates of the number of employed and people</w:t>
      </w:r>
      <w:r w:rsidR="00AD3C8D" w:rsidRPr="007B019E">
        <w:t xml:space="preserve"> on-</w:t>
      </w:r>
      <w:r w:rsidR="00212F27" w:rsidRPr="007B019E">
        <w:t>benefits</w:t>
      </w:r>
      <w:r w:rsidRPr="007B019E">
        <w:t xml:space="preserve"> are identified by membership to either the DOMINO or Single Touch Payroll data extracts. The data is correct as of 7 May 2022. </w:t>
      </w:r>
    </w:p>
    <w:p w14:paraId="782045BA" w14:textId="77777777" w:rsidR="000A418B" w:rsidRPr="007B019E" w:rsidRDefault="000A418B" w:rsidP="00456B96">
      <w:pPr>
        <w:rPr>
          <w:rFonts w:eastAsia="Calibri"/>
        </w:rPr>
      </w:pPr>
    </w:p>
    <w:p w14:paraId="7C5ACAD6" w14:textId="614EBD00" w:rsidR="00B544C0" w:rsidRPr="007B019E" w:rsidRDefault="6B6565CA" w:rsidP="00B544C0">
      <w:pPr>
        <w:rPr>
          <w:rFonts w:eastAsia="Arial"/>
        </w:rPr>
      </w:pPr>
      <w:r w:rsidRPr="007B019E">
        <w:rPr>
          <w:rFonts w:eastAsia="Arial"/>
        </w:rPr>
        <w:t xml:space="preserve">Figure 1 shows </w:t>
      </w:r>
      <w:r w:rsidR="313B4A3F" w:rsidRPr="007B019E">
        <w:t>First Nations</w:t>
      </w:r>
      <w:r w:rsidRPr="007B019E">
        <w:rPr>
          <w:rFonts w:eastAsia="Arial"/>
        </w:rPr>
        <w:t xml:space="preserve"> people who lived further from </w:t>
      </w:r>
      <w:r w:rsidR="647B29AB" w:rsidRPr="007B019E">
        <w:rPr>
          <w:rFonts w:eastAsia="Arial"/>
        </w:rPr>
        <w:t>major</w:t>
      </w:r>
      <w:r w:rsidRPr="007B019E">
        <w:rPr>
          <w:rFonts w:eastAsia="Arial"/>
        </w:rPr>
        <w:t xml:space="preserve"> cities were significantly less likely to</w:t>
      </w:r>
      <w:r w:rsidR="7099937C" w:rsidRPr="007B019E">
        <w:rPr>
          <w:rFonts w:eastAsia="Arial"/>
        </w:rPr>
        <w:t xml:space="preserve"> </w:t>
      </w:r>
      <w:r w:rsidR="001D45F3" w:rsidRPr="007B019E">
        <w:t xml:space="preserve">appear </w:t>
      </w:r>
      <w:r w:rsidR="7099937C" w:rsidRPr="007B019E">
        <w:t xml:space="preserve">employed in </w:t>
      </w:r>
      <w:r w:rsidR="003F67C7" w:rsidRPr="007B019E">
        <w:t xml:space="preserve">Australian Taxation Office (ATO) Single Touch Payroll (STP) </w:t>
      </w:r>
      <w:r w:rsidR="7099937C" w:rsidRPr="007B019E">
        <w:t>data</w:t>
      </w:r>
      <w:r w:rsidR="00A40200" w:rsidRPr="007B019E">
        <w:rPr>
          <w:rStyle w:val="FootnoteReference"/>
        </w:rPr>
        <w:footnoteReference w:id="9"/>
      </w:r>
      <w:r w:rsidR="5FED514D" w:rsidRPr="007B019E">
        <w:t>.</w:t>
      </w:r>
      <w:r w:rsidRPr="007B019E">
        <w:rPr>
          <w:rFonts w:eastAsia="Arial"/>
        </w:rPr>
        <w:t xml:space="preserve"> </w:t>
      </w:r>
      <w:r w:rsidR="009B53CE" w:rsidRPr="007B019E">
        <w:rPr>
          <w:rFonts w:eastAsia="Arial"/>
        </w:rPr>
        <w:t xml:space="preserve">This </w:t>
      </w:r>
      <w:r w:rsidR="00564C21" w:rsidRPr="007B019E">
        <w:rPr>
          <w:rFonts w:eastAsia="Arial"/>
        </w:rPr>
        <w:t xml:space="preserve">is consistent with recent research finding </w:t>
      </w:r>
      <w:r w:rsidR="005F0CA2" w:rsidRPr="007B019E">
        <w:t>First Nations</w:t>
      </w:r>
      <w:r w:rsidR="005F0CA2" w:rsidRPr="007B019E">
        <w:rPr>
          <w:rFonts w:eastAsia="Arial"/>
        </w:rPr>
        <w:t xml:space="preserve"> people living remotely </w:t>
      </w:r>
      <w:r w:rsidR="00BB3636" w:rsidRPr="007B019E">
        <w:rPr>
          <w:rFonts w:eastAsia="Arial"/>
        </w:rPr>
        <w:t xml:space="preserve">often face </w:t>
      </w:r>
      <w:r w:rsidR="005F0CA2" w:rsidRPr="007B019E">
        <w:rPr>
          <w:rFonts w:eastAsia="Arial"/>
        </w:rPr>
        <w:t>high levels of disadvantage</w:t>
      </w:r>
      <w:r w:rsidR="00BB3636" w:rsidRPr="007B019E">
        <w:rPr>
          <w:rFonts w:eastAsia="Arial"/>
        </w:rPr>
        <w:t xml:space="preserve"> </w:t>
      </w:r>
      <w:r w:rsidR="00AB3900" w:rsidRPr="007B019E">
        <w:rPr>
          <w:rFonts w:eastAsia="Arial"/>
        </w:rPr>
        <w:t>and la</w:t>
      </w:r>
      <w:r w:rsidR="00B544C0" w:rsidRPr="007B019E">
        <w:rPr>
          <w:rFonts w:eastAsia="Arial"/>
        </w:rPr>
        <w:t>ck access to services and employment opportunities</w:t>
      </w:r>
      <w:r w:rsidR="00B544C0" w:rsidRPr="007B019E">
        <w:rPr>
          <w:rStyle w:val="FootnoteReference"/>
          <w:rFonts w:eastAsia="Arial"/>
        </w:rPr>
        <w:footnoteReference w:id="10"/>
      </w:r>
      <w:r w:rsidR="00B544C0" w:rsidRPr="007B019E">
        <w:rPr>
          <w:rFonts w:eastAsia="Arial"/>
        </w:rPr>
        <w:t xml:space="preserve">. </w:t>
      </w:r>
    </w:p>
    <w:p w14:paraId="23EFB22D" w14:textId="184A6A3B" w:rsidR="00F5389E" w:rsidRPr="007B019E" w:rsidRDefault="00F0650C" w:rsidP="00106342">
      <w:pPr>
        <w:rPr>
          <w:rFonts w:eastAsia="Arial"/>
        </w:rPr>
      </w:pPr>
      <w:r w:rsidRPr="007B019E">
        <w:rPr>
          <w:rFonts w:eastAsia="Arial"/>
        </w:rPr>
        <w:t>We found e</w:t>
      </w:r>
      <w:r w:rsidR="25E8612F" w:rsidRPr="007B019E">
        <w:rPr>
          <w:rFonts w:eastAsia="Arial"/>
        </w:rPr>
        <w:t>vidence</w:t>
      </w:r>
      <w:r w:rsidR="665A1D8E" w:rsidRPr="007B019E">
        <w:rPr>
          <w:rFonts w:eastAsia="Arial"/>
        </w:rPr>
        <w:t xml:space="preserve"> of employment for a</w:t>
      </w:r>
      <w:r w:rsidR="4EF739C5" w:rsidRPr="007B019E">
        <w:rPr>
          <w:rFonts w:eastAsia="Arial"/>
        </w:rPr>
        <w:t>pproximately 74%</w:t>
      </w:r>
      <w:r w:rsidR="6B6565CA" w:rsidRPr="007B019E">
        <w:rPr>
          <w:rFonts w:eastAsia="Arial"/>
        </w:rPr>
        <w:t xml:space="preserve"> of </w:t>
      </w:r>
      <w:r w:rsidR="313B4A3F" w:rsidRPr="007B019E">
        <w:t>First Nations</w:t>
      </w:r>
      <w:r w:rsidR="6B6565CA" w:rsidRPr="007B019E">
        <w:rPr>
          <w:rFonts w:eastAsia="Arial"/>
        </w:rPr>
        <w:t xml:space="preserve"> people in the labour force from major cities</w:t>
      </w:r>
      <w:r w:rsidR="002D2263" w:rsidRPr="007B019E">
        <w:rPr>
          <w:rFonts w:eastAsia="Arial"/>
        </w:rPr>
        <w:t xml:space="preserve"> (or roughly 100,000 of the 135,000 people captured in the data)</w:t>
      </w:r>
      <w:r w:rsidR="001D45F3" w:rsidRPr="007B019E">
        <w:rPr>
          <w:rStyle w:val="FootnoteReference"/>
          <w:sz w:val="20"/>
          <w:szCs w:val="20"/>
        </w:rPr>
        <w:footnoteReference w:id="11"/>
      </w:r>
      <w:r w:rsidR="3DA709F5" w:rsidRPr="007B019E">
        <w:rPr>
          <w:sz w:val="20"/>
          <w:szCs w:val="20"/>
        </w:rPr>
        <w:t>. T</w:t>
      </w:r>
      <w:r w:rsidR="6B6565CA" w:rsidRPr="007B019E">
        <w:rPr>
          <w:rFonts w:eastAsia="Arial"/>
        </w:rPr>
        <w:t>his figure f</w:t>
      </w:r>
      <w:r w:rsidR="6F3AA5E1" w:rsidRPr="007B019E">
        <w:rPr>
          <w:rFonts w:eastAsia="Arial"/>
        </w:rPr>
        <w:t>ell</w:t>
      </w:r>
      <w:r w:rsidR="6B6565CA" w:rsidRPr="007B019E">
        <w:rPr>
          <w:rFonts w:eastAsia="Arial"/>
        </w:rPr>
        <w:t xml:space="preserve"> to </w:t>
      </w:r>
      <w:r w:rsidR="1576A60D" w:rsidRPr="007B019E">
        <w:rPr>
          <w:rFonts w:eastAsia="Arial"/>
        </w:rPr>
        <w:t>68% of those in inner and outer regional areas, 60%</w:t>
      </w:r>
      <w:r w:rsidR="06D7FC0F" w:rsidRPr="007B019E">
        <w:rPr>
          <w:rFonts w:eastAsia="Arial"/>
        </w:rPr>
        <w:t xml:space="preserve"> in</w:t>
      </w:r>
      <w:r w:rsidR="1576A60D" w:rsidRPr="007B019E">
        <w:rPr>
          <w:rFonts w:eastAsia="Arial"/>
        </w:rPr>
        <w:t xml:space="preserve"> remote areas, and 51% in very remote areas</w:t>
      </w:r>
      <w:r w:rsidR="002D2263" w:rsidRPr="007B019E">
        <w:rPr>
          <w:rFonts w:eastAsia="Arial"/>
        </w:rPr>
        <w:t xml:space="preserve"> (amounting to 8,700 of the nearly 16,000</w:t>
      </w:r>
      <w:r w:rsidR="0000163A" w:rsidRPr="007B019E">
        <w:rPr>
          <w:rFonts w:eastAsia="Arial"/>
        </w:rPr>
        <w:t xml:space="preserve"> First Nations people employed or on benefit</w:t>
      </w:r>
      <w:r w:rsidR="00C5445D" w:rsidRPr="007B019E">
        <w:rPr>
          <w:rFonts w:eastAsia="Arial"/>
        </w:rPr>
        <w:t>)</w:t>
      </w:r>
      <w:r w:rsidR="002D2263" w:rsidRPr="007B019E">
        <w:rPr>
          <w:rFonts w:eastAsia="Arial"/>
        </w:rPr>
        <w:t xml:space="preserve"> </w:t>
      </w:r>
      <w:r w:rsidR="72088018" w:rsidRPr="007B019E">
        <w:rPr>
          <w:rFonts w:eastAsia="Arial"/>
        </w:rPr>
        <w:t xml:space="preserve">. </w:t>
      </w:r>
      <w:r w:rsidR="30FE2818" w:rsidRPr="007B019E">
        <w:rPr>
          <w:rFonts w:eastAsia="Arial"/>
        </w:rPr>
        <w:t>In contrast,</w:t>
      </w:r>
      <w:r w:rsidR="6B6565CA" w:rsidRPr="007B019E">
        <w:rPr>
          <w:rFonts w:eastAsia="Arial"/>
        </w:rPr>
        <w:t xml:space="preserve"> </w:t>
      </w:r>
      <w:r w:rsidR="665A1D8E" w:rsidRPr="007B019E">
        <w:rPr>
          <w:rFonts w:eastAsia="Arial"/>
        </w:rPr>
        <w:t xml:space="preserve">there was </w:t>
      </w:r>
      <w:r w:rsidR="5DA4844E" w:rsidRPr="007B019E">
        <w:rPr>
          <w:rFonts w:eastAsia="Arial"/>
        </w:rPr>
        <w:t>evidence of</w:t>
      </w:r>
      <w:r w:rsidR="665A1D8E" w:rsidRPr="007B019E">
        <w:rPr>
          <w:rFonts w:eastAsia="Arial"/>
        </w:rPr>
        <w:t xml:space="preserve"> employment for </w:t>
      </w:r>
      <w:r w:rsidR="46DAB940" w:rsidRPr="007B019E">
        <w:rPr>
          <w:rFonts w:eastAsia="Arial"/>
        </w:rPr>
        <w:t>9</w:t>
      </w:r>
      <w:r w:rsidR="5A935F63" w:rsidRPr="007B019E">
        <w:rPr>
          <w:rFonts w:eastAsia="Arial"/>
        </w:rPr>
        <w:t>4</w:t>
      </w:r>
      <w:r w:rsidR="63EFE1C5" w:rsidRPr="007B019E">
        <w:rPr>
          <w:rFonts w:eastAsia="Arial"/>
        </w:rPr>
        <w:t xml:space="preserve">% </w:t>
      </w:r>
      <w:r w:rsidR="06D7FC0F" w:rsidRPr="007B019E">
        <w:rPr>
          <w:rFonts w:eastAsia="Arial"/>
        </w:rPr>
        <w:t xml:space="preserve">of </w:t>
      </w:r>
      <w:r w:rsidR="6B6565CA" w:rsidRPr="007B019E">
        <w:rPr>
          <w:rFonts w:eastAsia="Arial"/>
        </w:rPr>
        <w:t>non-Indigenous people</w:t>
      </w:r>
      <w:r w:rsidR="63EFE1C5" w:rsidRPr="007B019E">
        <w:rPr>
          <w:rFonts w:eastAsia="Arial"/>
        </w:rPr>
        <w:t xml:space="preserve"> </w:t>
      </w:r>
      <w:r w:rsidR="6B6565CA" w:rsidRPr="007B019E">
        <w:rPr>
          <w:rFonts w:eastAsia="Arial"/>
        </w:rPr>
        <w:t xml:space="preserve">in very remote </w:t>
      </w:r>
      <w:r w:rsidR="00A24064" w:rsidRPr="007B019E">
        <w:rPr>
          <w:rFonts w:eastAsia="Arial"/>
        </w:rPr>
        <w:t>regions</w:t>
      </w:r>
      <w:r w:rsidR="6C418E35" w:rsidRPr="007B019E">
        <w:rPr>
          <w:rFonts w:eastAsia="Arial"/>
        </w:rPr>
        <w:t>.</w:t>
      </w:r>
      <w:r w:rsidR="00F5389E" w:rsidRPr="007B019E">
        <w:rPr>
          <w:rFonts w:eastAsia="Arial"/>
        </w:rPr>
        <w:t xml:space="preserve"> </w:t>
      </w:r>
      <w:r w:rsidR="00293CA5" w:rsidRPr="007B019E">
        <w:rPr>
          <w:rFonts w:eastAsia="Arial"/>
        </w:rPr>
        <w:t>Labour market conditions across very remote Australia</w:t>
      </w:r>
      <w:r w:rsidR="00083FAA" w:rsidRPr="007B019E">
        <w:rPr>
          <w:rFonts w:eastAsia="Arial"/>
        </w:rPr>
        <w:t xml:space="preserve"> are diverse </w:t>
      </w:r>
      <w:r w:rsidR="00106342" w:rsidRPr="007B019E">
        <w:rPr>
          <w:rFonts w:eastAsia="Arial"/>
        </w:rPr>
        <w:t xml:space="preserve">and a current lack of genuine and sustainable employment in many remote First Nations communities </w:t>
      </w:r>
      <w:r w:rsidR="005F611D" w:rsidRPr="007B019E">
        <w:rPr>
          <w:rFonts w:eastAsia="Arial"/>
        </w:rPr>
        <w:t>likely explains much of this difference</w:t>
      </w:r>
      <w:r w:rsidR="00A24064" w:rsidRPr="007B019E">
        <w:rPr>
          <w:rStyle w:val="FootnoteReference"/>
          <w:rFonts w:eastAsia="Arial"/>
        </w:rPr>
        <w:footnoteReference w:id="12"/>
      </w:r>
      <w:r w:rsidR="005F611D" w:rsidRPr="007B019E">
        <w:rPr>
          <w:rFonts w:eastAsia="Arial"/>
        </w:rPr>
        <w:t xml:space="preserve">. </w:t>
      </w:r>
    </w:p>
    <w:p w14:paraId="414C3A06" w14:textId="43A561F4" w:rsidR="000631C4" w:rsidRPr="007B019E" w:rsidRDefault="25F4E5FF" w:rsidP="00092A06">
      <w:pPr>
        <w:pStyle w:val="Heading3"/>
      </w:pPr>
      <w:bookmarkStart w:id="17" w:name="_Toc91061978"/>
      <w:bookmarkStart w:id="18" w:name="_Toc136512915"/>
      <w:r w:rsidRPr="007B019E">
        <w:t>Age</w:t>
      </w:r>
      <w:r w:rsidR="04703DC5" w:rsidRPr="007B019E">
        <w:t xml:space="preserve"> Profiles</w:t>
      </w:r>
      <w:bookmarkEnd w:id="17"/>
      <w:bookmarkEnd w:id="18"/>
    </w:p>
    <w:p w14:paraId="4209B6EB" w14:textId="6CB2805F" w:rsidR="00CE3745" w:rsidRPr="007B019E" w:rsidRDefault="00871F28" w:rsidP="4B3E486B">
      <w:pPr>
        <w:rPr>
          <w:rFonts w:eastAsia="Arial"/>
          <w:highlight w:val="yellow"/>
        </w:rPr>
      </w:pPr>
      <w:r w:rsidRPr="007B019E">
        <w:rPr>
          <w:rFonts w:eastAsia="Arial"/>
        </w:rPr>
        <w:t>T</w:t>
      </w:r>
      <w:r w:rsidR="007871E2" w:rsidRPr="007B019E">
        <w:rPr>
          <w:rFonts w:eastAsia="Arial"/>
        </w:rPr>
        <w:t xml:space="preserve">he gap </w:t>
      </w:r>
      <w:r w:rsidRPr="007B019E">
        <w:rPr>
          <w:rFonts w:eastAsia="Arial"/>
        </w:rPr>
        <w:t xml:space="preserve">between </w:t>
      </w:r>
      <w:r w:rsidR="00565553" w:rsidRPr="007B019E">
        <w:rPr>
          <w:rFonts w:eastAsia="Arial"/>
        </w:rPr>
        <w:t xml:space="preserve">First Nations and non-Indigenous employment was relatively </w:t>
      </w:r>
      <w:r w:rsidR="003C6A67" w:rsidRPr="007B019E">
        <w:rPr>
          <w:rFonts w:eastAsia="Arial"/>
        </w:rPr>
        <w:t xml:space="preserve">stable across age groups with </w:t>
      </w:r>
      <w:r w:rsidR="002567D8" w:rsidRPr="007B019E">
        <w:rPr>
          <w:rFonts w:eastAsia="Arial"/>
        </w:rPr>
        <w:t xml:space="preserve">a </w:t>
      </w:r>
      <w:r w:rsidR="003C6A67" w:rsidRPr="007B019E">
        <w:rPr>
          <w:rFonts w:eastAsia="Arial"/>
        </w:rPr>
        <w:t xml:space="preserve">slightly </w:t>
      </w:r>
      <w:r w:rsidR="004E5889" w:rsidRPr="007B019E">
        <w:rPr>
          <w:rFonts w:eastAsia="Arial"/>
        </w:rPr>
        <w:t xml:space="preserve">smaller gap for </w:t>
      </w:r>
      <w:r w:rsidR="00783FFD" w:rsidRPr="007B019E">
        <w:rPr>
          <w:rFonts w:eastAsia="Arial"/>
        </w:rPr>
        <w:t xml:space="preserve">the </w:t>
      </w:r>
      <w:r w:rsidR="004E5889" w:rsidRPr="007B019E">
        <w:rPr>
          <w:rFonts w:eastAsia="Arial"/>
        </w:rPr>
        <w:t xml:space="preserve">15 to 24 </w:t>
      </w:r>
      <w:r w:rsidR="004C0CCA" w:rsidRPr="007B019E">
        <w:rPr>
          <w:rFonts w:eastAsia="Arial"/>
        </w:rPr>
        <w:t>age</w:t>
      </w:r>
      <w:r w:rsidR="004E5889" w:rsidRPr="007B019E">
        <w:rPr>
          <w:rFonts w:eastAsia="Arial"/>
        </w:rPr>
        <w:t xml:space="preserve"> </w:t>
      </w:r>
      <w:r w:rsidR="00783FFD" w:rsidRPr="007B019E">
        <w:rPr>
          <w:rFonts w:eastAsia="Arial"/>
        </w:rPr>
        <w:t>group (20 percentage points</w:t>
      </w:r>
      <w:r w:rsidR="00807616" w:rsidRPr="007B019E">
        <w:rPr>
          <w:rFonts w:eastAsia="Arial"/>
        </w:rPr>
        <w:t xml:space="preserve">) than the 25-34 (24 percentage points) and </w:t>
      </w:r>
      <w:r w:rsidR="00656CFC" w:rsidRPr="007B019E">
        <w:rPr>
          <w:rFonts w:eastAsia="Arial"/>
        </w:rPr>
        <w:t xml:space="preserve">35-64 (22 percentage points) </w:t>
      </w:r>
      <w:r w:rsidR="004C0CCA" w:rsidRPr="007B019E">
        <w:rPr>
          <w:rFonts w:eastAsia="Arial"/>
        </w:rPr>
        <w:t xml:space="preserve">age </w:t>
      </w:r>
      <w:r w:rsidR="00656CFC" w:rsidRPr="007B019E">
        <w:rPr>
          <w:rFonts w:eastAsia="Arial"/>
        </w:rPr>
        <w:t>groups</w:t>
      </w:r>
      <w:r w:rsidR="003C6A67" w:rsidRPr="007B019E">
        <w:rPr>
          <w:rFonts w:eastAsia="Arial"/>
        </w:rPr>
        <w:t>.</w:t>
      </w:r>
    </w:p>
    <w:p w14:paraId="309B292E" w14:textId="0C082E23" w:rsidR="000165EE" w:rsidRPr="007B019E" w:rsidRDefault="000255F7" w:rsidP="00131284">
      <w:pPr>
        <w:pStyle w:val="Caption"/>
        <w:rPr>
          <w:rFonts w:ascii="Arial" w:hAnsi="Arial"/>
          <w:b/>
        </w:rPr>
      </w:pPr>
      <w:bookmarkStart w:id="19" w:name="_Toc136512851"/>
      <w:r w:rsidRPr="007B019E">
        <w:rPr>
          <w:rFonts w:ascii="Arial" w:hAnsi="Arial"/>
          <w:b/>
        </w:rPr>
        <w:t xml:space="preserve">Figure </w:t>
      </w:r>
      <w:r w:rsidRPr="007B019E">
        <w:rPr>
          <w:rFonts w:ascii="Arial" w:hAnsi="Arial"/>
          <w:b/>
        </w:rPr>
        <w:fldChar w:fldCharType="begin"/>
      </w:r>
      <w:r w:rsidRPr="007B019E">
        <w:rPr>
          <w:rFonts w:ascii="Arial" w:hAnsi="Arial"/>
          <w:b/>
        </w:rPr>
        <w:instrText xml:space="preserve"> SEQ Figure \* ARABIC </w:instrText>
      </w:r>
      <w:r w:rsidRPr="007B019E">
        <w:rPr>
          <w:rFonts w:ascii="Arial" w:hAnsi="Arial"/>
          <w:b/>
        </w:rPr>
        <w:fldChar w:fldCharType="separate"/>
      </w:r>
      <w:r w:rsidR="00A21FF9">
        <w:rPr>
          <w:rFonts w:ascii="Arial" w:hAnsi="Arial"/>
          <w:b/>
        </w:rPr>
        <w:t>2</w:t>
      </w:r>
      <w:r w:rsidRPr="007B019E">
        <w:rPr>
          <w:rFonts w:ascii="Arial" w:hAnsi="Arial"/>
          <w:b/>
        </w:rPr>
        <w:fldChar w:fldCharType="end"/>
      </w:r>
      <w:r w:rsidRPr="007B019E">
        <w:rPr>
          <w:rFonts w:ascii="Arial" w:hAnsi="Arial"/>
          <w:b/>
        </w:rPr>
        <w:t>:</w:t>
      </w:r>
      <w:r w:rsidR="00444F50" w:rsidRPr="007B019E">
        <w:rPr>
          <w:rFonts w:ascii="Arial" w:hAnsi="Arial"/>
          <w:b/>
        </w:rPr>
        <w:t xml:space="preserve"> </w:t>
      </w:r>
      <w:r w:rsidRPr="007B019E">
        <w:rPr>
          <w:rFonts w:ascii="Arial" w:hAnsi="Arial"/>
          <w:b/>
        </w:rPr>
        <w:t xml:space="preserve">Differences between </w:t>
      </w:r>
      <w:r w:rsidR="00D52A6D" w:rsidRPr="007B019E">
        <w:rPr>
          <w:rFonts w:ascii="Arial" w:hAnsi="Arial"/>
          <w:b/>
        </w:rPr>
        <w:t>First Nations</w:t>
      </w:r>
      <w:r w:rsidRPr="007B019E">
        <w:rPr>
          <w:rFonts w:ascii="Arial" w:hAnsi="Arial"/>
          <w:b/>
        </w:rPr>
        <w:t xml:space="preserve"> and non-Indigenous</w:t>
      </w:r>
      <w:r w:rsidR="003B75F9" w:rsidRPr="007B019E">
        <w:rPr>
          <w:rFonts w:ascii="Arial" w:hAnsi="Arial"/>
          <w:b/>
        </w:rPr>
        <w:t xml:space="preserve"> employment rate in</w:t>
      </w:r>
      <w:r w:rsidRPr="007B019E">
        <w:rPr>
          <w:rFonts w:ascii="Arial" w:hAnsi="Arial"/>
          <w:b/>
        </w:rPr>
        <w:t xml:space="preserve"> </w:t>
      </w:r>
      <w:r w:rsidR="00533CFA" w:rsidRPr="007B019E">
        <w:rPr>
          <w:rFonts w:ascii="Arial" w:hAnsi="Arial"/>
          <w:b/>
        </w:rPr>
        <w:t>S</w:t>
      </w:r>
      <w:r w:rsidR="003934DB" w:rsidRPr="007B019E">
        <w:rPr>
          <w:rFonts w:ascii="Arial" w:hAnsi="Arial"/>
          <w:b/>
        </w:rPr>
        <w:t>ingle Tou</w:t>
      </w:r>
      <w:r w:rsidR="003B75F9" w:rsidRPr="007B019E">
        <w:rPr>
          <w:rFonts w:ascii="Arial" w:hAnsi="Arial"/>
          <w:b/>
        </w:rPr>
        <w:t>ch Payroll</w:t>
      </w:r>
      <w:r w:rsidRPr="007B019E">
        <w:rPr>
          <w:rFonts w:ascii="Arial" w:hAnsi="Arial"/>
          <w:b/>
        </w:rPr>
        <w:t>, by</w:t>
      </w:r>
      <w:r w:rsidR="00B43DDC" w:rsidRPr="007B019E">
        <w:rPr>
          <w:rFonts w:ascii="Arial" w:hAnsi="Arial"/>
          <w:b/>
        </w:rPr>
        <w:t> </w:t>
      </w:r>
      <w:r w:rsidRPr="007B019E">
        <w:rPr>
          <w:rFonts w:ascii="Arial" w:hAnsi="Arial"/>
          <w:b/>
        </w:rPr>
        <w:t>age</w:t>
      </w:r>
      <w:bookmarkEnd w:id="19"/>
    </w:p>
    <w:p w14:paraId="0E6105F2" w14:textId="19EE880F" w:rsidR="000709C2" w:rsidRPr="007B019E" w:rsidRDefault="000165EE" w:rsidP="00B77258">
      <w:pPr>
        <w:pStyle w:val="Source"/>
        <w:rPr>
          <w:rStyle w:val="normaltextrun"/>
          <w:i w:val="0"/>
        </w:rPr>
      </w:pPr>
      <w:r w:rsidRPr="007B019E">
        <w:rPr>
          <w:noProof/>
        </w:rPr>
        <w:drawing>
          <wp:inline distT="0" distB="0" distL="0" distR="0" wp14:anchorId="767182EF" wp14:editId="4A63293E">
            <wp:extent cx="5713413" cy="3055938"/>
            <wp:effectExtent l="0" t="0" r="0" b="0"/>
            <wp:docPr id="7" name="Chart 7" descr="93% of non-Indigenous people aged 15 to 24 who were seeking employment were employed, compared to 73% of First Nations people. 92% of non-Indigenous people aged 25 to 34 who were seeking employment were employed, compared to 68% of First Nations  people. 90% of non-Indigenous people aged 35 to 64 who were seeking employment were employed, compared to 68% of First Nations people.">
              <a:extLst xmlns:a="http://schemas.openxmlformats.org/drawingml/2006/main">
                <a:ext uri="{FF2B5EF4-FFF2-40B4-BE49-F238E27FC236}">
                  <a16:creationId xmlns:a16="http://schemas.microsoft.com/office/drawing/2014/main" id="{C359BA29-6164-461B-9292-DE9ECC03C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709C2" w:rsidRPr="007B019E">
        <w:rPr>
          <w:b/>
        </w:rPr>
        <w:t xml:space="preserve"> Source:</w:t>
      </w:r>
      <w:r w:rsidR="000709C2" w:rsidRPr="007B019E">
        <w:t xml:space="preserve"> </w:t>
      </w:r>
      <w:r w:rsidR="000709C2" w:rsidRPr="007B019E">
        <w:rPr>
          <w:rStyle w:val="normaltextrun"/>
        </w:rPr>
        <w:t>MADIP:</w:t>
      </w:r>
      <w:r w:rsidR="000709C2" w:rsidRPr="007B019E" w:rsidDel="0091410F">
        <w:rPr>
          <w:rStyle w:val="normaltextrun"/>
        </w:rPr>
        <w:t xml:space="preserve"> </w:t>
      </w:r>
      <w:r w:rsidR="000709C2" w:rsidRPr="007B019E">
        <w:rPr>
          <w:rStyle w:val="normaltextrun"/>
        </w:rPr>
        <w:t>DOMINO (2021), STP (2021)​.</w:t>
      </w:r>
    </w:p>
    <w:p w14:paraId="4185A89C" w14:textId="53F9D6B4" w:rsidR="001125A8" w:rsidRPr="007B019E" w:rsidRDefault="001125A8" w:rsidP="00092A06">
      <w:pPr>
        <w:pStyle w:val="Heading3"/>
      </w:pPr>
      <w:bookmarkStart w:id="20" w:name="_Toc136512916"/>
      <w:r w:rsidRPr="007B019E">
        <w:t>Gender</w:t>
      </w:r>
      <w:bookmarkEnd w:id="20"/>
    </w:p>
    <w:p w14:paraId="3FA249EE" w14:textId="5ECD349F" w:rsidR="001125A8" w:rsidRPr="007B019E" w:rsidRDefault="001125A8" w:rsidP="001125A8">
      <w:r w:rsidRPr="007B019E">
        <w:rPr>
          <w:spacing w:val="-2"/>
        </w:rPr>
        <w:t xml:space="preserve">Figure 3 shows the gap between </w:t>
      </w:r>
      <w:r w:rsidRPr="007B019E">
        <w:rPr>
          <w:rFonts w:eastAsia="Arial"/>
          <w:spacing w:val="-2"/>
        </w:rPr>
        <w:t>First Nations</w:t>
      </w:r>
      <w:r w:rsidRPr="007B019E">
        <w:rPr>
          <w:spacing w:val="-2"/>
        </w:rPr>
        <w:t xml:space="preserve"> and non-Indigenous employment rates for different age groups by gender (smaller</w:t>
      </w:r>
      <w:r w:rsidRPr="007B019E">
        <w:rPr>
          <w:spacing w:val="-2"/>
          <w:szCs w:val="22"/>
        </w:rPr>
        <w:t xml:space="preserve"> </w:t>
      </w:r>
      <w:r w:rsidRPr="007B019E">
        <w:rPr>
          <w:spacing w:val="-2"/>
        </w:rPr>
        <w:t>values denote a smaller negative difference in employment rates</w:t>
      </w:r>
      <w:r w:rsidRPr="007B019E">
        <w:rPr>
          <w:spacing w:val="-2"/>
          <w:szCs w:val="22"/>
        </w:rPr>
        <w:t xml:space="preserve">). </w:t>
      </w:r>
      <w:r w:rsidRPr="007B019E">
        <w:rPr>
          <w:spacing w:val="-2"/>
        </w:rPr>
        <w:t xml:space="preserve">Within our sample, employment appeared to be higher among younger </w:t>
      </w:r>
      <w:r w:rsidRPr="007B019E">
        <w:rPr>
          <w:rFonts w:eastAsia="Arial"/>
          <w:spacing w:val="-2"/>
        </w:rPr>
        <w:t>First Nations</w:t>
      </w:r>
      <w:r w:rsidRPr="007B019E">
        <w:rPr>
          <w:spacing w:val="-2"/>
        </w:rPr>
        <w:t xml:space="preserve"> people (aged 15-24) compared to those in the next oldest age group (73% compared to 68%). This trend was most evident for younger females, where the gap with their non-Indigenous peers was smallest (17 percentage points compared to 23 percentage points for males). This may be related to </w:t>
      </w:r>
      <w:r w:rsidR="00077C5A" w:rsidRPr="007B019E">
        <w:rPr>
          <w:spacing w:val="-2"/>
        </w:rPr>
        <w:t>a</w:t>
      </w:r>
      <w:r w:rsidRPr="007B019E">
        <w:rPr>
          <w:spacing w:val="-2"/>
        </w:rPr>
        <w:t xml:space="preserve"> higher level of year 12 completions among First Nations females</w:t>
      </w:r>
      <w:r w:rsidRPr="007B019E">
        <w:rPr>
          <w:rStyle w:val="FootnoteReference"/>
          <w:spacing w:val="-2"/>
        </w:rPr>
        <w:footnoteReference w:id="13"/>
      </w:r>
      <w:r w:rsidRPr="007B019E">
        <w:t xml:space="preserve">. </w:t>
      </w:r>
    </w:p>
    <w:p w14:paraId="4FFB0075" w14:textId="587DF068" w:rsidR="001125A8" w:rsidRPr="007B019E" w:rsidRDefault="001125A8" w:rsidP="001125A8">
      <w:r w:rsidRPr="007B019E">
        <w:t xml:space="preserve">We saw a lower gap between </w:t>
      </w:r>
      <w:r w:rsidRPr="007B019E">
        <w:rPr>
          <w:rFonts w:eastAsia="Arial"/>
        </w:rPr>
        <w:t>First Nations</w:t>
      </w:r>
      <w:r w:rsidRPr="007B019E">
        <w:t xml:space="preserve"> and non-Indigenous employment rates for females across all age groups, albeit less apparent after the age of 35</w:t>
      </w:r>
      <w:r w:rsidR="004E7E9D" w:rsidRPr="007B019E">
        <w:t>. H</w:t>
      </w:r>
      <w:r w:rsidR="00077C5A" w:rsidRPr="007B019E">
        <w:rPr>
          <w:spacing w:val="-2"/>
        </w:rPr>
        <w:t xml:space="preserve">owever, it must be noted, </w:t>
      </w:r>
      <w:r w:rsidR="00077C5A" w:rsidRPr="007B019E">
        <w:rPr>
          <w:rFonts w:eastAsia="Arial"/>
        </w:rPr>
        <w:t>First Nations women are more likely to be employed on a part time basis than First Nations men</w:t>
      </w:r>
      <w:r w:rsidR="00077C5A" w:rsidRPr="007B019E">
        <w:rPr>
          <w:rStyle w:val="FootnoteReference"/>
          <w:spacing w:val="-2"/>
        </w:rPr>
        <w:footnoteReference w:id="14"/>
      </w:r>
      <w:r w:rsidR="00077C5A" w:rsidRPr="007B019E">
        <w:rPr>
          <w:rFonts w:eastAsia="Arial"/>
        </w:rPr>
        <w:t xml:space="preserve"> and evidence of employment is not necessarily evidence of economic stability</w:t>
      </w:r>
      <w:r w:rsidRPr="007B019E">
        <w:t>.</w:t>
      </w:r>
    </w:p>
    <w:p w14:paraId="731BD00B" w14:textId="70648253" w:rsidR="00DC7611" w:rsidRPr="000038DF" w:rsidRDefault="00380697" w:rsidP="000038DF">
      <w:pPr>
        <w:pStyle w:val="Caption"/>
        <w:spacing w:before="0" w:after="0"/>
        <w:rPr>
          <w:rFonts w:ascii="Arial" w:hAnsi="Arial"/>
          <w:b/>
          <w:bCs w:val="0"/>
        </w:rPr>
      </w:pPr>
      <w:bookmarkStart w:id="21" w:name="_Toc136512852"/>
      <w:r w:rsidRPr="007B019E">
        <w:rPr>
          <w:rFonts w:ascii="Arial" w:hAnsi="Arial"/>
          <w:b/>
        </w:rPr>
        <w:t xml:space="preserve">Figure </w:t>
      </w:r>
      <w:r w:rsidR="00221B88" w:rsidRPr="007B019E">
        <w:rPr>
          <w:rFonts w:ascii="Arial" w:hAnsi="Arial"/>
          <w:b/>
        </w:rPr>
        <w:t>3</w:t>
      </w:r>
      <w:r w:rsidRPr="007B019E">
        <w:rPr>
          <w:rFonts w:ascii="Arial" w:hAnsi="Arial"/>
          <w:b/>
        </w:rPr>
        <w:t xml:space="preserve">: Difference </w:t>
      </w:r>
      <w:bookmarkStart w:id="22" w:name="_Hlk93061697"/>
      <w:r w:rsidRPr="007B019E">
        <w:rPr>
          <w:rFonts w:ascii="Arial" w:hAnsi="Arial"/>
          <w:b/>
        </w:rPr>
        <w:t xml:space="preserve">between </w:t>
      </w:r>
      <w:r w:rsidR="0019192C" w:rsidRPr="007B019E">
        <w:rPr>
          <w:rFonts w:ascii="Arial" w:hAnsi="Arial"/>
          <w:b/>
        </w:rPr>
        <w:t>First Nations</w:t>
      </w:r>
      <w:r w:rsidRPr="007B019E">
        <w:rPr>
          <w:rFonts w:ascii="Arial" w:hAnsi="Arial"/>
          <w:b/>
        </w:rPr>
        <w:t xml:space="preserve"> and non-Indigenous employment </w:t>
      </w:r>
      <w:r w:rsidR="00251CC8" w:rsidRPr="007B019E">
        <w:rPr>
          <w:rFonts w:ascii="Arial" w:hAnsi="Arial"/>
          <w:b/>
        </w:rPr>
        <w:t>rate</w:t>
      </w:r>
      <w:r w:rsidR="00116C6D" w:rsidRPr="007B019E">
        <w:rPr>
          <w:rFonts w:ascii="Arial" w:hAnsi="Arial"/>
          <w:b/>
        </w:rPr>
        <w:t xml:space="preserve"> for gender</w:t>
      </w:r>
      <w:r w:rsidRPr="007B019E">
        <w:rPr>
          <w:rFonts w:ascii="Arial" w:hAnsi="Arial"/>
          <w:b/>
        </w:rPr>
        <w:t>,</w:t>
      </w:r>
      <w:r w:rsidR="00116C6D" w:rsidRPr="007B019E">
        <w:rPr>
          <w:rFonts w:ascii="Arial" w:hAnsi="Arial"/>
          <w:b/>
        </w:rPr>
        <w:t xml:space="preserve"> b</w:t>
      </w:r>
      <w:r w:rsidR="00697FA4" w:rsidRPr="007B019E">
        <w:rPr>
          <w:rFonts w:ascii="Arial" w:hAnsi="Arial"/>
          <w:b/>
        </w:rPr>
        <w:t xml:space="preserve">y </w:t>
      </w:r>
      <w:r w:rsidR="00116C6D" w:rsidRPr="007B019E">
        <w:rPr>
          <w:rFonts w:ascii="Arial" w:hAnsi="Arial"/>
          <w:b/>
        </w:rPr>
        <w:t>age</w:t>
      </w:r>
      <w:r w:rsidR="00697FA4" w:rsidRPr="007B019E">
        <w:rPr>
          <w:rFonts w:ascii="Arial" w:hAnsi="Arial"/>
          <w:b/>
        </w:rPr>
        <w:t>group</w:t>
      </w:r>
      <w:bookmarkEnd w:id="21"/>
      <w:r w:rsidR="00697FA4" w:rsidRPr="007B019E">
        <w:rPr>
          <w:rFonts w:ascii="Arial" w:hAnsi="Arial"/>
          <w:b/>
        </w:rPr>
        <w:t xml:space="preserve"> </w:t>
      </w:r>
      <w:bookmarkEnd w:id="22"/>
    </w:p>
    <w:p w14:paraId="0FDEBA0B" w14:textId="4AECFB25" w:rsidR="005122EF" w:rsidRPr="007B019E" w:rsidRDefault="005122EF" w:rsidP="002C418C">
      <w:pPr>
        <w:spacing w:after="0"/>
        <w:ind w:left="-993" w:right="-897" w:firstLine="142"/>
        <w:rPr>
          <w:bCs/>
        </w:rPr>
      </w:pPr>
      <w:r w:rsidRPr="007B019E">
        <w:rPr>
          <w:noProof/>
        </w:rPr>
        <w:drawing>
          <wp:inline distT="0" distB="0" distL="0" distR="0" wp14:anchorId="74F54729" wp14:editId="2F0C07F3">
            <wp:extent cx="3286125" cy="2981325"/>
            <wp:effectExtent l="0" t="0" r="9525" b="9525"/>
            <wp:docPr id="2" name="Chart 2" descr="There was a 23 percentage point gap between employment rated for First Nations and non-Indigenous males aged 15-24. 25-34 year old males had the largest gap of 30 percentage points with their Non-Indigenous counterparts. There was a 23 percentage point gap between First Nations and non-Indigenous males aged 35-64. ">
              <a:extLst xmlns:a="http://schemas.openxmlformats.org/drawingml/2006/main">
                <a:ext uri="{FF2B5EF4-FFF2-40B4-BE49-F238E27FC236}">
                  <a16:creationId xmlns:a16="http://schemas.microsoft.com/office/drawing/2014/main" id="{EBB2C3D9-F469-C442-4659-B46FE9A79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C5F8C" w:rsidRPr="007B019E">
        <w:rPr>
          <w:bCs/>
        </w:rPr>
        <w:t xml:space="preserve"> </w:t>
      </w:r>
      <w:r w:rsidRPr="007B019E">
        <w:rPr>
          <w:noProof/>
        </w:rPr>
        <w:drawing>
          <wp:inline distT="0" distB="0" distL="0" distR="0" wp14:anchorId="5B673363" wp14:editId="7B99D110">
            <wp:extent cx="3476625" cy="3007995"/>
            <wp:effectExtent l="0" t="0" r="9525" b="1905"/>
            <wp:docPr id="8" name="Chart 8" descr="There was a 17 percentage point gap in employment rates between First Nations and non-Indigenous females aged 15-24. 25-34 year old females had a gap of 19 percentage points with their Non-Indigenous counterparts. There was a 22 percentage point gap between First Nations and non-Indigenous females aged 35-64. ">
              <a:extLst xmlns:a="http://schemas.openxmlformats.org/drawingml/2006/main">
                <a:ext uri="{FF2B5EF4-FFF2-40B4-BE49-F238E27FC236}">
                  <a16:creationId xmlns:a16="http://schemas.microsoft.com/office/drawing/2014/main" id="{5B3EB49D-AC00-5150-13B5-BF136F596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9659CE" w14:textId="267ECAFA" w:rsidR="003B12E7" w:rsidRPr="007B019E" w:rsidRDefault="00CD0A48" w:rsidP="003F4247">
      <w:pPr>
        <w:pStyle w:val="Source"/>
      </w:pPr>
      <w:r w:rsidRPr="007B019E">
        <w:rPr>
          <w:b/>
        </w:rPr>
        <w:t>Source:</w:t>
      </w:r>
      <w:r w:rsidRPr="007B019E">
        <w:t xml:space="preserve"> </w:t>
      </w:r>
      <w:r w:rsidRPr="007B019E">
        <w:rPr>
          <w:rStyle w:val="normaltextrun"/>
        </w:rPr>
        <w:t>MADIP:</w:t>
      </w:r>
      <w:r w:rsidRPr="007B019E" w:rsidDel="0091410F">
        <w:rPr>
          <w:rStyle w:val="normaltextrun"/>
        </w:rPr>
        <w:t xml:space="preserve"> </w:t>
      </w:r>
      <w:r w:rsidRPr="007B019E">
        <w:rPr>
          <w:rStyle w:val="normaltextrun"/>
        </w:rPr>
        <w:t>DOMINO (202</w:t>
      </w:r>
      <w:r w:rsidR="004812E5" w:rsidRPr="007B019E">
        <w:rPr>
          <w:rStyle w:val="normaltextrun"/>
        </w:rPr>
        <w:t>2</w:t>
      </w:r>
      <w:r w:rsidRPr="007B019E">
        <w:rPr>
          <w:rStyle w:val="normaltextrun"/>
        </w:rPr>
        <w:t>), STP (202</w:t>
      </w:r>
      <w:r w:rsidR="004812E5" w:rsidRPr="007B019E">
        <w:rPr>
          <w:rStyle w:val="normaltextrun"/>
        </w:rPr>
        <w:t>2</w:t>
      </w:r>
      <w:r w:rsidRPr="007B019E">
        <w:rPr>
          <w:rStyle w:val="normaltextrun"/>
        </w:rPr>
        <w:t>)​.</w:t>
      </w:r>
    </w:p>
    <w:p w14:paraId="4B93D759" w14:textId="6F1AB7B0" w:rsidR="00A74D52" w:rsidRPr="007B019E" w:rsidRDefault="005A2FF0" w:rsidP="007B019E">
      <w:pPr>
        <w:pStyle w:val="Heading2"/>
      </w:pPr>
      <w:bookmarkStart w:id="23" w:name="_Toc91061981"/>
      <w:bookmarkStart w:id="24" w:name="_Toc136512917"/>
      <w:r w:rsidRPr="007B019E">
        <w:t>First Nations</w:t>
      </w:r>
      <w:r w:rsidR="00921F06" w:rsidRPr="007B019E">
        <w:t xml:space="preserve"> </w:t>
      </w:r>
      <w:r w:rsidR="00A74D52" w:rsidRPr="007B019E">
        <w:t>Employ</w:t>
      </w:r>
      <w:r w:rsidR="00921F06" w:rsidRPr="007B019E">
        <w:t>ment</w:t>
      </w:r>
      <w:bookmarkEnd w:id="23"/>
      <w:bookmarkEnd w:id="24"/>
    </w:p>
    <w:p w14:paraId="01B9604E" w14:textId="3ACF74D0" w:rsidR="00005725" w:rsidRPr="007B019E" w:rsidRDefault="00005725" w:rsidP="003332B2">
      <w:pPr>
        <w:pStyle w:val="Heading3"/>
      </w:pPr>
      <w:bookmarkStart w:id="25" w:name="_Toc91061982"/>
      <w:bookmarkStart w:id="26" w:name="_Toc97037520"/>
      <w:bookmarkStart w:id="27" w:name="_Toc136512918"/>
      <w:r w:rsidRPr="007B019E">
        <w:t>COVID</w:t>
      </w:r>
      <w:r w:rsidR="008832D3" w:rsidRPr="007B019E">
        <w:t>-19</w:t>
      </w:r>
      <w:r w:rsidRPr="007B019E">
        <w:t xml:space="preserve"> impacts</w:t>
      </w:r>
      <w:bookmarkEnd w:id="25"/>
      <w:bookmarkEnd w:id="26"/>
      <w:bookmarkEnd w:id="27"/>
    </w:p>
    <w:p w14:paraId="6834B397" w14:textId="22E2A05B" w:rsidR="00862D89" w:rsidRPr="007B019E" w:rsidRDefault="10E0B15A" w:rsidP="00FE45AE">
      <w:r w:rsidRPr="007B019E">
        <w:t xml:space="preserve">Using </w:t>
      </w:r>
      <w:r w:rsidR="601F2D36" w:rsidRPr="007B019E">
        <w:t xml:space="preserve">data </w:t>
      </w:r>
      <w:r w:rsidR="06ABEE8E" w:rsidRPr="007B019E">
        <w:t xml:space="preserve">from employers </w:t>
      </w:r>
      <w:r w:rsidRPr="007B019E">
        <w:t xml:space="preserve">we </w:t>
      </w:r>
      <w:r w:rsidR="578EC558" w:rsidRPr="007B019E">
        <w:t xml:space="preserve">can </w:t>
      </w:r>
      <w:r w:rsidR="39FBF64E" w:rsidRPr="007B019E">
        <w:t>see</w:t>
      </w:r>
      <w:r w:rsidR="409B65C6" w:rsidRPr="007B019E">
        <w:t xml:space="preserve"> </w:t>
      </w:r>
      <w:r w:rsidR="39FBF64E" w:rsidRPr="007B019E">
        <w:t xml:space="preserve">evolving employment </w:t>
      </w:r>
      <w:r w:rsidR="409B65C6" w:rsidRPr="007B019E">
        <w:t>trends</w:t>
      </w:r>
      <w:r w:rsidR="39FBF64E" w:rsidRPr="007B019E">
        <w:t xml:space="preserve"> and</w:t>
      </w:r>
      <w:r w:rsidR="309ABF52" w:rsidRPr="007B019E">
        <w:t xml:space="preserve"> assess the</w:t>
      </w:r>
      <w:r w:rsidR="39FBF64E" w:rsidRPr="007B019E">
        <w:t xml:space="preserve"> </w:t>
      </w:r>
      <w:r w:rsidR="00673285" w:rsidRPr="007B019E">
        <w:noBreakHyphen/>
      </w:r>
      <w:r w:rsidR="090A0806" w:rsidRPr="007B019E">
        <w:t>nearer</w:t>
      </w:r>
      <w:r w:rsidR="6BBBA8CD" w:rsidRPr="007B019E">
        <w:t>-</w:t>
      </w:r>
      <w:r w:rsidR="090A0806" w:rsidRPr="007B019E">
        <w:t>term</w:t>
      </w:r>
      <w:r w:rsidR="39FBF64E" w:rsidRPr="007B019E">
        <w:t xml:space="preserve"> </w:t>
      </w:r>
      <w:r w:rsidR="00957049" w:rsidRPr="007B019E">
        <w:t>macro</w:t>
      </w:r>
      <w:r w:rsidR="261B58E0" w:rsidRPr="007B019E">
        <w:t>economic</w:t>
      </w:r>
      <w:r w:rsidR="00957049" w:rsidRPr="007B019E">
        <w:t xml:space="preserve"> </w:t>
      </w:r>
      <w:r w:rsidR="39FBF64E" w:rsidRPr="007B019E">
        <w:t xml:space="preserve">effects </w:t>
      </w:r>
      <w:r w:rsidR="00957049" w:rsidRPr="007B019E">
        <w:t xml:space="preserve">of </w:t>
      </w:r>
      <w:r w:rsidR="309ABF52" w:rsidRPr="007B019E">
        <w:t>the COVID</w:t>
      </w:r>
      <w:r w:rsidR="08547F35" w:rsidRPr="007B019E">
        <w:t>-19</w:t>
      </w:r>
      <w:r w:rsidR="309ABF52" w:rsidRPr="007B019E">
        <w:t xml:space="preserve"> pandemic </w:t>
      </w:r>
      <w:r w:rsidR="39FBF64E" w:rsidRPr="007B019E">
        <w:t xml:space="preserve">on </w:t>
      </w:r>
      <w:r w:rsidR="76BA70E9" w:rsidRPr="007B019E">
        <w:t>First Nations</w:t>
      </w:r>
      <w:r w:rsidR="39FBF64E" w:rsidRPr="007B019E">
        <w:t xml:space="preserve"> </w:t>
      </w:r>
      <w:r w:rsidR="00957049" w:rsidRPr="007B019E">
        <w:t>people.</w:t>
      </w:r>
      <w:r w:rsidR="31A947FF" w:rsidRPr="007B019E">
        <w:t xml:space="preserve"> </w:t>
      </w:r>
    </w:p>
    <w:p w14:paraId="01F917FA" w14:textId="18A13368" w:rsidR="00B21C83" w:rsidRPr="007B019E" w:rsidRDefault="00862D89" w:rsidP="00FE45AE">
      <w:r w:rsidRPr="007B019E">
        <w:t xml:space="preserve">Figure </w:t>
      </w:r>
      <w:r w:rsidR="008B0221" w:rsidRPr="007B019E">
        <w:t xml:space="preserve">4 </w:t>
      </w:r>
      <w:r w:rsidR="00EA2FB2" w:rsidRPr="007B019E">
        <w:t xml:space="preserve">uses </w:t>
      </w:r>
      <w:r w:rsidR="002A05C1" w:rsidRPr="007B019E">
        <w:t xml:space="preserve">Single Touch Payroll (STP) </w:t>
      </w:r>
      <w:r w:rsidR="00EA2FB2" w:rsidRPr="007B019E">
        <w:t xml:space="preserve">data to </w:t>
      </w:r>
      <w:r w:rsidR="00A81DED" w:rsidRPr="007B019E">
        <w:t xml:space="preserve">chart movements </w:t>
      </w:r>
      <w:r w:rsidR="00797D05" w:rsidRPr="007B019E">
        <w:t>in</w:t>
      </w:r>
      <w:r w:rsidR="00A81DED" w:rsidRPr="007B019E">
        <w:t xml:space="preserve"> employment</w:t>
      </w:r>
      <w:r w:rsidR="00EA2FB2" w:rsidRPr="007B019E">
        <w:t xml:space="preserve"> of</w:t>
      </w:r>
      <w:r w:rsidR="006D3ED1" w:rsidRPr="007B019E">
        <w:t xml:space="preserve"> </w:t>
      </w:r>
      <w:r w:rsidR="00FD10A5" w:rsidRPr="007B019E">
        <w:t>First Nations</w:t>
      </w:r>
      <w:r w:rsidR="00A81DED" w:rsidRPr="007B019E">
        <w:t xml:space="preserve"> and non-Indigenous people</w:t>
      </w:r>
      <w:r w:rsidR="00286DD5" w:rsidRPr="007B019E">
        <w:t xml:space="preserve"> from the initial stages of </w:t>
      </w:r>
      <w:r w:rsidR="00F20BD6" w:rsidRPr="007B019E">
        <w:t>the</w:t>
      </w:r>
      <w:r w:rsidR="00286DD5" w:rsidRPr="007B019E">
        <w:t xml:space="preserve"> pandemic in March 2020 through </w:t>
      </w:r>
      <w:r w:rsidR="007502F2" w:rsidRPr="007B019E">
        <w:t>to</w:t>
      </w:r>
      <w:r w:rsidR="00286DD5" w:rsidRPr="007B019E">
        <w:t xml:space="preserve"> </w:t>
      </w:r>
      <w:r w:rsidR="0059428D" w:rsidRPr="007B019E">
        <w:t>May 2022</w:t>
      </w:r>
      <w:r w:rsidR="00286DD5" w:rsidRPr="007B019E">
        <w:t xml:space="preserve">. </w:t>
      </w:r>
      <w:r w:rsidR="00A16882" w:rsidRPr="007B019E">
        <w:t>Wh</w:t>
      </w:r>
      <w:r w:rsidR="00286DD5" w:rsidRPr="007B019E">
        <w:t>en lockdown measures came into effect in 202</w:t>
      </w:r>
      <w:r w:rsidR="003A04DB" w:rsidRPr="007B019E">
        <w:t>0</w:t>
      </w:r>
      <w:r w:rsidR="00286DD5" w:rsidRPr="007B019E">
        <w:t>,</w:t>
      </w:r>
      <w:r w:rsidR="00F2738F" w:rsidRPr="007B019E">
        <w:t xml:space="preserve"> </w:t>
      </w:r>
      <w:r w:rsidR="00F641E2" w:rsidRPr="007B019E">
        <w:t xml:space="preserve">the </w:t>
      </w:r>
      <w:r w:rsidR="00F2738F" w:rsidRPr="007B019E">
        <w:t xml:space="preserve">decline </w:t>
      </w:r>
      <w:r w:rsidR="00F641E2" w:rsidRPr="007B019E">
        <w:t xml:space="preserve">in employment </w:t>
      </w:r>
      <w:r w:rsidR="00231409" w:rsidRPr="007B019E">
        <w:t xml:space="preserve">experienced by </w:t>
      </w:r>
      <w:r w:rsidR="00FD10A5" w:rsidRPr="007B019E">
        <w:t>First Nations</w:t>
      </w:r>
      <w:r w:rsidR="00231409" w:rsidRPr="007B019E">
        <w:t xml:space="preserve"> people was </w:t>
      </w:r>
      <w:r w:rsidR="00F238A7" w:rsidRPr="007B019E">
        <w:t>greater,</w:t>
      </w:r>
      <w:r w:rsidR="00F641E2" w:rsidRPr="007B019E">
        <w:t xml:space="preserve"> </w:t>
      </w:r>
      <w:r w:rsidR="0045186C" w:rsidRPr="007B019E">
        <w:t xml:space="preserve">falling to </w:t>
      </w:r>
      <w:r w:rsidR="00FF67B3" w:rsidRPr="007B019E">
        <w:t xml:space="preserve">its lowest level </w:t>
      </w:r>
      <w:r w:rsidR="00EE2BE3" w:rsidRPr="007B019E">
        <w:t>throughout April and</w:t>
      </w:r>
      <w:r w:rsidR="00FF67B3" w:rsidRPr="007B019E">
        <w:t xml:space="preserve"> May</w:t>
      </w:r>
      <w:r w:rsidR="00F238A7" w:rsidRPr="007B019E">
        <w:t>.</w:t>
      </w:r>
      <w:r w:rsidR="00941993" w:rsidRPr="007B019E">
        <w:t xml:space="preserve"> </w:t>
      </w:r>
      <w:r w:rsidR="00231409" w:rsidRPr="007B019E">
        <w:t xml:space="preserve">Following </w:t>
      </w:r>
      <w:r w:rsidR="003B5FD5" w:rsidRPr="007B019E">
        <w:t>the easing of lockdown measures after the first wave,</w:t>
      </w:r>
      <w:r w:rsidR="00231409" w:rsidRPr="007B019E">
        <w:t xml:space="preserve"> </w:t>
      </w:r>
      <w:r w:rsidR="001C0B83" w:rsidRPr="007B019E">
        <w:t>First Nations</w:t>
      </w:r>
      <w:r w:rsidR="006E399B" w:rsidRPr="007B019E">
        <w:t xml:space="preserve"> and non-Indigenous</w:t>
      </w:r>
      <w:r w:rsidR="005E08B4" w:rsidRPr="007B019E">
        <w:t xml:space="preserve"> employment</w:t>
      </w:r>
      <w:r w:rsidR="006E399B" w:rsidRPr="007B019E">
        <w:t xml:space="preserve"> move</w:t>
      </w:r>
      <w:r w:rsidR="00653F90" w:rsidRPr="007B019E">
        <w:t>d</w:t>
      </w:r>
      <w:r w:rsidR="006E399B" w:rsidRPr="007B019E">
        <w:t xml:space="preserve"> in</w:t>
      </w:r>
      <w:r w:rsidR="00921C3B" w:rsidRPr="007B019E">
        <w:t xml:space="preserve"> </w:t>
      </w:r>
      <w:r w:rsidR="003B5FD5" w:rsidRPr="007B019E">
        <w:t xml:space="preserve">relative </w:t>
      </w:r>
      <w:r w:rsidR="00921C3B" w:rsidRPr="007B019E">
        <w:t>sync</w:t>
      </w:r>
      <w:r w:rsidR="006E399B" w:rsidRPr="007B019E">
        <w:t xml:space="preserve"> </w:t>
      </w:r>
      <w:r w:rsidR="00941993" w:rsidRPr="007B019E">
        <w:t xml:space="preserve">with </w:t>
      </w:r>
      <w:r w:rsidR="00B2224E" w:rsidRPr="007B019E">
        <w:t xml:space="preserve">evidence of </w:t>
      </w:r>
      <w:r w:rsidR="00941993" w:rsidRPr="007B019E">
        <w:t xml:space="preserve">employment </w:t>
      </w:r>
      <w:r w:rsidR="00B2224E" w:rsidRPr="007B019E">
        <w:t>in STP data</w:t>
      </w:r>
      <w:r w:rsidR="00941993" w:rsidRPr="007B019E">
        <w:t xml:space="preserve"> </w:t>
      </w:r>
      <w:r w:rsidR="005E08B4" w:rsidRPr="007B019E">
        <w:t xml:space="preserve">returning </w:t>
      </w:r>
      <w:r w:rsidR="00941993" w:rsidRPr="007B019E">
        <w:t>to pre-pandemic level</w:t>
      </w:r>
      <w:r w:rsidR="006B0BE0" w:rsidRPr="007B019E">
        <w:t>s</w:t>
      </w:r>
      <w:r w:rsidR="00DE014A" w:rsidRPr="007B019E">
        <w:t xml:space="preserve"> </w:t>
      </w:r>
      <w:r w:rsidR="006A5BE5" w:rsidRPr="007B019E">
        <w:t xml:space="preserve">(and beyond) from </w:t>
      </w:r>
      <w:r w:rsidR="00E03967" w:rsidRPr="007B019E">
        <w:t xml:space="preserve">July </w:t>
      </w:r>
      <w:r w:rsidR="003B5FD5" w:rsidRPr="007B019E">
        <w:t xml:space="preserve">2020. </w:t>
      </w:r>
      <w:r w:rsidR="00DE014A" w:rsidRPr="007B019E">
        <w:t xml:space="preserve"> </w:t>
      </w:r>
    </w:p>
    <w:p w14:paraId="4C198CCA" w14:textId="09676761" w:rsidR="008E68A1" w:rsidRPr="007B019E" w:rsidRDefault="008E68A1" w:rsidP="005A1F09">
      <w:pPr>
        <w:pStyle w:val="Caption"/>
        <w:rPr>
          <w:rFonts w:ascii="Arial" w:hAnsi="Arial"/>
          <w:b/>
          <w:bCs w:val="0"/>
        </w:rPr>
      </w:pPr>
      <w:bookmarkStart w:id="28" w:name="_Toc136512853"/>
      <w:r w:rsidRPr="007B019E">
        <w:rPr>
          <w:rFonts w:ascii="Arial" w:hAnsi="Arial"/>
          <w:b/>
          <w:bCs w:val="0"/>
        </w:rPr>
        <w:t xml:space="preserve">Figure </w:t>
      </w:r>
      <w:r w:rsidR="008B0221" w:rsidRPr="007B019E">
        <w:rPr>
          <w:rFonts w:ascii="Arial" w:hAnsi="Arial"/>
          <w:b/>
          <w:bCs w:val="0"/>
        </w:rPr>
        <w:t>4</w:t>
      </w:r>
      <w:r w:rsidR="009C1B72" w:rsidRPr="007B019E">
        <w:rPr>
          <w:rFonts w:ascii="Arial" w:hAnsi="Arial"/>
          <w:b/>
          <w:bCs w:val="0"/>
        </w:rPr>
        <w:t xml:space="preserve">: </w:t>
      </w:r>
      <w:r w:rsidR="001C0B83" w:rsidRPr="007B019E">
        <w:rPr>
          <w:rFonts w:ascii="Arial" w:hAnsi="Arial"/>
          <w:b/>
          <w:bCs w:val="0"/>
        </w:rPr>
        <w:t>First Nations</w:t>
      </w:r>
      <w:r w:rsidR="009C1B72" w:rsidRPr="007B019E">
        <w:rPr>
          <w:rFonts w:ascii="Arial" w:hAnsi="Arial"/>
          <w:b/>
          <w:bCs w:val="0"/>
        </w:rPr>
        <w:t xml:space="preserve"> and non-Indigenous </w:t>
      </w:r>
      <w:r w:rsidR="00823939" w:rsidRPr="007B019E">
        <w:rPr>
          <w:rFonts w:ascii="Arial" w:hAnsi="Arial"/>
          <w:b/>
          <w:bCs w:val="0"/>
        </w:rPr>
        <w:t xml:space="preserve">STP </w:t>
      </w:r>
      <w:r w:rsidR="009C1B72" w:rsidRPr="007B019E">
        <w:rPr>
          <w:rFonts w:ascii="Arial" w:hAnsi="Arial"/>
          <w:b/>
          <w:bCs w:val="0"/>
        </w:rPr>
        <w:t xml:space="preserve">employment index, from February 2020 to </w:t>
      </w:r>
      <w:r w:rsidR="00151671" w:rsidRPr="007B019E">
        <w:rPr>
          <w:rFonts w:ascii="Arial" w:hAnsi="Arial"/>
          <w:b/>
          <w:bCs w:val="0"/>
        </w:rPr>
        <w:t>May 2022</w:t>
      </w:r>
      <w:bookmarkEnd w:id="28"/>
    </w:p>
    <w:p w14:paraId="6E8FA6C7" w14:textId="7EE7D1C0" w:rsidR="00C94328" w:rsidRPr="007B019E" w:rsidRDefault="00C05769" w:rsidP="00B77258">
      <w:pPr>
        <w:pStyle w:val="Source"/>
      </w:pPr>
      <w:r w:rsidRPr="00C05769">
        <w:rPr>
          <w:noProof/>
          <w:shd w:val="clear" w:color="auto" w:fill="C496FF"/>
        </w:rPr>
        <w:drawing>
          <wp:inline distT="0" distB="0" distL="0" distR="0" wp14:anchorId="5EEB59EB" wp14:editId="2033C670">
            <wp:extent cx="5387578" cy="2961084"/>
            <wp:effectExtent l="0" t="0" r="3810" b="10795"/>
            <wp:docPr id="49" name="Chart 49" descr="When lockdown measures came into effect in April 2020, the decline in employment experienced by First Nations people was greater, falling to its lowest levels throughout April and May. Following the easing of lockdown measures after the first wave, First Nations and non-Indigenous employment moved in relative sync with employment levels returning to pre-pandemic levels and beyond from July 2020.  From 2021 onwards, a divergence appeared as the First Nations employment index increased beyond that for non-Indigenous people. By July 2021, total employment for First Nations people was sitting about 10% above pre pandemic levels, reaching a further peak of 14% above by December 2021.">
              <a:extLst xmlns:a="http://schemas.openxmlformats.org/drawingml/2006/main">
                <a:ext uri="{FF2B5EF4-FFF2-40B4-BE49-F238E27FC236}">
                  <a16:creationId xmlns:a16="http://schemas.microsoft.com/office/drawing/2014/main" id="{B05A3489-D3EB-F59C-EE85-CB8209D4BF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753FC8" w:rsidRPr="007B019E">
        <w:rPr>
          <w:color w:val="FF0000"/>
        </w:rPr>
        <w:br/>
      </w:r>
      <w:r w:rsidR="00C94328" w:rsidRPr="007B019E">
        <w:rPr>
          <w:b/>
          <w:bCs/>
        </w:rPr>
        <w:t>Source:</w:t>
      </w:r>
      <w:r w:rsidR="00C94328" w:rsidRPr="007B019E">
        <w:t xml:space="preserve"> MADIP</w:t>
      </w:r>
      <w:r w:rsidR="005D5260" w:rsidRPr="007B019E">
        <w:t xml:space="preserve"> 202</w:t>
      </w:r>
      <w:r w:rsidR="00151671" w:rsidRPr="007B019E">
        <w:t>2</w:t>
      </w:r>
      <w:r w:rsidR="005D5260" w:rsidRPr="007B019E">
        <w:t>: Single Touch Payroll</w:t>
      </w:r>
      <w:r w:rsidR="00AC440E" w:rsidRPr="007B019E">
        <w:t xml:space="preserve"> data, ABN information sourced from the ABS B</w:t>
      </w:r>
      <w:r w:rsidR="00BC2D34" w:rsidRPr="007B019E">
        <w:t>usiness Register</w:t>
      </w:r>
      <w:r w:rsidR="005817FA" w:rsidRPr="007B019E">
        <w:t xml:space="preserve">: </w:t>
      </w:r>
      <w:r w:rsidR="005817FA" w:rsidRPr="007B019E">
        <w:rPr>
          <w:b/>
          <w:bCs/>
        </w:rPr>
        <w:t>Note:</w:t>
      </w:r>
      <w:r w:rsidR="005817FA" w:rsidRPr="007B019E">
        <w:t xml:space="preserve"> </w:t>
      </w:r>
      <w:r w:rsidR="0057741E" w:rsidRPr="007B019E">
        <w:t>Only t</w:t>
      </w:r>
      <w:r w:rsidR="005817FA" w:rsidRPr="007B019E">
        <w:t xml:space="preserve">he primary </w:t>
      </w:r>
      <w:r w:rsidR="002615E0" w:rsidRPr="007B019E">
        <w:t xml:space="preserve">ABN employer-employee is counted here to avoid double-counting those with multiple jobs. </w:t>
      </w:r>
      <w:r w:rsidR="00A137DB" w:rsidRPr="007B019E">
        <w:rPr>
          <w:b/>
          <w:bCs/>
        </w:rPr>
        <w:t>S</w:t>
      </w:r>
      <w:r w:rsidR="001A4F5B" w:rsidRPr="007B019E">
        <w:t>ome of the</w:t>
      </w:r>
      <w:r w:rsidR="001753D7" w:rsidRPr="007B019E">
        <w:t xml:space="preserve"> peaks in December and</w:t>
      </w:r>
      <w:r w:rsidR="001A4F5B" w:rsidRPr="007B019E">
        <w:t xml:space="preserve"> dips in</w:t>
      </w:r>
      <w:r w:rsidR="00A53291" w:rsidRPr="007B019E">
        <w:t xml:space="preserve"> </w:t>
      </w:r>
      <w:r w:rsidR="00A37365" w:rsidRPr="007B019E">
        <w:t>January</w:t>
      </w:r>
      <w:r w:rsidR="00A53291" w:rsidRPr="007B019E">
        <w:t xml:space="preserve"> 2020 </w:t>
      </w:r>
      <w:r w:rsidR="00A40F3F" w:rsidRPr="007B019E">
        <w:t xml:space="preserve">and 2021 </w:t>
      </w:r>
      <w:r w:rsidR="00A53291" w:rsidRPr="007B019E">
        <w:t xml:space="preserve">may be related to </w:t>
      </w:r>
      <w:r w:rsidR="00ED5638" w:rsidRPr="007B019E">
        <w:t xml:space="preserve">altered patterns of reporting over Christmas. </w:t>
      </w:r>
    </w:p>
    <w:p w14:paraId="7689C386" w14:textId="77777777" w:rsidR="00D7338B" w:rsidRPr="007B019E" w:rsidRDefault="00D7338B" w:rsidP="00FE45AE"/>
    <w:p w14:paraId="0015604C" w14:textId="77777777" w:rsidR="005717AC" w:rsidRPr="007B019E" w:rsidRDefault="005717AC">
      <w:pPr>
        <w:spacing w:after="160" w:line="259" w:lineRule="auto"/>
      </w:pPr>
      <w:r w:rsidRPr="007B019E">
        <w:br w:type="page"/>
      </w:r>
    </w:p>
    <w:p w14:paraId="50998277" w14:textId="07E53B02" w:rsidR="00AF5BC5" w:rsidRPr="007B019E" w:rsidRDefault="792E8C3A" w:rsidP="00FE45AE">
      <w:r w:rsidRPr="007B019E">
        <w:t>From 2021 onwards</w:t>
      </w:r>
      <w:r w:rsidR="60169378" w:rsidRPr="007B019E">
        <w:t>,</w:t>
      </w:r>
      <w:r w:rsidR="052FF182" w:rsidRPr="007B019E">
        <w:t xml:space="preserve"> </w:t>
      </w:r>
      <w:r w:rsidR="616EB651" w:rsidRPr="007B019E">
        <w:t xml:space="preserve">a divergence </w:t>
      </w:r>
      <w:r w:rsidR="052FF182" w:rsidRPr="007B019E">
        <w:t>appear</w:t>
      </w:r>
      <w:r w:rsidR="1F1E2D2F" w:rsidRPr="007B019E">
        <w:t>ed</w:t>
      </w:r>
      <w:r w:rsidR="052FF182" w:rsidRPr="007B019E">
        <w:t xml:space="preserve"> </w:t>
      </w:r>
      <w:r w:rsidR="1F1E2D2F" w:rsidRPr="007B019E">
        <w:t>as</w:t>
      </w:r>
      <w:r w:rsidR="052FF182" w:rsidRPr="007B019E">
        <w:t xml:space="preserve"> the</w:t>
      </w:r>
      <w:r w:rsidR="616EB651" w:rsidRPr="007B019E">
        <w:t xml:space="preserve"> </w:t>
      </w:r>
      <w:r w:rsidR="03E984BD" w:rsidRPr="007B019E">
        <w:t>First Nations</w:t>
      </w:r>
      <w:r w:rsidR="00B9512B" w:rsidRPr="007B019E">
        <w:t xml:space="preserve"> </w:t>
      </w:r>
      <w:r w:rsidR="616EB651" w:rsidRPr="007B019E">
        <w:t xml:space="preserve">employment </w:t>
      </w:r>
      <w:r w:rsidR="052FF182" w:rsidRPr="007B019E">
        <w:t>index</w:t>
      </w:r>
      <w:r w:rsidR="0F85AD94" w:rsidRPr="007B019E">
        <w:t xml:space="preserve"> </w:t>
      </w:r>
      <w:r w:rsidR="052FF182" w:rsidRPr="007B019E">
        <w:t>increa</w:t>
      </w:r>
      <w:r w:rsidR="1F1E2D2F" w:rsidRPr="007B019E">
        <w:t>sed</w:t>
      </w:r>
      <w:r w:rsidR="052FF182" w:rsidRPr="007B019E">
        <w:t xml:space="preserve"> beyond th</w:t>
      </w:r>
      <w:r w:rsidR="1DD75B1F" w:rsidRPr="007B019E">
        <w:t>at for</w:t>
      </w:r>
      <w:r w:rsidR="052FF182" w:rsidRPr="007B019E">
        <w:t xml:space="preserve"> non-Indigenous </w:t>
      </w:r>
      <w:r w:rsidR="1DD75B1F" w:rsidRPr="007B019E">
        <w:t>people</w:t>
      </w:r>
      <w:r w:rsidR="0F85AD94" w:rsidRPr="007B019E">
        <w:t xml:space="preserve">. </w:t>
      </w:r>
      <w:r w:rsidR="03E984BD" w:rsidRPr="007B019E">
        <w:t>By</w:t>
      </w:r>
      <w:r w:rsidR="0F85AD94" w:rsidRPr="007B019E">
        <w:t xml:space="preserve"> </w:t>
      </w:r>
      <w:r w:rsidR="2787A3B7" w:rsidRPr="007B019E">
        <w:t xml:space="preserve">July </w:t>
      </w:r>
      <w:r w:rsidR="0F85AD94" w:rsidRPr="007B019E">
        <w:t>2021</w:t>
      </w:r>
      <w:r w:rsidR="19C52A95" w:rsidRPr="007B019E">
        <w:t>,</w:t>
      </w:r>
      <w:r w:rsidR="0F85AD94" w:rsidRPr="007B019E">
        <w:t xml:space="preserve"> </w:t>
      </w:r>
      <w:r w:rsidR="002A705E" w:rsidRPr="007B019E">
        <w:t xml:space="preserve">evidence of employment in STP </w:t>
      </w:r>
      <w:r w:rsidR="176C3C9D" w:rsidRPr="007B019E">
        <w:t xml:space="preserve">for </w:t>
      </w:r>
      <w:r w:rsidR="03E984BD" w:rsidRPr="007B019E">
        <w:t>First Nations</w:t>
      </w:r>
      <w:r w:rsidR="0F85AD94" w:rsidRPr="007B019E">
        <w:t xml:space="preserve"> </w:t>
      </w:r>
      <w:r w:rsidR="1DD75B1F" w:rsidRPr="007B019E">
        <w:t>people</w:t>
      </w:r>
      <w:r w:rsidR="0F85AD94" w:rsidRPr="007B019E">
        <w:t xml:space="preserve"> </w:t>
      </w:r>
      <w:r w:rsidR="03E984BD" w:rsidRPr="007B019E">
        <w:t xml:space="preserve">was </w:t>
      </w:r>
      <w:r w:rsidR="176C3C9D" w:rsidRPr="007B019E">
        <w:t xml:space="preserve">sitting about </w:t>
      </w:r>
      <w:r w:rsidR="49CA3041" w:rsidRPr="007B019E">
        <w:t>10</w:t>
      </w:r>
      <w:r w:rsidR="60EA8828" w:rsidRPr="007B019E">
        <w:t>%</w:t>
      </w:r>
      <w:r w:rsidR="176C3C9D" w:rsidRPr="007B019E">
        <w:t xml:space="preserve"> above pre</w:t>
      </w:r>
      <w:r w:rsidR="007F3729" w:rsidRPr="007B019E">
        <w:noBreakHyphen/>
      </w:r>
      <w:r w:rsidR="176C3C9D" w:rsidRPr="007B019E">
        <w:t>pandemic level</w:t>
      </w:r>
      <w:r w:rsidR="17F02CAD" w:rsidRPr="007B019E">
        <w:t>s</w:t>
      </w:r>
      <w:r w:rsidR="1DD75B1F" w:rsidRPr="007B019E">
        <w:t>,</w:t>
      </w:r>
      <w:r w:rsidR="359EFC4C" w:rsidRPr="007B019E">
        <w:t xml:space="preserve"> reaching a further peak of </w:t>
      </w:r>
      <w:r w:rsidR="71954930" w:rsidRPr="007B019E">
        <w:t>14% above by</w:t>
      </w:r>
      <w:r w:rsidR="1FE19816" w:rsidRPr="007B019E">
        <w:t xml:space="preserve"> December 2021</w:t>
      </w:r>
      <w:r w:rsidR="00E71E56" w:rsidRPr="007B019E">
        <w:rPr>
          <w:rStyle w:val="FootnoteReference"/>
        </w:rPr>
        <w:footnoteReference w:id="15"/>
      </w:r>
      <w:r w:rsidR="052FF182" w:rsidRPr="007B019E">
        <w:t>.</w:t>
      </w:r>
      <w:r w:rsidR="1E3652F8" w:rsidRPr="007B019E">
        <w:t xml:space="preserve"> This is consistent with </w:t>
      </w:r>
      <w:r w:rsidR="0B463894" w:rsidRPr="007B019E">
        <w:t xml:space="preserve">the </w:t>
      </w:r>
      <w:r w:rsidR="2A8F5BB1" w:rsidRPr="007B019E">
        <w:t>overall strength of the labour market, wi</w:t>
      </w:r>
      <w:r w:rsidR="0CEC6453" w:rsidRPr="007B019E">
        <w:t>th the unemployment rate at its lowest rate since the 1970s.</w:t>
      </w:r>
    </w:p>
    <w:p w14:paraId="14CD34EF" w14:textId="5EDF5FE9" w:rsidR="001F7FFB" w:rsidRPr="007B019E" w:rsidRDefault="002A05C1" w:rsidP="00FE45AE">
      <w:r w:rsidRPr="007B019E">
        <w:t xml:space="preserve">Despite evidence of increased </w:t>
      </w:r>
      <w:r w:rsidR="00A776B1" w:rsidRPr="007B019E">
        <w:t xml:space="preserve">First Nations </w:t>
      </w:r>
      <w:r w:rsidRPr="007B019E">
        <w:t xml:space="preserve">employment in </w:t>
      </w:r>
      <w:r w:rsidR="00DD5CC7" w:rsidRPr="007B019E">
        <w:t>STP</w:t>
      </w:r>
      <w:r w:rsidRPr="007B019E">
        <w:t xml:space="preserve">, </w:t>
      </w:r>
      <w:r w:rsidR="00D33FEE" w:rsidRPr="007B019E">
        <w:t xml:space="preserve">employment services </w:t>
      </w:r>
      <w:r w:rsidRPr="007B019E">
        <w:t>program monitoring</w:t>
      </w:r>
      <w:r w:rsidR="008163F1" w:rsidRPr="007B019E">
        <w:t xml:space="preserve"> </w:t>
      </w:r>
      <w:r w:rsidR="009C2367" w:rsidRPr="007B019E">
        <w:t xml:space="preserve">shows that a </w:t>
      </w:r>
      <w:r w:rsidR="003D3E7F" w:rsidRPr="007B019E">
        <w:t xml:space="preserve">record number of First Nations people </w:t>
      </w:r>
      <w:r w:rsidR="000E6B74" w:rsidRPr="007B019E">
        <w:t xml:space="preserve">were connected with </w:t>
      </w:r>
      <w:r w:rsidR="003D4CCB" w:rsidRPr="007B019E">
        <w:t>the jobactive service</w:t>
      </w:r>
      <w:r w:rsidR="00775F8A" w:rsidRPr="007B019E">
        <w:t xml:space="preserve"> before the pandemic</w:t>
      </w:r>
      <w:r w:rsidR="003D4CCB" w:rsidRPr="007B019E">
        <w:t xml:space="preserve"> in February </w:t>
      </w:r>
      <w:r w:rsidR="00D040F7" w:rsidRPr="007B019E">
        <w:t>2020</w:t>
      </w:r>
      <w:r w:rsidR="00CB37C9" w:rsidRPr="007B019E">
        <w:t xml:space="preserve">; </w:t>
      </w:r>
      <w:r w:rsidR="00A776B1" w:rsidRPr="007B019E">
        <w:t>and</w:t>
      </w:r>
      <w:r w:rsidR="00CB37C9" w:rsidRPr="007B019E">
        <w:t xml:space="preserve"> </w:t>
      </w:r>
      <w:r w:rsidR="00A139F3" w:rsidRPr="007B019E">
        <w:t xml:space="preserve">program exit rates for First Nations participants </w:t>
      </w:r>
      <w:r w:rsidR="00A5189F" w:rsidRPr="007B019E">
        <w:t>were</w:t>
      </w:r>
      <w:r w:rsidR="00A139F3" w:rsidRPr="007B019E">
        <w:t xml:space="preserve"> significantly lower than average</w:t>
      </w:r>
      <w:r w:rsidR="00CB37C9" w:rsidRPr="007B019E">
        <w:t xml:space="preserve"> </w:t>
      </w:r>
      <w:r w:rsidR="00A5189F" w:rsidRPr="007B019E">
        <w:t>during and after the pandemic</w:t>
      </w:r>
      <w:r w:rsidR="00FA0888" w:rsidRPr="007B019E">
        <w:rPr>
          <w:rStyle w:val="FootnoteReference"/>
        </w:rPr>
        <w:footnoteReference w:id="16"/>
      </w:r>
      <w:r w:rsidR="00A5189F" w:rsidRPr="007B019E">
        <w:t>.</w:t>
      </w:r>
      <w:r w:rsidR="00C568D4" w:rsidRPr="007B019E">
        <w:t xml:space="preserve"> </w:t>
      </w:r>
    </w:p>
    <w:p w14:paraId="61FF5127" w14:textId="57BF7503" w:rsidR="005542C0" w:rsidRPr="007B019E" w:rsidRDefault="00B00D70" w:rsidP="00FE45AE">
      <w:r w:rsidRPr="007B019E">
        <w:t xml:space="preserve">The </w:t>
      </w:r>
      <w:r w:rsidR="0054031A" w:rsidRPr="007B019E">
        <w:t>apparent paradox of increasing</w:t>
      </w:r>
      <w:r w:rsidR="001A137C" w:rsidRPr="007B019E">
        <w:t xml:space="preserve"> </w:t>
      </w:r>
      <w:r w:rsidR="00C75718" w:rsidRPr="007B019E">
        <w:t>jobactive</w:t>
      </w:r>
      <w:r w:rsidR="00921B76" w:rsidRPr="007B019E">
        <w:t xml:space="preserve"> </w:t>
      </w:r>
      <w:r w:rsidR="00D34D74" w:rsidRPr="007B019E">
        <w:t>cas</w:t>
      </w:r>
      <w:r w:rsidR="001A137C" w:rsidRPr="007B019E">
        <w:t>e</w:t>
      </w:r>
      <w:r w:rsidR="00FF239E" w:rsidRPr="007B019E">
        <w:t xml:space="preserve">load numbers concurrent with </w:t>
      </w:r>
      <w:r w:rsidR="00921B76" w:rsidRPr="007B019E">
        <w:t>an increasing</w:t>
      </w:r>
      <w:r w:rsidR="00FF239E" w:rsidRPr="007B019E">
        <w:t xml:space="preserve"> e</w:t>
      </w:r>
      <w:r w:rsidR="001A137C" w:rsidRPr="007B019E">
        <w:t xml:space="preserve">mployment to population ratio </w:t>
      </w:r>
      <w:r w:rsidR="00C85626" w:rsidRPr="007B019E">
        <w:t>i</w:t>
      </w:r>
      <w:r w:rsidR="00C75718" w:rsidRPr="007B019E">
        <w:t>s</w:t>
      </w:r>
      <w:r w:rsidR="00C85626" w:rsidRPr="007B019E">
        <w:t xml:space="preserve"> not unique to First Nations people, the same trend occurred with the general </w:t>
      </w:r>
      <w:r w:rsidR="000E010A" w:rsidRPr="007B019E">
        <w:t xml:space="preserve">population. </w:t>
      </w:r>
      <w:r w:rsidR="0085557B" w:rsidRPr="007B019E">
        <w:t>People on the caseload can be employed</w:t>
      </w:r>
      <w:r w:rsidR="00576AA3" w:rsidRPr="007B019E">
        <w:t xml:space="preserve"> </w:t>
      </w:r>
      <w:r w:rsidR="00DB6EAF" w:rsidRPr="007B019E">
        <w:t xml:space="preserve">– often working part time </w:t>
      </w:r>
      <w:r w:rsidR="0029044C" w:rsidRPr="007B019E">
        <w:t xml:space="preserve">with earnings low enough to be receiving Income Support Payments. </w:t>
      </w:r>
      <w:r w:rsidR="00371FD3" w:rsidRPr="007B019E">
        <w:t>Accordingly, the caseload count was higher than the ABS estimate of unemployment throughout the pandemic.</w:t>
      </w:r>
      <w:r w:rsidR="0029044C" w:rsidRPr="007B019E">
        <w:t xml:space="preserve"> </w:t>
      </w:r>
      <w:r w:rsidR="00BA6B87" w:rsidRPr="007B019E">
        <w:t xml:space="preserve">This shows that, while </w:t>
      </w:r>
      <w:r w:rsidR="00EF1569" w:rsidRPr="007B019E">
        <w:t xml:space="preserve">having some level of employment is positive, it does not necessarily represent </w:t>
      </w:r>
      <w:r w:rsidR="00600E20" w:rsidRPr="007B019E">
        <w:t xml:space="preserve">economic stability. </w:t>
      </w:r>
    </w:p>
    <w:p w14:paraId="621AEB34" w14:textId="77777777" w:rsidR="0063415A" w:rsidRPr="007B019E" w:rsidRDefault="0063415A">
      <w:pPr>
        <w:spacing w:after="160" w:line="259" w:lineRule="auto"/>
      </w:pPr>
      <w:r w:rsidRPr="007B019E">
        <w:br w:type="page"/>
      </w:r>
    </w:p>
    <w:p w14:paraId="71ACE3FE" w14:textId="5C1D10D0" w:rsidR="009D759A" w:rsidRPr="007B019E" w:rsidRDefault="006876D8" w:rsidP="007B0BFC">
      <w:r w:rsidRPr="007B019E">
        <w:t>T</w:t>
      </w:r>
      <w:r w:rsidR="1F51EB87" w:rsidRPr="007B019E">
        <w:t xml:space="preserve">he </w:t>
      </w:r>
      <w:r w:rsidR="754DA1DC" w:rsidRPr="007B019E">
        <w:rPr>
          <w:i/>
          <w:iCs/>
        </w:rPr>
        <w:t>Public Administration</w:t>
      </w:r>
      <w:r w:rsidR="754DA1DC" w:rsidRPr="007B019E">
        <w:t xml:space="preserve"> </w:t>
      </w:r>
      <w:r w:rsidR="5D501588" w:rsidRPr="007B019E">
        <w:t>sector</w:t>
      </w:r>
      <w:r w:rsidR="754DA1DC" w:rsidRPr="007B019E">
        <w:t xml:space="preserve">, which encompasses </w:t>
      </w:r>
      <w:r w:rsidR="633B90F7" w:rsidRPr="007B019E">
        <w:t>federal, state and</w:t>
      </w:r>
      <w:r w:rsidR="754DA1DC" w:rsidRPr="007B019E">
        <w:t xml:space="preserve"> local government administration services, </w:t>
      </w:r>
      <w:r w:rsidR="3D1199AC" w:rsidRPr="007B019E">
        <w:t xml:space="preserve">was the largest employer of First Nations people at the </w:t>
      </w:r>
      <w:r w:rsidR="491F4D01" w:rsidRPr="007B019E">
        <w:t>start of the pandemic (27,5</w:t>
      </w:r>
      <w:r w:rsidR="0D2226D8" w:rsidRPr="007B019E">
        <w:t>00</w:t>
      </w:r>
      <w:r w:rsidR="491F4D01" w:rsidRPr="007B019E">
        <w:t xml:space="preserve">). </w:t>
      </w:r>
      <w:r w:rsidRPr="007B019E">
        <w:t>Figure 5 shows i</w:t>
      </w:r>
      <w:r w:rsidR="491F4D01" w:rsidRPr="007B019E">
        <w:t xml:space="preserve">t also </w:t>
      </w:r>
      <w:r w:rsidR="754DA1DC" w:rsidRPr="007B019E">
        <w:t xml:space="preserve">saw the highest employment gains, </w:t>
      </w:r>
      <w:r w:rsidR="101D8B25" w:rsidRPr="007B019E">
        <w:t>barely declining in the early days of the pandemic and</w:t>
      </w:r>
      <w:r w:rsidR="405F3819" w:rsidRPr="007B019E">
        <w:t xml:space="preserve"> </w:t>
      </w:r>
      <w:r w:rsidR="754DA1DC" w:rsidRPr="007B019E">
        <w:t>reaching a peak of 27% above pre</w:t>
      </w:r>
      <w:r w:rsidR="00E27DD4" w:rsidRPr="007B019E">
        <w:noBreakHyphen/>
      </w:r>
      <w:r w:rsidR="754DA1DC" w:rsidRPr="007B019E">
        <w:t>pandemic levels (7,5</w:t>
      </w:r>
      <w:r w:rsidR="0D2226D8" w:rsidRPr="007B019E">
        <w:t>00</w:t>
      </w:r>
      <w:r w:rsidR="754DA1DC" w:rsidRPr="007B019E">
        <w:t xml:space="preserve"> </w:t>
      </w:r>
      <w:r w:rsidR="7D8DF0D5" w:rsidRPr="007B019E">
        <w:t xml:space="preserve">additional First Nations </w:t>
      </w:r>
      <w:r w:rsidR="754DA1DC" w:rsidRPr="007B019E">
        <w:t>people) in December 2021</w:t>
      </w:r>
      <w:r w:rsidR="008B5DF3" w:rsidRPr="007B019E">
        <w:rPr>
          <w:rStyle w:val="FootnoteReference"/>
        </w:rPr>
        <w:footnoteReference w:id="17"/>
      </w:r>
      <w:r w:rsidR="754DA1DC" w:rsidRPr="007B019E">
        <w:t>.</w:t>
      </w:r>
      <w:r w:rsidR="7924A911" w:rsidRPr="007B019E">
        <w:rPr>
          <w:i/>
          <w:iCs/>
        </w:rPr>
        <w:t xml:space="preserve"> </w:t>
      </w:r>
      <w:r w:rsidR="44D1B496" w:rsidRPr="007B019E">
        <w:t xml:space="preserve">By </w:t>
      </w:r>
      <w:r w:rsidR="68580978" w:rsidRPr="007B019E">
        <w:t>May 2022,</w:t>
      </w:r>
      <w:r w:rsidR="372A03D0" w:rsidRPr="007B019E">
        <w:t xml:space="preserve"> the</w:t>
      </w:r>
      <w:r w:rsidR="68580978" w:rsidRPr="007B019E">
        <w:t xml:space="preserve"> </w:t>
      </w:r>
      <w:r w:rsidR="7309563A" w:rsidRPr="007B019E">
        <w:rPr>
          <w:i/>
          <w:iCs/>
        </w:rPr>
        <w:t xml:space="preserve">Professional </w:t>
      </w:r>
      <w:r w:rsidR="7924A911" w:rsidRPr="007B019E">
        <w:rPr>
          <w:i/>
          <w:iCs/>
        </w:rPr>
        <w:t>Scientific and Technical Services</w:t>
      </w:r>
      <w:r w:rsidR="7924A911" w:rsidRPr="007B019E">
        <w:t xml:space="preserve"> </w:t>
      </w:r>
      <w:r w:rsidR="14868CEA" w:rsidRPr="007B019E">
        <w:t>sector</w:t>
      </w:r>
      <w:r w:rsidR="5D501588" w:rsidRPr="007B019E">
        <w:t xml:space="preserve"> </w:t>
      </w:r>
      <w:r w:rsidR="5F244AD6" w:rsidRPr="007B019E">
        <w:t xml:space="preserve">accounted for the second largest gain in </w:t>
      </w:r>
      <w:r w:rsidR="3DC99AC3" w:rsidRPr="007B019E">
        <w:t>First Nations employment (</w:t>
      </w:r>
      <w:r w:rsidR="228FB9B1" w:rsidRPr="007B019E">
        <w:t>1</w:t>
      </w:r>
      <w:r w:rsidR="76D13584" w:rsidRPr="007B019E">
        <w:t>,</w:t>
      </w:r>
      <w:r w:rsidR="228FB9B1" w:rsidRPr="007B019E">
        <w:t>4</w:t>
      </w:r>
      <w:r w:rsidR="0D2226D8" w:rsidRPr="007B019E">
        <w:t>0</w:t>
      </w:r>
      <w:r w:rsidR="228FB9B1" w:rsidRPr="007B019E">
        <w:t xml:space="preserve">0 </w:t>
      </w:r>
      <w:r w:rsidR="76D13584" w:rsidRPr="007B019E">
        <w:t>people or 16%)</w:t>
      </w:r>
      <w:r w:rsidR="4FB03729" w:rsidRPr="007B019E">
        <w:t>, but this sector recovered more slowly</w:t>
      </w:r>
      <w:r w:rsidR="27CA9482" w:rsidRPr="007B019E">
        <w:t xml:space="preserve">, reaching pre-pandemic levels in September </w:t>
      </w:r>
      <w:r w:rsidR="53CB7C20" w:rsidRPr="007B019E">
        <w:t>2020</w:t>
      </w:r>
      <w:r w:rsidR="4AF673FC" w:rsidRPr="007B019E">
        <w:t>.</w:t>
      </w:r>
      <w:r w:rsidR="34860FAF" w:rsidRPr="007B019E">
        <w:t xml:space="preserve"> </w:t>
      </w:r>
    </w:p>
    <w:p w14:paraId="10B3769F" w14:textId="4B6A0C8C" w:rsidR="003E7642" w:rsidRPr="007B019E" w:rsidRDefault="003E7642" w:rsidP="005A1F09">
      <w:pPr>
        <w:pStyle w:val="Caption"/>
        <w:rPr>
          <w:rFonts w:ascii="Arial" w:hAnsi="Arial"/>
          <w:b/>
          <w:bCs w:val="0"/>
          <w:sz w:val="12"/>
          <w:szCs w:val="8"/>
        </w:rPr>
      </w:pPr>
      <w:bookmarkStart w:id="29" w:name="_Toc136512854"/>
      <w:r w:rsidRPr="007B019E">
        <w:rPr>
          <w:rFonts w:ascii="Arial" w:hAnsi="Arial"/>
          <w:b/>
          <w:bCs w:val="0"/>
        </w:rPr>
        <w:t xml:space="preserve">Figure </w:t>
      </w:r>
      <w:r w:rsidR="00C95E43" w:rsidRPr="007B019E">
        <w:rPr>
          <w:rFonts w:ascii="Arial" w:hAnsi="Arial"/>
          <w:b/>
          <w:bCs w:val="0"/>
        </w:rPr>
        <w:t>5</w:t>
      </w:r>
      <w:r w:rsidRPr="007B019E">
        <w:rPr>
          <w:rFonts w:ascii="Arial" w:hAnsi="Arial"/>
          <w:b/>
          <w:bCs w:val="0"/>
        </w:rPr>
        <w:t xml:space="preserve">: </w:t>
      </w:r>
      <w:r w:rsidR="00460DAB" w:rsidRPr="007B019E">
        <w:rPr>
          <w:rFonts w:ascii="Arial" w:hAnsi="Arial"/>
          <w:b/>
          <w:bCs w:val="0"/>
        </w:rPr>
        <w:t>First Nations</w:t>
      </w:r>
      <w:r w:rsidRPr="007B019E">
        <w:rPr>
          <w:rFonts w:ascii="Arial" w:hAnsi="Arial"/>
          <w:b/>
          <w:bCs w:val="0"/>
        </w:rPr>
        <w:t xml:space="preserve"> </w:t>
      </w:r>
      <w:r w:rsidR="00512F83" w:rsidRPr="007B019E">
        <w:rPr>
          <w:rFonts w:ascii="Arial" w:hAnsi="Arial"/>
          <w:b/>
          <w:bCs w:val="0"/>
        </w:rPr>
        <w:t xml:space="preserve">STP </w:t>
      </w:r>
      <w:r w:rsidRPr="007B019E">
        <w:rPr>
          <w:rFonts w:ascii="Arial" w:hAnsi="Arial"/>
          <w:b/>
          <w:bCs w:val="0"/>
        </w:rPr>
        <w:t xml:space="preserve">employment index by industry, for highest employing industries </w:t>
      </w:r>
      <w:r w:rsidR="00512F83" w:rsidRPr="007B019E">
        <w:rPr>
          <w:rFonts w:ascii="Arial" w:hAnsi="Arial"/>
          <w:b/>
          <w:bCs w:val="0"/>
        </w:rPr>
        <w:br/>
      </w:r>
      <w:r w:rsidRPr="007B019E">
        <w:rPr>
          <w:rFonts w:ascii="Arial" w:hAnsi="Arial"/>
          <w:b/>
          <w:bCs w:val="0"/>
        </w:rPr>
        <w:t>(at the ANZSIC subdivision</w:t>
      </w:r>
      <w:r w:rsidR="002C7603" w:rsidRPr="007B019E">
        <w:rPr>
          <w:rFonts w:ascii="Arial" w:hAnsi="Arial"/>
          <w:b/>
          <w:bCs w:val="0"/>
        </w:rPr>
        <w:t xml:space="preserve"> level)</w:t>
      </w:r>
      <w:bookmarkEnd w:id="29"/>
    </w:p>
    <w:p w14:paraId="23EF47B3" w14:textId="59123698" w:rsidR="00F27CE8" w:rsidRPr="007B019E" w:rsidRDefault="00DE3031" w:rsidP="00B77258">
      <w:pPr>
        <w:pStyle w:val="Source"/>
      </w:pPr>
      <w:r>
        <w:rPr>
          <w:noProof/>
        </w:rPr>
        <w:drawing>
          <wp:inline distT="0" distB="0" distL="0" distR="0" wp14:anchorId="2AC53AB7" wp14:editId="2F54F71B">
            <wp:extent cx="5731510" cy="3968151"/>
            <wp:effectExtent l="0" t="0" r="2540" b="13335"/>
            <wp:docPr id="6" name="Chart 6" descr="This graph displays the relative employment trends in First Nations people for the highest employing industries from February 2020 onwards, a series of coloured lines shows the change for each industry over this period, with the Public Administration sector depicted at the top of the graph, indicating this industry became an increasing source of employment over during the pandemic. By May 2022, the Professional Scientific and Technical Services sector accounted for the second largest gain in First Nations employment, but this sector recovered more slowly, reaching pre-pandemic levels in September 2020.  By contrast, the line for the Food and Beverage sector, fell and remained below 100 on the  x-axis over the whole period, indicating the aggregate loss of Indigenous jobs in this industry.  ">
              <a:extLst xmlns:a="http://schemas.openxmlformats.org/drawingml/2006/main">
                <a:ext uri="{FF2B5EF4-FFF2-40B4-BE49-F238E27FC236}">
                  <a16:creationId xmlns:a16="http://schemas.microsoft.com/office/drawing/2014/main" id="{960426A0-EE48-4EFC-8320-ECA84904B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EA22E4" w:rsidRPr="007B019E">
        <w:rPr>
          <w:b/>
          <w:bCs/>
        </w:rPr>
        <w:br/>
      </w:r>
      <w:r w:rsidR="28CD576D" w:rsidRPr="007B019E">
        <w:rPr>
          <w:b/>
          <w:bCs/>
        </w:rPr>
        <w:t>Source:</w:t>
      </w:r>
      <w:r w:rsidR="28CD576D" w:rsidRPr="007B019E">
        <w:t xml:space="preserve"> MADIP 202</w:t>
      </w:r>
      <w:r w:rsidR="7C33F835" w:rsidRPr="007B019E">
        <w:t>2</w:t>
      </w:r>
      <w:r w:rsidR="28CD576D" w:rsidRPr="007B019E">
        <w:t>: Single Touch Payroll dat</w:t>
      </w:r>
      <w:r w:rsidR="2E9B77F7" w:rsidRPr="007B019E">
        <w:t xml:space="preserve">a (March </w:t>
      </w:r>
      <w:r w:rsidR="481E3158" w:rsidRPr="007B019E">
        <w:t>20</w:t>
      </w:r>
      <w:r w:rsidR="2E9B77F7" w:rsidRPr="007B019E">
        <w:t>20</w:t>
      </w:r>
      <w:r w:rsidR="481E3158" w:rsidRPr="007B019E">
        <w:t xml:space="preserve"> </w:t>
      </w:r>
      <w:r w:rsidR="03E251FF" w:rsidRPr="007B019E">
        <w:t xml:space="preserve">to </w:t>
      </w:r>
      <w:r w:rsidR="1499B3D7" w:rsidRPr="007B019E">
        <w:t xml:space="preserve">May </w:t>
      </w:r>
      <w:r w:rsidR="03E251FF" w:rsidRPr="007B019E">
        <w:t>20</w:t>
      </w:r>
      <w:r w:rsidR="2E9B77F7" w:rsidRPr="007B019E">
        <w:t>2</w:t>
      </w:r>
      <w:r w:rsidR="1499B3D7" w:rsidRPr="007B019E">
        <w:t>2)</w:t>
      </w:r>
      <w:r w:rsidR="13EF3201" w:rsidRPr="007B019E">
        <w:t>,</w:t>
      </w:r>
      <w:r w:rsidR="6625E312" w:rsidRPr="007B019E">
        <w:t xml:space="preserve"> </w:t>
      </w:r>
      <w:r w:rsidR="28CD576D" w:rsidRPr="007B019E">
        <w:t>Business information including ANZSIC sourced from the ABS Business Register</w:t>
      </w:r>
      <w:r w:rsidR="27A4DF2F" w:rsidRPr="007B019E">
        <w:t>.</w:t>
      </w:r>
      <w:r w:rsidR="57FBF17E" w:rsidRPr="007B019E">
        <w:t xml:space="preserve"> </w:t>
      </w:r>
      <w:r w:rsidR="36882727" w:rsidRPr="007B019E">
        <w:rPr>
          <w:b/>
          <w:bCs/>
        </w:rPr>
        <w:t xml:space="preserve">Note: </w:t>
      </w:r>
      <w:r w:rsidR="36882727" w:rsidRPr="007B019E">
        <w:t xml:space="preserve">some of the dips in December 2020 </w:t>
      </w:r>
      <w:r w:rsidR="3E91C00E" w:rsidRPr="007B019E">
        <w:t xml:space="preserve">and 2021 </w:t>
      </w:r>
      <w:r w:rsidR="36882727" w:rsidRPr="007B019E">
        <w:t xml:space="preserve">may be related to altered patterns of reporting over Christmas.   </w:t>
      </w:r>
    </w:p>
    <w:p w14:paraId="2D97F932" w14:textId="4AA3968A" w:rsidR="00CF70A7" w:rsidRPr="007B019E" w:rsidRDefault="00CF70A7">
      <w:pPr>
        <w:pStyle w:val="Heading3"/>
      </w:pPr>
      <w:bookmarkStart w:id="30" w:name="_Toc91061983"/>
      <w:bookmarkStart w:id="31" w:name="_Toc97037521"/>
    </w:p>
    <w:p w14:paraId="3E3D5A16" w14:textId="2F10099E" w:rsidR="005D6314" w:rsidRPr="007B019E" w:rsidRDefault="6872E71E" w:rsidP="0063415A">
      <w:pPr>
        <w:rPr>
          <w:rFonts w:eastAsiaTheme="majorEastAsia"/>
          <w:color w:val="262626" w:themeColor="text1"/>
          <w:sz w:val="28"/>
          <w:szCs w:val="24"/>
        </w:rPr>
      </w:pPr>
      <w:r w:rsidRPr="007B019E">
        <w:t xml:space="preserve">First Nations employment in the </w:t>
      </w:r>
      <w:r w:rsidRPr="007B019E">
        <w:rPr>
          <w:i/>
          <w:iCs/>
        </w:rPr>
        <w:t>Construction</w:t>
      </w:r>
      <w:r w:rsidRPr="007B019E">
        <w:t xml:space="preserve"> industry also grew, with May 2022 levels sitting at about 9% above pre-pandemic levels.</w:t>
      </w:r>
      <w:r w:rsidR="41870B0A" w:rsidRPr="007B019E">
        <w:t xml:space="preserve"> Similar gains were mad</w:t>
      </w:r>
      <w:r w:rsidR="1372F507" w:rsidRPr="007B019E">
        <w:t>e</w:t>
      </w:r>
      <w:r w:rsidR="41870B0A" w:rsidRPr="007B019E">
        <w:t xml:space="preserve"> in the </w:t>
      </w:r>
      <w:r w:rsidR="1372F507" w:rsidRPr="007B019E">
        <w:rPr>
          <w:i/>
          <w:iCs/>
        </w:rPr>
        <w:t>Other Store-Based Retailing</w:t>
      </w:r>
      <w:r w:rsidR="1372F507" w:rsidRPr="007B019E">
        <w:t xml:space="preserve"> sector, which includes pharmacies and hardware stores.</w:t>
      </w:r>
      <w:r w:rsidRPr="007B019E">
        <w:t xml:space="preserve"> As expected, employees in Food and Beverage Services were the worst affected with employment </w:t>
      </w:r>
      <w:r w:rsidR="6DE853A6" w:rsidRPr="007B019E">
        <w:t xml:space="preserve">in May 2022 </w:t>
      </w:r>
      <w:r w:rsidRPr="007B019E">
        <w:t>remaining well below pre</w:t>
      </w:r>
      <w:r w:rsidR="358737C7" w:rsidRPr="007B019E">
        <w:t>-</w:t>
      </w:r>
      <w:r w:rsidRPr="007B019E">
        <w:t>pandemic levels (more than 20% less</w:t>
      </w:r>
      <w:r w:rsidR="78438D2E" w:rsidRPr="007B019E">
        <w:t xml:space="preserve"> or </w:t>
      </w:r>
      <w:r w:rsidR="0D2226D8" w:rsidRPr="007B019E">
        <w:t>3,200 people</w:t>
      </w:r>
      <w:r w:rsidRPr="007B019E">
        <w:t>).</w:t>
      </w:r>
      <w:r w:rsidR="005D6314" w:rsidRPr="007B019E">
        <w:br w:type="page"/>
      </w:r>
    </w:p>
    <w:p w14:paraId="4E030E17" w14:textId="46BC3B57" w:rsidR="00322FEE" w:rsidRPr="007B019E" w:rsidDel="003F04AA" w:rsidRDefault="13DFCCD1" w:rsidP="003332B2">
      <w:pPr>
        <w:pStyle w:val="Heading3"/>
      </w:pPr>
      <w:bookmarkStart w:id="32" w:name="_Toc136512919"/>
      <w:r w:rsidRPr="007B019E">
        <w:t>Occupational profile</w:t>
      </w:r>
      <w:bookmarkEnd w:id="30"/>
      <w:bookmarkEnd w:id="31"/>
      <w:bookmarkEnd w:id="32"/>
    </w:p>
    <w:p w14:paraId="3F61C4E7" w14:textId="5E797254" w:rsidR="00C75313" w:rsidRPr="007B019E" w:rsidRDefault="2AD11923" w:rsidP="327F6FC7">
      <w:pPr>
        <w:rPr>
          <w:b/>
          <w:bCs/>
        </w:rPr>
      </w:pPr>
      <w:r w:rsidRPr="007B019E">
        <w:t>Self-reported occupation</w:t>
      </w:r>
      <w:r w:rsidR="7FCC41A7" w:rsidRPr="007B019E">
        <w:t xml:space="preserve"> </w:t>
      </w:r>
      <w:r w:rsidR="0E9BE2E0" w:rsidRPr="007B019E">
        <w:t>information</w:t>
      </w:r>
      <w:r w:rsidRPr="007B019E">
        <w:t xml:space="preserve"> collected annually by the A</w:t>
      </w:r>
      <w:r w:rsidR="3235980B" w:rsidRPr="007B019E">
        <w:t>ustralian Taxation Office</w:t>
      </w:r>
      <w:r w:rsidR="3A9BCA27" w:rsidRPr="007B019E">
        <w:t>,</w:t>
      </w:r>
      <w:r w:rsidRPr="007B019E">
        <w:t xml:space="preserve"> </w:t>
      </w:r>
      <w:r w:rsidR="0E8706A0" w:rsidRPr="007B019E">
        <w:t>from source</w:t>
      </w:r>
      <w:r w:rsidR="5E6856B5" w:rsidRPr="007B019E">
        <w:t>s</w:t>
      </w:r>
      <w:r w:rsidR="0E8706A0" w:rsidRPr="007B019E">
        <w:t xml:space="preserve"> like </w:t>
      </w:r>
      <w:r w:rsidR="0CA303BD" w:rsidRPr="007B019E">
        <w:t>income tax returns</w:t>
      </w:r>
      <w:r w:rsidR="3A9BCA27" w:rsidRPr="007B019E">
        <w:t xml:space="preserve">, </w:t>
      </w:r>
      <w:r w:rsidRPr="007B019E">
        <w:t>provide</w:t>
      </w:r>
      <w:r w:rsidRPr="007B019E" w:rsidDel="00D5768C">
        <w:t>s</w:t>
      </w:r>
      <w:r w:rsidRPr="007B019E">
        <w:t xml:space="preserve"> a detailed picture of </w:t>
      </w:r>
      <w:r w:rsidR="074EB178" w:rsidRPr="007B019E">
        <w:t>First Nations</w:t>
      </w:r>
      <w:r w:rsidR="096AF828" w:rsidRPr="007B019E">
        <w:t xml:space="preserve"> peopl</w:t>
      </w:r>
      <w:r w:rsidR="291AEC4B" w:rsidRPr="007B019E">
        <w:t>e</w:t>
      </w:r>
      <w:r w:rsidR="63B182AD" w:rsidRPr="007B019E">
        <w:t>’</w:t>
      </w:r>
      <w:r w:rsidR="096AF828" w:rsidRPr="007B019E">
        <w:t>s</w:t>
      </w:r>
      <w:r w:rsidRPr="007B019E">
        <w:t xml:space="preserve"> </w:t>
      </w:r>
      <w:r w:rsidR="3A9BCA27" w:rsidRPr="007B019E">
        <w:t>occupations</w:t>
      </w:r>
      <w:r w:rsidR="564564EE" w:rsidRPr="007B019E">
        <w:t>.</w:t>
      </w:r>
      <w:r w:rsidR="3C7A533A" w:rsidRPr="007B019E">
        <w:t xml:space="preserve"> </w:t>
      </w:r>
      <w:r w:rsidR="074EB178" w:rsidRPr="007B019E">
        <w:t>First Nations</w:t>
      </w:r>
      <w:r w:rsidR="2CC3949A" w:rsidRPr="007B019E">
        <w:t xml:space="preserve"> people tended to be concentrated in a range of </w:t>
      </w:r>
      <w:r w:rsidR="2CC3949A" w:rsidRPr="007B019E">
        <w:rPr>
          <w:i/>
          <w:iCs/>
        </w:rPr>
        <w:t>Social Support</w:t>
      </w:r>
      <w:r w:rsidR="2CC3949A" w:rsidRPr="007B019E">
        <w:t xml:space="preserve">, </w:t>
      </w:r>
      <w:r w:rsidR="2CC3949A" w:rsidRPr="007B019E">
        <w:rPr>
          <w:i/>
          <w:iCs/>
        </w:rPr>
        <w:t>Clerical</w:t>
      </w:r>
      <w:r w:rsidR="2CC3949A" w:rsidRPr="007B019E">
        <w:t xml:space="preserve"> or </w:t>
      </w:r>
      <w:r w:rsidR="2CC3949A" w:rsidRPr="007B019E">
        <w:rPr>
          <w:i/>
          <w:iCs/>
        </w:rPr>
        <w:t>Labourer</w:t>
      </w:r>
      <w:r w:rsidR="0063469B" w:rsidRPr="007B019E">
        <w:t xml:space="preserve"> </w:t>
      </w:r>
      <w:r w:rsidR="2CC3949A" w:rsidRPr="007B019E">
        <w:t>related job roles</w:t>
      </w:r>
      <w:r w:rsidR="7E09620E" w:rsidRPr="007B019E">
        <w:t>.</w:t>
      </w:r>
      <w:r w:rsidR="2B2CFCBD" w:rsidRPr="007B019E">
        <w:t xml:space="preserve"> </w:t>
      </w:r>
    </w:p>
    <w:p w14:paraId="069D715A" w14:textId="7C3ED8AA" w:rsidR="00942D32" w:rsidRPr="007B019E" w:rsidRDefault="00480859" w:rsidP="005A1F09">
      <w:pPr>
        <w:pStyle w:val="Caption"/>
        <w:rPr>
          <w:rFonts w:ascii="Arial" w:hAnsi="Arial"/>
          <w:b/>
          <w:bCs w:val="0"/>
        </w:rPr>
      </w:pPr>
      <w:bookmarkStart w:id="33" w:name="_Toc136512855"/>
      <w:r w:rsidRPr="007B019E">
        <w:rPr>
          <w:rFonts w:ascii="Arial" w:hAnsi="Arial"/>
          <w:b/>
        </w:rPr>
        <w:t xml:space="preserve">Figure </w:t>
      </w:r>
      <w:r w:rsidR="00C95E43" w:rsidRPr="007B019E">
        <w:rPr>
          <w:rFonts w:ascii="Arial" w:hAnsi="Arial"/>
          <w:b/>
        </w:rPr>
        <w:t>6</w:t>
      </w:r>
      <w:r w:rsidR="00F52F68" w:rsidRPr="007B019E">
        <w:rPr>
          <w:rFonts w:ascii="Arial" w:hAnsi="Arial"/>
          <w:b/>
        </w:rPr>
        <w:t>:</w:t>
      </w:r>
      <w:r w:rsidR="00C95E43" w:rsidRPr="007B019E">
        <w:rPr>
          <w:rFonts w:ascii="Arial" w:hAnsi="Arial"/>
          <w:b/>
        </w:rPr>
        <w:t xml:space="preserve"> </w:t>
      </w:r>
      <w:r w:rsidRPr="007B019E">
        <w:rPr>
          <w:rFonts w:ascii="Arial" w:hAnsi="Arial"/>
          <w:b/>
        </w:rPr>
        <w:t xml:space="preserve">Cumulative employment shares for the 30 highest </w:t>
      </w:r>
      <w:r w:rsidR="00171483" w:rsidRPr="007B019E">
        <w:rPr>
          <w:rFonts w:ascii="Arial" w:hAnsi="Arial"/>
          <w:b/>
        </w:rPr>
        <w:t>First Nations</w:t>
      </w:r>
      <w:r w:rsidRPr="007B019E">
        <w:rPr>
          <w:rFonts w:ascii="Arial" w:hAnsi="Arial"/>
          <w:b/>
        </w:rPr>
        <w:t xml:space="preserve"> employing occupations</w:t>
      </w:r>
      <w:bookmarkEnd w:id="33"/>
      <w:r w:rsidRPr="007B019E">
        <w:rPr>
          <w:rFonts w:ascii="Arial" w:hAnsi="Arial"/>
          <w:b/>
          <w:bCs w:val="0"/>
        </w:rPr>
        <w:t xml:space="preserve"> </w:t>
      </w:r>
    </w:p>
    <w:p w14:paraId="608CDD90" w14:textId="49AFA6D4" w:rsidR="00C31964" w:rsidRPr="007B019E" w:rsidRDefault="008C6BE1" w:rsidP="00F7708B">
      <w:pPr>
        <w:spacing w:after="0"/>
        <w:rPr>
          <w:bCs/>
        </w:rPr>
      </w:pPr>
      <w:r>
        <w:rPr>
          <w:noProof/>
        </w:rPr>
        <w:drawing>
          <wp:inline distT="0" distB="0" distL="0" distR="0" wp14:anchorId="729FE176" wp14:editId="43A0A956">
            <wp:extent cx="5684520" cy="3962104"/>
            <wp:effectExtent l="0" t="0" r="0" b="635"/>
            <wp:docPr id="28" name="Picture 28" descr="The 30 highest Indigenous employing occupations made up around 50% of the First Nations workforce. Of these, the highest proportion of First Nations workers were in the Welfare Support Workers occupations, at around 4% of the workforce, followed by Sales Assistants, and General Clerks. The majority of occupations were clustered in the ANZSCO sub-major unit of Community and Personal Services as well as various Labourer The 30 highest Indigenous employing occupations made up around 50% of the First Nations workforce. Of these, the highest proportion of First Nations workers were in the Welfare Support Workers occupations, at around 4% of the workforce, followed by Sales Assistants, and General Clerks. The majority of occupations were clustered in the ANZSCO sub-major unit of Community and Personal Services as well as various Labourer typ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30 highest Indigenous employing occupations made up around 50% of the First Nations workforce. Of these, the highest proportion of First Nations workers were in the Welfare Support Workers occupations, at around 4% of the workforce, followed by Sales Assistants, and General Clerks. The majority of occupations were clustered in the ANZSCO sub-major unit of Community and Personal Services as well as various Labourer The 30 highest Indigenous employing occupations made up around 50% of the First Nations workforce. Of these, the highest proportion of First Nations workers were in the Welfare Support Workers occupations, at around 4% of the workforce, followed by Sales Assistants, and General Clerks. The majority of occupations were clustered in the ANZSCO sub-major unit of Community and Personal Services as well as various Labourer type roles."/>
                    <pic:cNvPicPr/>
                  </pic:nvPicPr>
                  <pic:blipFill rotWithShape="1">
                    <a:blip r:embed="rId33"/>
                    <a:srcRect l="369" t="634" r="436" b="531"/>
                    <a:stretch/>
                  </pic:blipFill>
                  <pic:spPr bwMode="auto">
                    <a:xfrm>
                      <a:off x="0" y="0"/>
                      <a:ext cx="5685364" cy="3962692"/>
                    </a:xfrm>
                    <a:prstGeom prst="rect">
                      <a:avLst/>
                    </a:prstGeom>
                    <a:ln>
                      <a:noFill/>
                    </a:ln>
                    <a:extLst>
                      <a:ext uri="{53640926-AAD7-44D8-BBD7-CCE9431645EC}">
                        <a14:shadowObscured xmlns:a14="http://schemas.microsoft.com/office/drawing/2010/main"/>
                      </a:ext>
                    </a:extLst>
                  </pic:spPr>
                </pic:pic>
              </a:graphicData>
            </a:graphic>
          </wp:inline>
        </w:drawing>
      </w:r>
    </w:p>
    <w:p w14:paraId="006B9370" w14:textId="7EAE6756" w:rsidR="00072C8F" w:rsidRPr="007B019E" w:rsidRDefault="00E73653" w:rsidP="00B77258">
      <w:pPr>
        <w:pStyle w:val="Source"/>
      </w:pPr>
      <w:r w:rsidRPr="007B019E">
        <w:rPr>
          <w:b/>
          <w:bCs/>
        </w:rPr>
        <w:t>Source</w:t>
      </w:r>
      <w:r w:rsidRPr="007B019E">
        <w:t>: MADIP 202</w:t>
      </w:r>
      <w:r w:rsidR="00595CA2" w:rsidRPr="007B019E">
        <w:t>2</w:t>
      </w:r>
      <w:r w:rsidRPr="007B019E">
        <w:t xml:space="preserve">: </w:t>
      </w:r>
      <w:r w:rsidR="009769F6" w:rsidRPr="007B019E">
        <w:t>ATO Personal Income Tax (PIT)</w:t>
      </w:r>
      <w:r w:rsidRPr="007B019E">
        <w:t xml:space="preserve"> (</w:t>
      </w:r>
      <w:r w:rsidR="00993A44" w:rsidRPr="007B019E">
        <w:t>19-20</w:t>
      </w:r>
      <w:r w:rsidR="003F66F6" w:rsidRPr="007B019E">
        <w:t xml:space="preserve"> financial year</w:t>
      </w:r>
      <w:r w:rsidRPr="007B019E">
        <w:t>).</w:t>
      </w:r>
      <w:r w:rsidR="009769F6" w:rsidRPr="007B019E">
        <w:t xml:space="preserve"> Single Touch Payroll (STP) </w:t>
      </w:r>
      <w:r w:rsidR="00595CA2" w:rsidRPr="007B019E">
        <w:t xml:space="preserve">May </w:t>
      </w:r>
      <w:r w:rsidR="00CC2CC6" w:rsidRPr="007B019E">
        <w:t>202</w:t>
      </w:r>
      <w:r w:rsidR="00595CA2" w:rsidRPr="007B019E">
        <w:t>2</w:t>
      </w:r>
      <w:r w:rsidR="00DC6515" w:rsidRPr="007B019E">
        <w:t>.</w:t>
      </w:r>
    </w:p>
    <w:p w14:paraId="3749AB5B" w14:textId="3C1B3871" w:rsidR="00F136B9" w:rsidRPr="007B019E" w:rsidRDefault="00F136B9">
      <w:pPr>
        <w:spacing w:after="160" w:line="259" w:lineRule="auto"/>
      </w:pPr>
    </w:p>
    <w:p w14:paraId="01FCF7F3" w14:textId="1189D497" w:rsidR="00456A3D" w:rsidRPr="007B019E" w:rsidRDefault="00716E40" w:rsidP="00FE45AE">
      <w:r w:rsidRPr="007B019E">
        <w:t xml:space="preserve">The Australian and New Zealand Standard Classification of Occupations (ANZSCO) </w:t>
      </w:r>
      <w:r w:rsidR="00AD3EC4" w:rsidRPr="007B019E">
        <w:t>categorises occupations according to one of 8 major groups and then into increasingly smaller sub-categories.</w:t>
      </w:r>
      <w:r w:rsidRPr="007B019E">
        <w:t xml:space="preserve"> </w:t>
      </w:r>
      <w:r w:rsidR="00954CC3" w:rsidRPr="007B019E">
        <w:t xml:space="preserve">Figure 6 shows the cumulative </w:t>
      </w:r>
      <w:r w:rsidR="00F618CC" w:rsidRPr="007B019E">
        <w:t xml:space="preserve">percentage of First Nations people </w:t>
      </w:r>
      <w:r w:rsidR="00AE7F25" w:rsidRPr="007B019E">
        <w:t xml:space="preserve">in our data </w:t>
      </w:r>
      <w:r w:rsidR="00141966" w:rsidRPr="007B019E">
        <w:t>by occupation and major group</w:t>
      </w:r>
      <w:r w:rsidR="00163D6A" w:rsidRPr="007B019E">
        <w:t>.</w:t>
      </w:r>
    </w:p>
    <w:p w14:paraId="03519F5A" w14:textId="54ABA9C3" w:rsidR="009663AB" w:rsidRPr="007B019E" w:rsidRDefault="0006597E" w:rsidP="00FE45AE">
      <w:r w:rsidRPr="007B019E">
        <w:t>A</w:t>
      </w:r>
      <w:r w:rsidR="007F725B" w:rsidRPr="007B019E">
        <w:t>t the major group level,</w:t>
      </w:r>
      <w:r w:rsidRPr="007B019E">
        <w:t xml:space="preserve"> </w:t>
      </w:r>
      <w:r w:rsidR="00941DB4" w:rsidRPr="007B019E">
        <w:t xml:space="preserve">the </w:t>
      </w:r>
      <w:r w:rsidRPr="007B019E">
        <w:t>large</w:t>
      </w:r>
      <w:r w:rsidR="00344E91" w:rsidRPr="007B019E">
        <w:t>st</w:t>
      </w:r>
      <w:r w:rsidRPr="007B019E">
        <w:t xml:space="preserve"> proportion of First Nations people </w:t>
      </w:r>
      <w:r w:rsidR="008E6BAB" w:rsidRPr="007B019E">
        <w:t>was</w:t>
      </w:r>
      <w:r w:rsidRPr="007B019E">
        <w:t xml:space="preserve"> employed </w:t>
      </w:r>
      <w:r w:rsidR="009B4403" w:rsidRPr="007B019E">
        <w:t xml:space="preserve">as </w:t>
      </w:r>
      <w:r w:rsidR="005516EB" w:rsidRPr="007B019E">
        <w:rPr>
          <w:i/>
          <w:iCs/>
        </w:rPr>
        <w:t>Community and Personal Service</w:t>
      </w:r>
      <w:r w:rsidR="00204075" w:rsidRPr="007B019E">
        <w:rPr>
          <w:i/>
          <w:iCs/>
        </w:rPr>
        <w:t>s</w:t>
      </w:r>
      <w:r w:rsidR="005516EB" w:rsidRPr="007B019E">
        <w:rPr>
          <w:i/>
          <w:iCs/>
        </w:rPr>
        <w:t xml:space="preserve"> Workers</w:t>
      </w:r>
      <w:r w:rsidR="005516EB" w:rsidRPr="007B019E">
        <w:t xml:space="preserve"> (19% compared with </w:t>
      </w:r>
      <w:r w:rsidR="00BC312B" w:rsidRPr="007B019E">
        <w:t>12</w:t>
      </w:r>
      <w:r w:rsidR="005516EB" w:rsidRPr="007B019E">
        <w:t>% of non-Indigenous people)</w:t>
      </w:r>
      <w:r w:rsidR="00ED75E9" w:rsidRPr="007B019E">
        <w:t>.</w:t>
      </w:r>
      <w:r w:rsidR="00BC312B" w:rsidRPr="007B019E">
        <w:t xml:space="preserve"> </w:t>
      </w:r>
      <w:r w:rsidR="0068132B" w:rsidRPr="007B019E">
        <w:t xml:space="preserve">These results were similar to the 2021 </w:t>
      </w:r>
      <w:r w:rsidR="009959E7" w:rsidRPr="007B019E">
        <w:t>Census</w:t>
      </w:r>
      <w:r w:rsidR="001259DC" w:rsidRPr="007B019E">
        <w:t xml:space="preserve"> where </w:t>
      </w:r>
      <w:r w:rsidR="00293D43" w:rsidRPr="007B019E">
        <w:t>1</w:t>
      </w:r>
      <w:r w:rsidR="0094226F" w:rsidRPr="007B019E">
        <w:t>8</w:t>
      </w:r>
      <w:r w:rsidR="001259DC" w:rsidRPr="007B019E">
        <w:t xml:space="preserve">% of First Nations </w:t>
      </w:r>
      <w:r w:rsidR="00062E4E" w:rsidRPr="007B019E">
        <w:t xml:space="preserve">people </w:t>
      </w:r>
      <w:r w:rsidR="000F4A4D" w:rsidRPr="007B019E">
        <w:t>and 12% of non</w:t>
      </w:r>
      <w:r w:rsidR="000F4A4D" w:rsidRPr="007B019E">
        <w:noBreakHyphen/>
        <w:t>Indigenous people</w:t>
      </w:r>
      <w:r w:rsidR="00062E4E" w:rsidRPr="007B019E">
        <w:t xml:space="preserve"> were coded as </w:t>
      </w:r>
      <w:r w:rsidR="00062E4E" w:rsidRPr="007B019E">
        <w:rPr>
          <w:i/>
          <w:iCs/>
        </w:rPr>
        <w:t>Community and Personal Services Workers</w:t>
      </w:r>
      <w:r w:rsidR="00C7591F" w:rsidRPr="007B019E">
        <w:rPr>
          <w:rStyle w:val="FootnoteReference"/>
        </w:rPr>
        <w:footnoteReference w:id="18"/>
      </w:r>
      <w:r w:rsidR="00ED75E9" w:rsidRPr="007B019E">
        <w:rPr>
          <w:i/>
          <w:iCs/>
        </w:rPr>
        <w:t xml:space="preserve">. </w:t>
      </w:r>
      <w:r w:rsidR="00BE0499" w:rsidRPr="007B019E">
        <w:t xml:space="preserve">By comparison, </w:t>
      </w:r>
      <w:r w:rsidR="00241BFE" w:rsidRPr="007B019E">
        <w:t>n</w:t>
      </w:r>
      <w:r w:rsidR="00BE0499" w:rsidRPr="007B019E">
        <w:t>on-Indigenous people were most likely to be employed in</w:t>
      </w:r>
      <w:r w:rsidR="00241BFE" w:rsidRPr="007B019E">
        <w:t xml:space="preserve"> the</w:t>
      </w:r>
      <w:r w:rsidR="00BE0499" w:rsidRPr="007B019E">
        <w:t xml:space="preserve"> </w:t>
      </w:r>
      <w:r w:rsidR="00BE0499" w:rsidRPr="007B019E">
        <w:rPr>
          <w:i/>
          <w:iCs/>
        </w:rPr>
        <w:t>Professionals</w:t>
      </w:r>
      <w:r w:rsidR="00BE0499" w:rsidRPr="007B019E">
        <w:t xml:space="preserve"> major group (24</w:t>
      </w:r>
      <w:r w:rsidR="00241BFE" w:rsidRPr="007B019E">
        <w:t>%</w:t>
      </w:r>
      <w:r w:rsidR="00BE0499" w:rsidRPr="007B019E">
        <w:t xml:space="preserve"> of people compared with 13</w:t>
      </w:r>
      <w:r w:rsidR="00241BFE" w:rsidRPr="007B019E">
        <w:t>%</w:t>
      </w:r>
      <w:r w:rsidR="00BE0499" w:rsidRPr="007B019E">
        <w:t xml:space="preserve"> of First Nations people)</w:t>
      </w:r>
    </w:p>
    <w:p w14:paraId="55683B3B" w14:textId="5DE83043" w:rsidR="00C3685D" w:rsidRPr="007B019E" w:rsidRDefault="00443717" w:rsidP="00FE45AE">
      <w:pPr>
        <w:rPr>
          <w:iCs/>
        </w:rPr>
      </w:pPr>
      <w:r w:rsidRPr="007B019E">
        <w:t xml:space="preserve">The </w:t>
      </w:r>
      <w:r w:rsidRPr="007B019E">
        <w:rPr>
          <w:i/>
          <w:iCs/>
        </w:rPr>
        <w:t>Community and Personal Service Workers</w:t>
      </w:r>
      <w:r w:rsidR="00077E72" w:rsidRPr="007B019E">
        <w:rPr>
          <w:i/>
          <w:iCs/>
        </w:rPr>
        <w:t xml:space="preserve"> </w:t>
      </w:r>
      <w:r w:rsidR="00967AD0" w:rsidRPr="007B019E">
        <w:t xml:space="preserve">major group </w:t>
      </w:r>
      <w:r w:rsidR="00077E72" w:rsidRPr="007B019E">
        <w:t xml:space="preserve">encompasses </w:t>
      </w:r>
      <w:r w:rsidR="00522256" w:rsidRPr="007B019E">
        <w:rPr>
          <w:i/>
          <w:iCs/>
        </w:rPr>
        <w:t xml:space="preserve">Carers and </w:t>
      </w:r>
      <w:r w:rsidR="00077E72" w:rsidRPr="007B019E">
        <w:rPr>
          <w:i/>
          <w:iCs/>
        </w:rPr>
        <w:t>Aides</w:t>
      </w:r>
      <w:r w:rsidR="00C740AB" w:rsidRPr="007B019E">
        <w:rPr>
          <w:i/>
          <w:iCs/>
        </w:rPr>
        <w:t>,</w:t>
      </w:r>
      <w:r w:rsidR="00077E72" w:rsidRPr="007B019E">
        <w:t xml:space="preserve"> </w:t>
      </w:r>
      <w:r w:rsidR="00717874" w:rsidRPr="007B019E">
        <w:rPr>
          <w:i/>
          <w:iCs/>
        </w:rPr>
        <w:t>Hospitality</w:t>
      </w:r>
      <w:r w:rsidR="003054D0" w:rsidRPr="007B019E">
        <w:rPr>
          <w:i/>
          <w:iCs/>
        </w:rPr>
        <w:t xml:space="preserve"> </w:t>
      </w:r>
      <w:r w:rsidR="001F09C8" w:rsidRPr="007B019E">
        <w:rPr>
          <w:i/>
          <w:iCs/>
        </w:rPr>
        <w:t>Workers,</w:t>
      </w:r>
      <w:r w:rsidR="00C740AB" w:rsidRPr="007B019E">
        <w:t xml:space="preserve"> and </w:t>
      </w:r>
      <w:r w:rsidR="00C740AB" w:rsidRPr="007B019E">
        <w:rPr>
          <w:i/>
          <w:iCs/>
        </w:rPr>
        <w:t>Welfare Support Worke</w:t>
      </w:r>
      <w:r w:rsidR="00C740AB" w:rsidRPr="007B019E">
        <w:rPr>
          <w:i/>
        </w:rPr>
        <w:t>rs</w:t>
      </w:r>
      <w:r w:rsidR="4179BBD3" w:rsidRPr="007B019E">
        <w:t xml:space="preserve">. </w:t>
      </w:r>
      <w:r w:rsidR="00752B1B" w:rsidRPr="007B019E">
        <w:t xml:space="preserve">The largest </w:t>
      </w:r>
      <w:r w:rsidR="00707432" w:rsidRPr="007B019E">
        <w:t xml:space="preserve">occupational unit group </w:t>
      </w:r>
      <w:r w:rsidR="00873898" w:rsidRPr="007B019E">
        <w:t>(4</w:t>
      </w:r>
      <w:r w:rsidR="00873898" w:rsidRPr="007B019E">
        <w:noBreakHyphen/>
        <w:t xml:space="preserve">digit ANZSCO) </w:t>
      </w:r>
      <w:r w:rsidR="00707432" w:rsidRPr="007B019E">
        <w:t>within th</w:t>
      </w:r>
      <w:r w:rsidR="00AA5562" w:rsidRPr="007B019E">
        <w:t>is</w:t>
      </w:r>
      <w:r w:rsidR="00707432" w:rsidRPr="007B019E">
        <w:t xml:space="preserve"> </w:t>
      </w:r>
      <w:r w:rsidR="005750DB" w:rsidRPr="007B019E">
        <w:t>group</w:t>
      </w:r>
      <w:r w:rsidR="00707432" w:rsidRPr="007B019E">
        <w:t xml:space="preserve"> w</w:t>
      </w:r>
      <w:r w:rsidR="00F44DC9" w:rsidRPr="007B019E">
        <w:t>as</w:t>
      </w:r>
      <w:r w:rsidR="00707432" w:rsidRPr="007B019E">
        <w:t xml:space="preserve"> </w:t>
      </w:r>
      <w:r w:rsidR="00707432" w:rsidRPr="007B019E">
        <w:rPr>
          <w:i/>
          <w:iCs/>
        </w:rPr>
        <w:t>Welfare Support Workers</w:t>
      </w:r>
      <w:r w:rsidR="00A50858" w:rsidRPr="007B019E">
        <w:t xml:space="preserve">, </w:t>
      </w:r>
      <w:r w:rsidR="00C67375" w:rsidRPr="007B019E">
        <w:t>which included</w:t>
      </w:r>
      <w:r w:rsidR="00A50858" w:rsidRPr="007B019E">
        <w:t xml:space="preserve"> just under 4%</w:t>
      </w:r>
      <w:r w:rsidR="008B2614" w:rsidRPr="007B019E">
        <w:t xml:space="preserve"> of all</w:t>
      </w:r>
      <w:r w:rsidR="00752B1B" w:rsidRPr="007B019E">
        <w:t xml:space="preserve"> First Nations people</w:t>
      </w:r>
      <w:r w:rsidR="00C67375" w:rsidRPr="007B019E">
        <w:t xml:space="preserve"> in our</w:t>
      </w:r>
      <w:r w:rsidR="00C7591F" w:rsidRPr="007B019E">
        <w:t xml:space="preserve"> Skills Tracker</w:t>
      </w:r>
      <w:r w:rsidR="00C67375" w:rsidRPr="007B019E">
        <w:t xml:space="preserve"> </w:t>
      </w:r>
      <w:r w:rsidR="00EF7D34" w:rsidRPr="007B019E">
        <w:t>data</w:t>
      </w:r>
      <w:r w:rsidR="2F48AA45" w:rsidRPr="007B019E">
        <w:t xml:space="preserve">. </w:t>
      </w:r>
      <w:r w:rsidR="00C7591F" w:rsidRPr="007B019E">
        <w:t xml:space="preserve">This is a higher rate than in the 2021 Census, where 2% of First Nations people were coded as </w:t>
      </w:r>
      <w:r w:rsidR="00C7591F" w:rsidRPr="007B019E">
        <w:rPr>
          <w:i/>
          <w:iCs/>
        </w:rPr>
        <w:t>Welfare Support Worke</w:t>
      </w:r>
      <w:r w:rsidR="00C7591F" w:rsidRPr="007B019E">
        <w:rPr>
          <w:i/>
        </w:rPr>
        <w:t>rs.</w:t>
      </w:r>
      <w:r w:rsidR="00C7591F" w:rsidRPr="007B019E">
        <w:rPr>
          <w:iCs/>
        </w:rPr>
        <w:t xml:space="preserve"> Different approaches to coding people’s job titles to ANZSCO occupations across the two data sets may have contributed to this difference</w:t>
      </w:r>
      <w:r w:rsidR="00EF7073" w:rsidRPr="007B019E">
        <w:rPr>
          <w:rStyle w:val="FootnoteReference"/>
          <w:iCs/>
        </w:rPr>
        <w:footnoteReference w:id="19"/>
      </w:r>
      <w:r w:rsidR="00C7591F" w:rsidRPr="007B019E">
        <w:rPr>
          <w:iCs/>
        </w:rPr>
        <w:t xml:space="preserve">. </w:t>
      </w:r>
    </w:p>
    <w:p w14:paraId="6159734F" w14:textId="2327A7AE" w:rsidR="00F15F92" w:rsidRPr="007B019E" w:rsidRDefault="000420F7" w:rsidP="00FE45AE">
      <w:r w:rsidRPr="007B019E">
        <w:t xml:space="preserve">Other common occupations for First Nations people </w:t>
      </w:r>
      <w:r w:rsidR="0006262C" w:rsidRPr="007B019E">
        <w:t xml:space="preserve">in </w:t>
      </w:r>
      <w:r w:rsidR="0006262C" w:rsidRPr="007B019E">
        <w:rPr>
          <w:i/>
          <w:iCs/>
        </w:rPr>
        <w:t>Community and Personal Service</w:t>
      </w:r>
      <w:r w:rsidR="00204075" w:rsidRPr="007B019E">
        <w:rPr>
          <w:i/>
          <w:iCs/>
        </w:rPr>
        <w:t>s</w:t>
      </w:r>
      <w:r w:rsidR="0006262C" w:rsidRPr="007B019E">
        <w:rPr>
          <w:i/>
          <w:iCs/>
        </w:rPr>
        <w:t xml:space="preserve"> </w:t>
      </w:r>
      <w:r w:rsidR="0006262C" w:rsidRPr="007B019E">
        <w:t xml:space="preserve">were </w:t>
      </w:r>
      <w:r w:rsidR="0006262C" w:rsidRPr="007B019E">
        <w:rPr>
          <w:i/>
        </w:rPr>
        <w:t>Education Aides</w:t>
      </w:r>
      <w:r w:rsidR="0006262C" w:rsidRPr="007B019E">
        <w:t xml:space="preserve">, </w:t>
      </w:r>
      <w:r w:rsidR="0006262C" w:rsidRPr="007B019E">
        <w:rPr>
          <w:i/>
        </w:rPr>
        <w:t>Child Carers</w:t>
      </w:r>
      <w:r w:rsidR="0006262C" w:rsidRPr="007B019E">
        <w:t xml:space="preserve"> </w:t>
      </w:r>
      <w:r w:rsidR="009D6BFF" w:rsidRPr="007B019E">
        <w:t>and</w:t>
      </w:r>
      <w:r w:rsidR="0006262C" w:rsidRPr="007B019E">
        <w:t xml:space="preserve"> </w:t>
      </w:r>
      <w:r w:rsidR="0006262C" w:rsidRPr="007B019E">
        <w:rPr>
          <w:i/>
        </w:rPr>
        <w:t>Aged and Disabled Carers</w:t>
      </w:r>
      <w:r w:rsidR="009131F4" w:rsidRPr="007B019E">
        <w:rPr>
          <w:i/>
        </w:rPr>
        <w:t>,</w:t>
      </w:r>
      <w:r w:rsidR="0006262C" w:rsidRPr="007B019E">
        <w:t xml:space="preserve"> </w:t>
      </w:r>
      <w:r w:rsidR="00424809" w:rsidRPr="007B019E">
        <w:t>each</w:t>
      </w:r>
      <w:r w:rsidR="009131F4" w:rsidRPr="007B019E">
        <w:t xml:space="preserve"> </w:t>
      </w:r>
      <w:r w:rsidR="00475829" w:rsidRPr="007B019E">
        <w:t xml:space="preserve">with </w:t>
      </w:r>
      <w:r w:rsidR="009131F4" w:rsidRPr="007B019E">
        <w:t>approximately 2%</w:t>
      </w:r>
      <w:r w:rsidR="00475829" w:rsidRPr="007B019E">
        <w:t xml:space="preserve"> </w:t>
      </w:r>
      <w:r w:rsidR="009131F4" w:rsidRPr="007B019E">
        <w:t>of all First Nations people</w:t>
      </w:r>
      <w:r w:rsidR="004271BB" w:rsidRPr="007B019E">
        <w:t xml:space="preserve"> and similar percentages in </w:t>
      </w:r>
      <w:r w:rsidR="005408A5" w:rsidRPr="007B019E">
        <w:t>the 2021 Census</w:t>
      </w:r>
      <w:r w:rsidR="009131F4" w:rsidRPr="007B019E">
        <w:t>.</w:t>
      </w:r>
      <w:r w:rsidR="00F5312F" w:rsidRPr="007B019E">
        <w:t xml:space="preserve"> While not in the same major group, the related occupation</w:t>
      </w:r>
      <w:r w:rsidR="0006262C" w:rsidRPr="007B019E">
        <w:t xml:space="preserve"> </w:t>
      </w:r>
      <w:r w:rsidR="0006262C" w:rsidRPr="007B019E">
        <w:rPr>
          <w:i/>
          <w:iCs/>
        </w:rPr>
        <w:t>Registered Nurses</w:t>
      </w:r>
      <w:r w:rsidR="0006262C" w:rsidRPr="007B019E">
        <w:t xml:space="preserve"> </w:t>
      </w:r>
      <w:r w:rsidR="000365A0" w:rsidRPr="007B019E">
        <w:t xml:space="preserve">was of a similar size (2%). </w:t>
      </w:r>
      <w:r w:rsidR="009F4B82" w:rsidRPr="007B019E">
        <w:t>T</w:t>
      </w:r>
      <w:r w:rsidR="00D34305" w:rsidRPr="007B019E">
        <w:t>hese</w:t>
      </w:r>
      <w:r w:rsidR="5893C4D4" w:rsidRPr="007B019E">
        <w:t xml:space="preserve"> occupations are </w:t>
      </w:r>
      <w:r w:rsidR="090A6EBD" w:rsidRPr="007B019E">
        <w:t>a large and growing part of the workforce</w:t>
      </w:r>
      <w:r w:rsidR="00D34305" w:rsidRPr="007B019E">
        <w:t>.</w:t>
      </w:r>
      <w:r w:rsidR="1C38B122" w:rsidRPr="007B019E">
        <w:t xml:space="preserve"> </w:t>
      </w:r>
    </w:p>
    <w:p w14:paraId="6B585950" w14:textId="62343980" w:rsidR="00C032B8" w:rsidRPr="007B019E" w:rsidRDefault="00C032B8" w:rsidP="00FE45AE">
      <w:r w:rsidRPr="007B019E">
        <w:t>In Skills Tracker data, the second largest proportion of First Nations people w</w:t>
      </w:r>
      <w:r w:rsidR="00136BD1" w:rsidRPr="007B019E">
        <w:t>as</w:t>
      </w:r>
      <w:r w:rsidRPr="007B019E">
        <w:t xml:space="preserve"> employed as</w:t>
      </w:r>
      <w:r w:rsidRPr="007B019E">
        <w:rPr>
          <w:i/>
          <w:iCs/>
        </w:rPr>
        <w:t xml:space="preserve"> Labourers</w:t>
      </w:r>
      <w:r w:rsidRPr="007B019E">
        <w:t xml:space="preserve"> (17% compared with 9% of non-Indigenous people). This was also the second most common occupation group the 2021 Census, but the percentage recorded was lower (14% of First Nations people).</w:t>
      </w:r>
    </w:p>
    <w:p w14:paraId="0ED8DCF1" w14:textId="7040D363" w:rsidR="009E1FE5" w:rsidRPr="007B019E" w:rsidRDefault="76BFABA9" w:rsidP="00604726">
      <w:pPr>
        <w:rPr>
          <w:highlight w:val="yellow"/>
        </w:rPr>
      </w:pPr>
      <w:r w:rsidRPr="007B019E">
        <w:t>First Nations</w:t>
      </w:r>
      <w:r w:rsidR="4B6B10DA" w:rsidRPr="007B019E">
        <w:t xml:space="preserve"> </w:t>
      </w:r>
      <w:r w:rsidR="4F22C98F" w:rsidRPr="007B019E">
        <w:t xml:space="preserve">and Non-Indigenous </w:t>
      </w:r>
      <w:r w:rsidR="4B6B10DA" w:rsidRPr="007B019E">
        <w:t>people were</w:t>
      </w:r>
      <w:r w:rsidR="140DE37D" w:rsidRPr="007B019E">
        <w:t xml:space="preserve"> equally likely (12%) to be</w:t>
      </w:r>
      <w:r w:rsidR="4B6B10DA" w:rsidRPr="007B019E">
        <w:t xml:space="preserve"> employed in the </w:t>
      </w:r>
      <w:r w:rsidR="4B6B10DA" w:rsidRPr="007B019E">
        <w:rPr>
          <w:i/>
          <w:iCs/>
        </w:rPr>
        <w:t>Technicians and Trades Workers</w:t>
      </w:r>
      <w:r w:rsidR="4B6B10DA" w:rsidRPr="007B019E">
        <w:t xml:space="preserve"> set of occupations</w:t>
      </w:r>
      <w:r w:rsidR="0F7014D7" w:rsidRPr="007B019E">
        <w:t xml:space="preserve">. </w:t>
      </w:r>
      <w:r w:rsidR="721B25AF" w:rsidRPr="007B019E">
        <w:t>W</w:t>
      </w:r>
      <w:r w:rsidR="0F7014D7" w:rsidRPr="007B019E">
        <w:t>ithin this</w:t>
      </w:r>
      <w:r w:rsidR="35858106" w:rsidRPr="007B019E">
        <w:t xml:space="preserve"> group</w:t>
      </w:r>
      <w:r w:rsidR="14993D52" w:rsidRPr="007B019E">
        <w:t>,</w:t>
      </w:r>
      <w:r w:rsidR="35858106" w:rsidRPr="007B019E">
        <w:t xml:space="preserve"> </w:t>
      </w:r>
      <w:r w:rsidR="4F22C98F" w:rsidRPr="007B019E">
        <w:t xml:space="preserve">First Nations people </w:t>
      </w:r>
      <w:r w:rsidR="24AF3FB9" w:rsidRPr="007B019E">
        <w:t xml:space="preserve">were </w:t>
      </w:r>
      <w:r w:rsidR="4F22C98F" w:rsidRPr="007B019E">
        <w:t xml:space="preserve">more likely to be employed as </w:t>
      </w:r>
      <w:r w:rsidR="4F22C98F" w:rsidRPr="007B019E">
        <w:rPr>
          <w:i/>
          <w:iCs/>
        </w:rPr>
        <w:t>Automotive and Engineering Trades Workers</w:t>
      </w:r>
      <w:r w:rsidR="4F22C98F" w:rsidRPr="007B019E">
        <w:t xml:space="preserve"> </w:t>
      </w:r>
      <w:r w:rsidR="24AF3FB9" w:rsidRPr="007B019E">
        <w:t xml:space="preserve">than </w:t>
      </w:r>
      <w:r w:rsidR="259D6AB3" w:rsidRPr="007B019E">
        <w:t>non</w:t>
      </w:r>
      <w:r w:rsidR="004B0650" w:rsidRPr="007B019E">
        <w:noBreakHyphen/>
      </w:r>
      <w:r w:rsidR="259D6AB3" w:rsidRPr="007B019E">
        <w:t>Indigenous people</w:t>
      </w:r>
      <w:r w:rsidR="4E96801A" w:rsidRPr="007B019E">
        <w:t xml:space="preserve"> (27% compared to 21%)</w:t>
      </w:r>
      <w:r w:rsidR="00C7428C" w:rsidRPr="007B019E">
        <w:t xml:space="preserve">. </w:t>
      </w:r>
      <w:r w:rsidR="001D7C49" w:rsidRPr="007B019E">
        <w:t>There was a slightly smaller gap</w:t>
      </w:r>
      <w:r w:rsidR="002A74D3" w:rsidRPr="007B019E">
        <w:t xml:space="preserve"> </w:t>
      </w:r>
      <w:r w:rsidR="00E51AE4" w:rsidRPr="007B019E">
        <w:t>in</w:t>
      </w:r>
      <w:r w:rsidR="002A74D3" w:rsidRPr="007B019E">
        <w:t xml:space="preserve"> the 2021 Census where </w:t>
      </w:r>
      <w:r w:rsidR="000C7150" w:rsidRPr="007B019E">
        <w:t>24%</w:t>
      </w:r>
      <w:r w:rsidR="009859B8" w:rsidRPr="007B019E">
        <w:t xml:space="preserve"> of First Nations people and 20</w:t>
      </w:r>
      <w:r w:rsidR="00531825" w:rsidRPr="007B019E">
        <w:t>%</w:t>
      </w:r>
      <w:r w:rsidR="00C7428C" w:rsidRPr="007B019E">
        <w:t xml:space="preserve"> </w:t>
      </w:r>
      <w:r w:rsidR="0019148F" w:rsidRPr="007B019E">
        <w:t xml:space="preserve">of non-Indigenous people were </w:t>
      </w:r>
      <w:r w:rsidR="00D156CE" w:rsidRPr="007B019E">
        <w:t xml:space="preserve">coded as </w:t>
      </w:r>
      <w:r w:rsidR="00C2225A" w:rsidRPr="007B019E">
        <w:rPr>
          <w:i/>
        </w:rPr>
        <w:t>Automotive and Engineering Trades Workers.</w:t>
      </w:r>
      <w:r w:rsidR="00C7428C" w:rsidRPr="007B019E">
        <w:t xml:space="preserve"> Non</w:t>
      </w:r>
      <w:r w:rsidR="00B529ED" w:rsidRPr="007B019E">
        <w:noBreakHyphen/>
        <w:t>Indigenous</w:t>
      </w:r>
      <w:r w:rsidR="259D6AB3" w:rsidRPr="007B019E">
        <w:t xml:space="preserve"> </w:t>
      </w:r>
      <w:r w:rsidR="00B529ED" w:rsidRPr="007B019E">
        <w:t xml:space="preserve">people </w:t>
      </w:r>
      <w:r w:rsidR="00944011" w:rsidRPr="007B019E">
        <w:t>were more likely to be employed</w:t>
      </w:r>
      <w:r w:rsidR="49E74836" w:rsidRPr="007B019E">
        <w:t xml:space="preserve"> as</w:t>
      </w:r>
      <w:r w:rsidR="259D6AB3" w:rsidRPr="007B019E">
        <w:t xml:space="preserve"> </w:t>
      </w:r>
      <w:r w:rsidR="4806B90E" w:rsidRPr="007B019E">
        <w:rPr>
          <w:i/>
          <w:iCs/>
        </w:rPr>
        <w:t>Electrotechnology</w:t>
      </w:r>
      <w:r w:rsidR="259D6AB3" w:rsidRPr="007B019E">
        <w:rPr>
          <w:i/>
          <w:iCs/>
        </w:rPr>
        <w:t xml:space="preserve"> and Telecommunications</w:t>
      </w:r>
      <w:r w:rsidR="49673A8F" w:rsidRPr="007B019E">
        <w:rPr>
          <w:i/>
          <w:iCs/>
        </w:rPr>
        <w:t xml:space="preserve"> Trades Workers </w:t>
      </w:r>
      <w:r w:rsidR="259D6AB3" w:rsidRPr="007B019E">
        <w:t xml:space="preserve">or </w:t>
      </w:r>
      <w:r w:rsidR="4E538FEE" w:rsidRPr="007B019E">
        <w:rPr>
          <w:i/>
          <w:iCs/>
        </w:rPr>
        <w:t>Engineering</w:t>
      </w:r>
      <w:r w:rsidR="4E538FEE" w:rsidRPr="007B019E">
        <w:t xml:space="preserve">, </w:t>
      </w:r>
      <w:r w:rsidR="259D6AB3" w:rsidRPr="007B019E">
        <w:rPr>
          <w:i/>
          <w:iCs/>
        </w:rPr>
        <w:t>ICT and Science Technicians</w:t>
      </w:r>
      <w:r w:rsidR="450572EE" w:rsidRPr="007B019E">
        <w:t xml:space="preserve">. </w:t>
      </w:r>
      <w:r w:rsidR="24AF3FB9" w:rsidRPr="007B019E">
        <w:rPr>
          <w:i/>
          <w:iCs/>
        </w:rPr>
        <w:t>Motor Mechanics</w:t>
      </w:r>
      <w:r w:rsidR="24AF3FB9" w:rsidRPr="007B019E">
        <w:t xml:space="preserve"> was</w:t>
      </w:r>
      <w:r w:rsidR="59BC2698" w:rsidRPr="007B019E">
        <w:t xml:space="preserve"> the</w:t>
      </w:r>
      <w:r w:rsidR="24AF3FB9" w:rsidRPr="007B019E">
        <w:t xml:space="preserve"> most common </w:t>
      </w:r>
      <w:r w:rsidR="007B2BDC" w:rsidRPr="007B019E">
        <w:t>unit group</w:t>
      </w:r>
      <w:r w:rsidR="000F4B0A" w:rsidRPr="007B019E">
        <w:t xml:space="preserve"> in this category</w:t>
      </w:r>
      <w:r w:rsidR="35858106" w:rsidRPr="007B019E">
        <w:t xml:space="preserve"> </w:t>
      </w:r>
      <w:r w:rsidR="24AF3FB9" w:rsidRPr="007B019E">
        <w:t>among First Nations people with about 1% of the total employed</w:t>
      </w:r>
      <w:r w:rsidR="00C424AC" w:rsidRPr="007B019E">
        <w:t xml:space="preserve"> in our data</w:t>
      </w:r>
      <w:r w:rsidR="001757E9" w:rsidRPr="007B019E">
        <w:t xml:space="preserve"> and a similar percentage in the 2021 Census</w:t>
      </w:r>
      <w:r w:rsidR="24AF3FB9" w:rsidRPr="007B019E">
        <w:t>.</w:t>
      </w:r>
    </w:p>
    <w:p w14:paraId="71B3C561" w14:textId="2C94F526" w:rsidR="000B44B3" w:rsidRPr="007B019E" w:rsidRDefault="00CD4770" w:rsidP="003739F3">
      <w:r w:rsidRPr="007B019E">
        <w:t xml:space="preserve">Although the distribution of occupations was similar across regions, there were some notable exceptions. </w:t>
      </w:r>
      <w:r w:rsidR="00E55B68" w:rsidRPr="007B019E">
        <w:t xml:space="preserve">Figure </w:t>
      </w:r>
      <w:r w:rsidR="008471EF" w:rsidRPr="007B019E">
        <w:t>7</w:t>
      </w:r>
      <w:r w:rsidR="00C95E43" w:rsidRPr="007B019E">
        <w:t xml:space="preserve"> </w:t>
      </w:r>
      <w:r w:rsidR="00E55B68" w:rsidRPr="007B019E">
        <w:t>shows the</w:t>
      </w:r>
      <w:r w:rsidR="00A642D8" w:rsidRPr="007B019E">
        <w:t xml:space="preserve"> share of </w:t>
      </w:r>
      <w:r w:rsidR="00BD60C5" w:rsidRPr="007B019E">
        <w:t>First Nations</w:t>
      </w:r>
      <w:r w:rsidR="00A642D8" w:rsidRPr="007B019E">
        <w:t xml:space="preserve"> employment by occupation and </w:t>
      </w:r>
      <w:r w:rsidR="008E7D82" w:rsidRPr="007B019E">
        <w:t>major group</w:t>
      </w:r>
      <w:r w:rsidR="00A642D8" w:rsidRPr="007B019E">
        <w:t>, as well as the</w:t>
      </w:r>
      <w:r w:rsidR="00E55B68" w:rsidRPr="007B019E">
        <w:t xml:space="preserve"> </w:t>
      </w:r>
      <w:r w:rsidR="001449C0" w:rsidRPr="007B019E">
        <w:t>work</w:t>
      </w:r>
      <w:r w:rsidR="00E55B68" w:rsidRPr="007B019E">
        <w:t>force composition between metro and regional and remote areas. A</w:t>
      </w:r>
      <w:r w:rsidR="0004699D" w:rsidRPr="007B019E">
        <w:t>s shown in Figure 7, for example,</w:t>
      </w:r>
      <w:r w:rsidR="00E55B68" w:rsidRPr="007B019E">
        <w:t xml:space="preserve"> </w:t>
      </w:r>
      <w:r w:rsidR="00577ADE" w:rsidRPr="007B019E">
        <w:t xml:space="preserve">a </w:t>
      </w:r>
      <w:r w:rsidR="00E55B68" w:rsidRPr="007B019E">
        <w:t xml:space="preserve">greater proportion of </w:t>
      </w:r>
      <w:r w:rsidR="00D12EB5" w:rsidRPr="007B019E">
        <w:t>First Nations</w:t>
      </w:r>
      <w:r w:rsidR="00E55B68" w:rsidRPr="007B019E">
        <w:t xml:space="preserve"> people were employed as </w:t>
      </w:r>
      <w:r w:rsidR="00E55B68" w:rsidRPr="007B019E">
        <w:rPr>
          <w:i/>
          <w:iCs/>
        </w:rPr>
        <w:t>Health and</w:t>
      </w:r>
      <w:r w:rsidR="00E55B68" w:rsidRPr="007B019E">
        <w:t xml:space="preserve"> </w:t>
      </w:r>
      <w:r w:rsidR="00E55B68" w:rsidRPr="007B019E">
        <w:rPr>
          <w:i/>
          <w:iCs/>
        </w:rPr>
        <w:t>Welfare Support Workers</w:t>
      </w:r>
      <w:r w:rsidR="00E55B68" w:rsidRPr="007B019E">
        <w:t xml:space="preserve"> </w:t>
      </w:r>
      <w:r w:rsidR="00A60A26" w:rsidRPr="007B019E">
        <w:t>(</w:t>
      </w:r>
      <w:r w:rsidR="00EC532F" w:rsidRPr="007B019E">
        <w:t>7</w:t>
      </w:r>
      <w:r w:rsidR="00A60A26" w:rsidRPr="007B019E">
        <w:t>%)</w:t>
      </w:r>
      <w:r w:rsidR="00E55B68" w:rsidRPr="007B019E">
        <w:t xml:space="preserve"> in regional and remote areas compared to </w:t>
      </w:r>
      <w:r w:rsidR="00130146" w:rsidRPr="007B019E">
        <w:t>4</w:t>
      </w:r>
      <w:r w:rsidR="00E55B68" w:rsidRPr="007B019E">
        <w:t>% in metropolitan areas.</w:t>
      </w:r>
    </w:p>
    <w:p w14:paraId="11771D78" w14:textId="5BBF4B37" w:rsidR="003826F6" w:rsidRPr="007B019E" w:rsidRDefault="002228B6" w:rsidP="005A1F09">
      <w:pPr>
        <w:pStyle w:val="Caption"/>
        <w:rPr>
          <w:rFonts w:ascii="Arial" w:hAnsi="Arial"/>
          <w:b/>
          <w:bCs w:val="0"/>
        </w:rPr>
      </w:pPr>
      <w:bookmarkStart w:id="34" w:name="_Toc136512856"/>
      <w:r w:rsidRPr="007B019E">
        <w:drawing>
          <wp:anchor distT="0" distB="0" distL="114300" distR="114300" simplePos="0" relativeHeight="251673088" behindDoc="0" locked="0" layoutInCell="1" allowOverlap="1" wp14:anchorId="305F43EF" wp14:editId="7CE6D613">
            <wp:simplePos x="0" y="0"/>
            <wp:positionH relativeFrom="column">
              <wp:posOffset>-491131</wp:posOffset>
            </wp:positionH>
            <wp:positionV relativeFrom="paragraph">
              <wp:posOffset>453390</wp:posOffset>
            </wp:positionV>
            <wp:extent cx="6892290" cy="4442460"/>
            <wp:effectExtent l="0" t="0" r="3810" b="15240"/>
            <wp:wrapTopAndBottom/>
            <wp:docPr id="3" name="Chart 3" descr="This graph shows the workforce composition between metro, regional, and remote areas at the 1 and 2 digit ANZCO occupations.&#10;For the Health and Welfare Support Workers occupational group, 7% of the First Nations working population was employed in regional and remote areas as compared to only 4% employed in metro areas. In contrast, 8% of First Nations people were employed as Carers and Aides in regional and remote areas  compared to only 6% being employed in metro areas. The Labourer group of occupations was also overrepresented in regional and remote areas with 19% of those employed in typically lower skilled jobs, compared to 14% in Metropolitan areas .  Within this group, the biggest difference was for the Farm, Forestry, and Garden Workers,  with 3% working in a regional and remote area, compared to 1% working in a metropolitan area. ">
              <a:extLst xmlns:a="http://schemas.openxmlformats.org/drawingml/2006/main">
                <a:ext uri="{FF2B5EF4-FFF2-40B4-BE49-F238E27FC236}">
                  <a16:creationId xmlns:a16="http://schemas.microsoft.com/office/drawing/2014/main" id="{39EC1322-4A3E-4363-9B44-42B5924D0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3826F6" w:rsidRPr="007B019E">
        <w:rPr>
          <w:rFonts w:ascii="Arial" w:hAnsi="Arial"/>
          <w:b/>
          <w:bCs w:val="0"/>
        </w:rPr>
        <w:t xml:space="preserve">Figure </w:t>
      </w:r>
      <w:r w:rsidR="008471EF" w:rsidRPr="007B019E">
        <w:rPr>
          <w:rFonts w:ascii="Arial" w:hAnsi="Arial"/>
          <w:b/>
          <w:bCs w:val="0"/>
        </w:rPr>
        <w:t>7</w:t>
      </w:r>
      <w:r w:rsidR="003826F6" w:rsidRPr="007B019E">
        <w:rPr>
          <w:rFonts w:ascii="Arial" w:hAnsi="Arial"/>
          <w:b/>
          <w:bCs w:val="0"/>
        </w:rPr>
        <w:t xml:space="preserve">: </w:t>
      </w:r>
      <w:r w:rsidR="00D12EB5" w:rsidRPr="007B019E">
        <w:rPr>
          <w:rFonts w:ascii="Arial" w:hAnsi="Arial"/>
          <w:b/>
          <w:bCs w:val="0"/>
        </w:rPr>
        <w:t>First Nations</w:t>
      </w:r>
      <w:r w:rsidR="00DB7BDD" w:rsidRPr="007B019E">
        <w:rPr>
          <w:rFonts w:ascii="Arial" w:hAnsi="Arial"/>
          <w:b/>
          <w:bCs w:val="0"/>
        </w:rPr>
        <w:t xml:space="preserve"> occupational shares</w:t>
      </w:r>
      <w:r w:rsidR="003826F6" w:rsidRPr="007B019E">
        <w:rPr>
          <w:rFonts w:ascii="Arial" w:hAnsi="Arial"/>
          <w:b/>
          <w:bCs w:val="0"/>
        </w:rPr>
        <w:t xml:space="preserve"> for Metropolitan and Regional </w:t>
      </w:r>
      <w:r w:rsidR="00921E9D" w:rsidRPr="007B019E">
        <w:rPr>
          <w:rFonts w:ascii="Arial" w:hAnsi="Arial"/>
          <w:b/>
          <w:bCs w:val="0"/>
        </w:rPr>
        <w:t>and</w:t>
      </w:r>
      <w:r w:rsidR="003826F6" w:rsidRPr="007B019E">
        <w:rPr>
          <w:rFonts w:ascii="Arial" w:hAnsi="Arial"/>
          <w:b/>
          <w:bCs w:val="0"/>
        </w:rPr>
        <w:t xml:space="preserve"> </w:t>
      </w:r>
      <w:r w:rsidR="00921E9D" w:rsidRPr="007B019E">
        <w:rPr>
          <w:rFonts w:ascii="Arial" w:hAnsi="Arial"/>
          <w:b/>
          <w:bCs w:val="0"/>
        </w:rPr>
        <w:t>R</w:t>
      </w:r>
      <w:r w:rsidR="003826F6" w:rsidRPr="007B019E">
        <w:rPr>
          <w:rFonts w:ascii="Arial" w:hAnsi="Arial"/>
          <w:b/>
          <w:bCs w:val="0"/>
        </w:rPr>
        <w:t>emote</w:t>
      </w:r>
      <w:r w:rsidR="00BE75D6" w:rsidRPr="007B019E">
        <w:rPr>
          <w:rFonts w:ascii="Arial" w:hAnsi="Arial"/>
          <w:b/>
          <w:bCs w:val="0"/>
        </w:rPr>
        <w:t> </w:t>
      </w:r>
      <w:r w:rsidR="003826F6" w:rsidRPr="007B019E">
        <w:rPr>
          <w:rFonts w:ascii="Arial" w:hAnsi="Arial"/>
          <w:b/>
          <w:bCs w:val="0"/>
        </w:rPr>
        <w:t>Australia</w:t>
      </w:r>
      <w:bookmarkEnd w:id="34"/>
    </w:p>
    <w:p w14:paraId="5372A65E" w14:textId="715B6F07" w:rsidR="00C56C04" w:rsidRPr="007B019E" w:rsidRDefault="00C56C04" w:rsidP="00B77258">
      <w:pPr>
        <w:pStyle w:val="Source"/>
      </w:pPr>
      <w:r w:rsidRPr="007B019E">
        <w:rPr>
          <w:b/>
          <w:bCs/>
        </w:rPr>
        <w:t>Source:</w:t>
      </w:r>
      <w:r w:rsidRPr="007B019E">
        <w:t xml:space="preserve"> MADIP 202</w:t>
      </w:r>
      <w:r w:rsidR="007952AD" w:rsidRPr="007B019E">
        <w:t>2</w:t>
      </w:r>
      <w:r w:rsidRPr="007B019E">
        <w:t>: ATO Personal Income Tax (PIT) (1</w:t>
      </w:r>
      <w:r w:rsidR="007952AD" w:rsidRPr="007B019E">
        <w:t>9</w:t>
      </w:r>
      <w:r w:rsidRPr="007B019E">
        <w:t>-</w:t>
      </w:r>
      <w:r w:rsidR="007952AD" w:rsidRPr="007B019E">
        <w:t>20</w:t>
      </w:r>
      <w:r w:rsidRPr="007B019E">
        <w:t xml:space="preserve"> financial year). Single Touch Payroll </w:t>
      </w:r>
      <w:r w:rsidR="00EF5CC8" w:rsidRPr="007B019E">
        <w:t>(</w:t>
      </w:r>
      <w:r w:rsidR="007952AD" w:rsidRPr="007B019E">
        <w:t xml:space="preserve">May </w:t>
      </w:r>
      <w:r w:rsidRPr="007B019E">
        <w:t>202</w:t>
      </w:r>
      <w:r w:rsidR="007952AD" w:rsidRPr="007B019E">
        <w:t>2</w:t>
      </w:r>
      <w:r w:rsidR="00EF5CC8" w:rsidRPr="007B019E">
        <w:t>)</w:t>
      </w:r>
      <w:r w:rsidR="00DC6515" w:rsidRPr="007B019E">
        <w:t>.</w:t>
      </w:r>
    </w:p>
    <w:p w14:paraId="026877A9" w14:textId="77777777" w:rsidR="008471EF" w:rsidRPr="007B019E" w:rsidRDefault="008471EF" w:rsidP="0094505D"/>
    <w:p w14:paraId="1B18FFCC" w14:textId="47551B2D" w:rsidR="005576ED" w:rsidRPr="007B019E" w:rsidRDefault="00CA1068" w:rsidP="00992609">
      <w:pPr>
        <w:rPr>
          <w:rFonts w:eastAsiaTheme="majorEastAsia"/>
          <w:iCs/>
          <w:color w:val="262626" w:themeColor="text1"/>
          <w:sz w:val="24"/>
          <w:szCs w:val="24"/>
        </w:rPr>
      </w:pPr>
      <w:r w:rsidRPr="007B019E">
        <w:t>First Nations</w:t>
      </w:r>
      <w:r w:rsidR="00B05FDB" w:rsidRPr="007B019E">
        <w:t xml:space="preserve"> employment as </w:t>
      </w:r>
      <w:r w:rsidR="00BE2AF1" w:rsidRPr="007B019E">
        <w:rPr>
          <w:i/>
          <w:iCs/>
        </w:rPr>
        <w:t>Carers and Aides</w:t>
      </w:r>
      <w:r w:rsidR="008B36FD" w:rsidRPr="007B019E">
        <w:t xml:space="preserve">, </w:t>
      </w:r>
      <w:r w:rsidR="008B36FD" w:rsidRPr="007B019E">
        <w:rPr>
          <w:i/>
          <w:iCs/>
        </w:rPr>
        <w:t>Farm, Forestry and Garden Workers</w:t>
      </w:r>
      <w:r w:rsidR="008B36FD" w:rsidRPr="007B019E">
        <w:t xml:space="preserve"> and </w:t>
      </w:r>
      <w:r w:rsidR="008B36FD" w:rsidRPr="007B019E">
        <w:rPr>
          <w:i/>
          <w:iCs/>
        </w:rPr>
        <w:t>Cleaners and Laundry Workers</w:t>
      </w:r>
      <w:r w:rsidR="0060444A" w:rsidRPr="007B019E">
        <w:t xml:space="preserve"> </w:t>
      </w:r>
      <w:r w:rsidR="008B36FD" w:rsidRPr="007B019E">
        <w:t>w</w:t>
      </w:r>
      <w:r w:rsidR="00F51B69" w:rsidRPr="007B019E">
        <w:t>as</w:t>
      </w:r>
      <w:r w:rsidR="009527E9" w:rsidRPr="007B019E">
        <w:t xml:space="preserve"> </w:t>
      </w:r>
      <w:r w:rsidR="001B347B" w:rsidRPr="007B019E">
        <w:t>more common in</w:t>
      </w:r>
      <w:r w:rsidR="00BE2AF1" w:rsidRPr="007B019E">
        <w:t xml:space="preserve"> </w:t>
      </w:r>
      <w:r w:rsidR="001B347B" w:rsidRPr="007B019E">
        <w:t>regional and remote areas</w:t>
      </w:r>
      <w:r w:rsidR="0060444A" w:rsidRPr="007B019E">
        <w:t>.</w:t>
      </w:r>
      <w:r w:rsidR="00490C9B" w:rsidRPr="007B019E">
        <w:t xml:space="preserve"> </w:t>
      </w:r>
      <w:r w:rsidR="002E3A82" w:rsidRPr="007B019E">
        <w:t>O</w:t>
      </w:r>
      <w:r w:rsidR="00BB78A1" w:rsidRPr="007B019E">
        <w:t xml:space="preserve">ccupation groups such as </w:t>
      </w:r>
      <w:r w:rsidR="00445E90" w:rsidRPr="007B019E">
        <w:rPr>
          <w:i/>
          <w:iCs/>
        </w:rPr>
        <w:t xml:space="preserve">Professionals </w:t>
      </w:r>
      <w:r w:rsidR="00445E90" w:rsidRPr="007B019E">
        <w:t xml:space="preserve">and </w:t>
      </w:r>
      <w:r w:rsidR="00445E90" w:rsidRPr="007B019E">
        <w:rPr>
          <w:i/>
          <w:iCs/>
        </w:rPr>
        <w:t xml:space="preserve">Managers </w:t>
      </w:r>
      <w:r w:rsidR="00E53AA5" w:rsidRPr="007B019E">
        <w:t>were more common</w:t>
      </w:r>
      <w:r w:rsidR="00191E5F" w:rsidRPr="007B019E">
        <w:t xml:space="preserve"> in the </w:t>
      </w:r>
      <w:r w:rsidR="00F637BA" w:rsidRPr="007B019E">
        <w:t>First Nations</w:t>
      </w:r>
      <w:r w:rsidR="009C226D" w:rsidRPr="007B019E">
        <w:t xml:space="preserve"> </w:t>
      </w:r>
      <w:r w:rsidR="007A30D7" w:rsidRPr="007B019E">
        <w:t xml:space="preserve">workforce in Metro areas. </w:t>
      </w:r>
    </w:p>
    <w:p w14:paraId="5E8F88A6" w14:textId="3D4F0253" w:rsidR="00664066" w:rsidRPr="007B019E" w:rsidRDefault="00F637BA" w:rsidP="002B21FD">
      <w:pPr>
        <w:pStyle w:val="Heading4"/>
      </w:pPr>
      <w:r w:rsidRPr="007B019E">
        <w:t>First Nations</w:t>
      </w:r>
      <w:r w:rsidR="004147D6" w:rsidRPr="007B019E">
        <w:t xml:space="preserve"> </w:t>
      </w:r>
      <w:r w:rsidR="00AE1922" w:rsidRPr="007B019E">
        <w:t>e</w:t>
      </w:r>
      <w:r w:rsidR="00D21E73" w:rsidRPr="007B019E">
        <w:t>mployment g</w:t>
      </w:r>
      <w:r w:rsidR="00B80EA5" w:rsidRPr="007B019E">
        <w:t>rowth by occupation</w:t>
      </w:r>
    </w:p>
    <w:p w14:paraId="2A11F08A" w14:textId="2F714FB3" w:rsidR="0074690C" w:rsidRPr="007B019E" w:rsidRDefault="00303CEF" w:rsidP="001664E9">
      <w:r w:rsidRPr="007B019E">
        <w:t>This section tracks</w:t>
      </w:r>
      <w:r w:rsidR="00701081" w:rsidRPr="007B019E">
        <w:t xml:space="preserve"> the occupations where </w:t>
      </w:r>
      <w:r w:rsidR="003A72F9" w:rsidRPr="007B019E">
        <w:t>First Nations</w:t>
      </w:r>
      <w:r w:rsidR="00701081" w:rsidRPr="007B019E">
        <w:t xml:space="preserve"> </w:t>
      </w:r>
      <w:r w:rsidR="00AB5422" w:rsidRPr="007B019E">
        <w:t xml:space="preserve">employment </w:t>
      </w:r>
      <w:r w:rsidR="00E240B0" w:rsidRPr="007B019E">
        <w:t>is</w:t>
      </w:r>
      <w:r w:rsidR="00AB5422" w:rsidRPr="007B019E">
        <w:t xml:space="preserve"> growing </w:t>
      </w:r>
      <w:r w:rsidRPr="007B019E">
        <w:t>u</w:t>
      </w:r>
      <w:r w:rsidR="00C059F1" w:rsidRPr="007B019E">
        <w:t xml:space="preserve">sing </w:t>
      </w:r>
      <w:r w:rsidR="000E016B" w:rsidRPr="007B019E">
        <w:t>multiple</w:t>
      </w:r>
      <w:r w:rsidR="00C059F1" w:rsidRPr="007B019E">
        <w:t xml:space="preserve"> years of </w:t>
      </w:r>
      <w:r w:rsidR="00D132A5" w:rsidRPr="007B019E">
        <w:t>Australian Taxation Office</w:t>
      </w:r>
      <w:r w:rsidR="00C059F1" w:rsidRPr="007B019E">
        <w:t xml:space="preserve"> </w:t>
      </w:r>
      <w:r w:rsidR="007D079C" w:rsidRPr="007B019E">
        <w:t xml:space="preserve">data </w:t>
      </w:r>
      <w:r w:rsidR="00C059F1" w:rsidRPr="007B019E">
        <w:t>o</w:t>
      </w:r>
      <w:r w:rsidR="008566BB" w:rsidRPr="007B019E">
        <w:t>n</w:t>
      </w:r>
      <w:r w:rsidR="00463ACE" w:rsidRPr="007B019E">
        <w:t xml:space="preserve"> employment and</w:t>
      </w:r>
      <w:r w:rsidR="00C059F1" w:rsidRPr="007B019E">
        <w:t xml:space="preserve"> occupation</w:t>
      </w:r>
      <w:r w:rsidR="000548CA" w:rsidRPr="007B019E">
        <w:t>s</w:t>
      </w:r>
      <w:r w:rsidR="00DF4EA7" w:rsidRPr="007B019E">
        <w:rPr>
          <w:rStyle w:val="FootnoteReference"/>
        </w:rPr>
        <w:footnoteReference w:id="20"/>
      </w:r>
      <w:r w:rsidR="00C844AD" w:rsidRPr="007B019E">
        <w:t>.</w:t>
      </w:r>
      <w:r w:rsidR="00316A17" w:rsidRPr="007B019E">
        <w:t xml:space="preserve"> </w:t>
      </w:r>
      <w:r w:rsidR="00841782" w:rsidRPr="007B019E">
        <w:t xml:space="preserve">This </w:t>
      </w:r>
      <w:r w:rsidR="00F55575" w:rsidRPr="007B019E">
        <w:t xml:space="preserve">discussion is focused on </w:t>
      </w:r>
      <w:r w:rsidR="004A31E1" w:rsidRPr="007B019E">
        <w:t xml:space="preserve">both younger and older </w:t>
      </w:r>
      <w:r w:rsidR="003A72F9" w:rsidRPr="007B019E">
        <w:t>First Nations</w:t>
      </w:r>
      <w:r w:rsidR="00316A17" w:rsidRPr="007B019E">
        <w:t xml:space="preserve"> people</w:t>
      </w:r>
      <w:r w:rsidR="0056469D" w:rsidRPr="007B019E">
        <w:t xml:space="preserve"> </w:t>
      </w:r>
      <w:r w:rsidR="007B4747" w:rsidRPr="007B019E">
        <w:t xml:space="preserve">in </w:t>
      </w:r>
      <w:r w:rsidR="006D34A9" w:rsidRPr="007B019E">
        <w:t xml:space="preserve">Metro </w:t>
      </w:r>
      <w:r w:rsidR="009206B8" w:rsidRPr="007B019E">
        <w:t>and</w:t>
      </w:r>
      <w:r w:rsidR="006D34A9" w:rsidRPr="007B019E">
        <w:t xml:space="preserve"> </w:t>
      </w:r>
      <w:r w:rsidR="009206B8" w:rsidRPr="007B019E">
        <w:t>R</w:t>
      </w:r>
      <w:r w:rsidR="006D34A9" w:rsidRPr="007B019E">
        <w:t>egional</w:t>
      </w:r>
      <w:r w:rsidR="009206B8" w:rsidRPr="007B019E">
        <w:t xml:space="preserve"> or Remote</w:t>
      </w:r>
      <w:r w:rsidR="007B4747" w:rsidRPr="007B019E">
        <w:t xml:space="preserve"> areas</w:t>
      </w:r>
      <w:r w:rsidR="008B1FD3" w:rsidRPr="007B019E">
        <w:t>.</w:t>
      </w:r>
      <w:r w:rsidR="009355D0" w:rsidRPr="007B019E">
        <w:rPr>
          <w:rStyle w:val="FootnoteReference"/>
        </w:rPr>
        <w:footnoteReference w:id="21"/>
      </w:r>
      <w:r w:rsidR="008B1FD3" w:rsidRPr="007B019E">
        <w:t xml:space="preserve"> </w:t>
      </w:r>
    </w:p>
    <w:p w14:paraId="3D921113" w14:textId="0BDE1337" w:rsidR="000A1FAE" w:rsidRPr="007B019E" w:rsidRDefault="00D01C43" w:rsidP="001664E9">
      <w:r w:rsidRPr="007B019E">
        <w:t>Figure</w:t>
      </w:r>
      <w:r w:rsidR="00253F0E" w:rsidRPr="007B019E">
        <w:t>s</w:t>
      </w:r>
      <w:r w:rsidRPr="007B019E">
        <w:t xml:space="preserve"> 8 and 9 show</w:t>
      </w:r>
      <w:r w:rsidR="004776FF" w:rsidRPr="007B019E">
        <w:t xml:space="preserve"> </w:t>
      </w:r>
      <w:r w:rsidR="00D44EA2" w:rsidRPr="007B019E">
        <w:rPr>
          <w:i/>
          <w:iCs/>
        </w:rPr>
        <w:t>Welfare Support Workers</w:t>
      </w:r>
      <w:r w:rsidR="00D44EA2" w:rsidRPr="007B019E">
        <w:t xml:space="preserve"> </w:t>
      </w:r>
      <w:r w:rsidR="00804B11" w:rsidRPr="007B019E">
        <w:t xml:space="preserve">and </w:t>
      </w:r>
      <w:r w:rsidR="00804B11" w:rsidRPr="007B019E">
        <w:rPr>
          <w:i/>
          <w:iCs/>
        </w:rPr>
        <w:t>Contract, Program and Project Administrators</w:t>
      </w:r>
      <w:r w:rsidR="00804B11" w:rsidRPr="007B019E">
        <w:t xml:space="preserve"> </w:t>
      </w:r>
      <w:r w:rsidR="00E27914" w:rsidRPr="007B019E">
        <w:t>ha</w:t>
      </w:r>
      <w:r w:rsidR="006A6D53" w:rsidRPr="007B019E">
        <w:t>ve</w:t>
      </w:r>
      <w:r w:rsidR="00E27914" w:rsidRPr="007B019E">
        <w:t xml:space="preserve"> been</w:t>
      </w:r>
      <w:r w:rsidR="00D44EA2" w:rsidRPr="007B019E">
        <w:t xml:space="preserve"> large and growing source</w:t>
      </w:r>
      <w:r w:rsidR="007001BD" w:rsidRPr="007B019E">
        <w:t>s</w:t>
      </w:r>
      <w:r w:rsidR="00D44EA2" w:rsidRPr="007B019E">
        <w:t xml:space="preserve"> of employment </w:t>
      </w:r>
      <w:r w:rsidR="00F673A2" w:rsidRPr="007B019E">
        <w:t xml:space="preserve">in our data </w:t>
      </w:r>
      <w:r w:rsidR="00D44EA2" w:rsidRPr="007B019E">
        <w:t xml:space="preserve">for younger and older </w:t>
      </w:r>
      <w:r w:rsidR="00334233" w:rsidRPr="007B019E">
        <w:t>First Nations</w:t>
      </w:r>
      <w:r w:rsidR="00D44EA2" w:rsidRPr="007B019E">
        <w:t xml:space="preserve"> people alik</w:t>
      </w:r>
      <w:r w:rsidR="004776FF" w:rsidRPr="007B019E">
        <w:t>e.</w:t>
      </w:r>
      <w:r w:rsidR="005E26F5" w:rsidRPr="007B019E">
        <w:t xml:space="preserve"> </w:t>
      </w:r>
      <w:r w:rsidR="00794D73" w:rsidRPr="007B019E">
        <w:t xml:space="preserve">Growing numbers of younger First Nations people </w:t>
      </w:r>
      <w:r w:rsidR="003A0E71" w:rsidRPr="007B019E">
        <w:t xml:space="preserve">were employed as </w:t>
      </w:r>
      <w:r w:rsidR="000A1FAE" w:rsidRPr="007B019E">
        <w:rPr>
          <w:i/>
          <w:iCs/>
        </w:rPr>
        <w:t xml:space="preserve">Child Carers </w:t>
      </w:r>
      <w:r w:rsidR="00B33A62" w:rsidRPr="007B019E">
        <w:t xml:space="preserve">and </w:t>
      </w:r>
      <w:r w:rsidR="00B33A62" w:rsidRPr="007B019E">
        <w:rPr>
          <w:i/>
          <w:iCs/>
        </w:rPr>
        <w:t>Fast Food Cooks</w:t>
      </w:r>
      <w:r w:rsidR="00B33A62" w:rsidRPr="007B019E">
        <w:t xml:space="preserve"> </w:t>
      </w:r>
      <w:r w:rsidR="00F81D92" w:rsidRPr="007B019E">
        <w:t>across both</w:t>
      </w:r>
      <w:r w:rsidR="000A1FAE" w:rsidRPr="007B019E">
        <w:t xml:space="preserve"> metro and regional Australia</w:t>
      </w:r>
      <w:r w:rsidR="00763AF4" w:rsidRPr="007B019E">
        <w:t>.</w:t>
      </w:r>
      <w:r w:rsidR="001436F1" w:rsidRPr="007B019E">
        <w:t xml:space="preserve"> </w:t>
      </w:r>
      <w:r w:rsidR="00763AF4" w:rsidRPr="007B019E">
        <w:rPr>
          <w:i/>
          <w:iCs/>
        </w:rPr>
        <w:t>Aged and Disabled Carers</w:t>
      </w:r>
      <w:r w:rsidR="00763AF4" w:rsidRPr="007B019E">
        <w:t xml:space="preserve"> had strong growth a</w:t>
      </w:r>
      <w:r w:rsidR="001436F1" w:rsidRPr="007B019E">
        <w:t>mong older First Nations people in all areas</w:t>
      </w:r>
      <w:r w:rsidR="00F05D25" w:rsidRPr="007B019E">
        <w:t>.</w:t>
      </w:r>
    </w:p>
    <w:p w14:paraId="1A1F2C0F" w14:textId="2174B3EC" w:rsidR="006A6D53" w:rsidRPr="007B019E" w:rsidRDefault="006A6D53" w:rsidP="001664E9">
      <w:r w:rsidRPr="007B019E">
        <w:rPr>
          <w:i/>
          <w:iCs/>
        </w:rPr>
        <w:t>Contract, Program and Project Administrators,</w:t>
      </w:r>
      <w:r w:rsidRPr="007B019E">
        <w:t xml:space="preserve"> a common public sector occupation, was </w:t>
      </w:r>
      <w:r w:rsidR="005D0B36" w:rsidRPr="007B019E">
        <w:t>among the top five</w:t>
      </w:r>
      <w:r w:rsidRPr="007B019E">
        <w:t xml:space="preserve"> growing occupations </w:t>
      </w:r>
      <w:r w:rsidR="005D0B36" w:rsidRPr="007B019E">
        <w:t xml:space="preserve">across all age cohorts and </w:t>
      </w:r>
      <w:r w:rsidR="00242E52" w:rsidRPr="007B019E">
        <w:t xml:space="preserve">areas of </w:t>
      </w:r>
      <w:r w:rsidR="005D0B36" w:rsidRPr="007B019E">
        <w:t>remoteness,</w:t>
      </w:r>
      <w:r w:rsidRPr="007B019E">
        <w:t xml:space="preserve"> </w:t>
      </w:r>
      <w:r w:rsidR="00242E52" w:rsidRPr="007B019E">
        <w:t xml:space="preserve">with total </w:t>
      </w:r>
      <w:r w:rsidR="0050286D" w:rsidRPr="007B019E">
        <w:t xml:space="preserve">numbers </w:t>
      </w:r>
      <w:r w:rsidR="00242E52" w:rsidRPr="007B019E">
        <w:t>employ</w:t>
      </w:r>
      <w:r w:rsidR="0050286D" w:rsidRPr="007B019E">
        <w:t>ed in our data</w:t>
      </w:r>
      <w:r w:rsidRPr="007B019E">
        <w:t xml:space="preserve"> expanding by </w:t>
      </w:r>
      <w:r w:rsidR="000C1DDC" w:rsidRPr="007B019E">
        <w:t>42</w:t>
      </w:r>
      <w:r w:rsidR="00E76065" w:rsidRPr="007B019E">
        <w:t>%</w:t>
      </w:r>
      <w:r w:rsidRPr="007B019E">
        <w:t xml:space="preserve"> between 2017 and 2022</w:t>
      </w:r>
      <w:r w:rsidR="00A379EB" w:rsidRPr="007B019E">
        <w:t xml:space="preserve">, </w:t>
      </w:r>
      <w:r w:rsidR="007404B0" w:rsidRPr="007B019E">
        <w:t>accounting for an additional</w:t>
      </w:r>
      <w:r w:rsidR="00A379EB" w:rsidRPr="007B019E">
        <w:t xml:space="preserve"> </w:t>
      </w:r>
      <w:r w:rsidR="009740A8" w:rsidRPr="007B019E">
        <w:t xml:space="preserve">1,133 </w:t>
      </w:r>
      <w:r w:rsidR="00456C3B" w:rsidRPr="007B019E">
        <w:t>First Nations</w:t>
      </w:r>
      <w:r w:rsidR="007404B0" w:rsidRPr="007B019E">
        <w:t xml:space="preserve"> people</w:t>
      </w:r>
      <w:r w:rsidR="00C420F7" w:rsidRPr="007B019E">
        <w:t xml:space="preserve"> </w:t>
      </w:r>
      <w:r w:rsidR="00846780" w:rsidRPr="007B019E">
        <w:t xml:space="preserve">over the </w:t>
      </w:r>
      <w:r w:rsidR="00E5685A" w:rsidRPr="007B019E">
        <w:t>four years</w:t>
      </w:r>
      <w:r w:rsidR="00C06983">
        <w:t xml:space="preserve"> (a</w:t>
      </w:r>
      <w:r w:rsidR="00624CC2" w:rsidRPr="007B019E">
        <w:t xml:space="preserve"> higher figure than the </w:t>
      </w:r>
      <w:r w:rsidR="00FF44FB" w:rsidRPr="007B019E">
        <w:t>27</w:t>
      </w:r>
      <w:r w:rsidR="00241BFE" w:rsidRPr="007B019E">
        <w:t>%</w:t>
      </w:r>
      <w:r w:rsidR="00624CC2" w:rsidRPr="007B019E">
        <w:t xml:space="preserve"> </w:t>
      </w:r>
      <w:r w:rsidR="00C16AAB" w:rsidRPr="007B019E">
        <w:t xml:space="preserve">employment </w:t>
      </w:r>
      <w:r w:rsidR="00624CC2" w:rsidRPr="007B019E">
        <w:t xml:space="preserve">growth </w:t>
      </w:r>
      <w:r w:rsidR="00C16AAB" w:rsidRPr="007B019E">
        <w:t>seen</w:t>
      </w:r>
      <w:r w:rsidR="00624CC2" w:rsidRPr="007B019E">
        <w:t xml:space="preserve"> for this occupation in the </w:t>
      </w:r>
      <w:r w:rsidR="00FF44FB" w:rsidRPr="007B019E">
        <w:t xml:space="preserve">non-Indigenous </w:t>
      </w:r>
      <w:r w:rsidR="00624CC2" w:rsidRPr="007B019E">
        <w:t>workforce</w:t>
      </w:r>
      <w:r w:rsidR="00C06983">
        <w:t>)</w:t>
      </w:r>
      <w:r w:rsidR="00624CC2" w:rsidRPr="007B019E">
        <w:t xml:space="preserve">. </w:t>
      </w:r>
      <w:r w:rsidRPr="007B019E">
        <w:t>This</w:t>
      </w:r>
      <w:r w:rsidR="00CF3D4B" w:rsidRPr="007B019E">
        <w:t xml:space="preserve"> </w:t>
      </w:r>
      <w:r w:rsidRPr="007B019E">
        <w:t xml:space="preserve">could partly be because of </w:t>
      </w:r>
      <w:r w:rsidR="00BC1B16" w:rsidRPr="007B019E">
        <w:t>targeted</w:t>
      </w:r>
      <w:r w:rsidRPr="007B019E">
        <w:t xml:space="preserve"> initiatives such as the </w:t>
      </w:r>
      <w:r w:rsidRPr="007B019E">
        <w:rPr>
          <w:i/>
          <w:iCs/>
        </w:rPr>
        <w:t>Indigenous Cadetship Support Program (ICS)</w:t>
      </w:r>
      <w:r w:rsidRPr="007B019E">
        <w:rPr>
          <w:rStyle w:val="FootnoteReference"/>
          <w:i/>
          <w:iCs/>
        </w:rPr>
        <w:footnoteReference w:id="22"/>
      </w:r>
      <w:r w:rsidRPr="007B019E">
        <w:rPr>
          <w:i/>
          <w:iCs/>
        </w:rPr>
        <w:t>,</w:t>
      </w:r>
      <w:r w:rsidRPr="007B019E">
        <w:t xml:space="preserve"> which appear to have opened viable employment pathways into policy and administrative roles </w:t>
      </w:r>
      <w:r w:rsidR="00C420F7" w:rsidRPr="007B019E">
        <w:t xml:space="preserve">within </w:t>
      </w:r>
      <w:r w:rsidRPr="007B019E">
        <w:t>government</w:t>
      </w:r>
      <w:r w:rsidRPr="007B019E">
        <w:rPr>
          <w:rStyle w:val="FootnoteReference"/>
        </w:rPr>
        <w:footnoteReference w:id="23"/>
      </w:r>
      <w:r w:rsidRPr="007B019E">
        <w:t>.</w:t>
      </w:r>
    </w:p>
    <w:p w14:paraId="4ED8C1E9" w14:textId="1914D134" w:rsidR="00F237F8" w:rsidRPr="007B019E" w:rsidRDefault="00B71D5C" w:rsidP="00F237F8">
      <w:r w:rsidRPr="007B019E">
        <w:t>T</w:t>
      </w:r>
      <w:r w:rsidR="008A5422" w:rsidRPr="007B019E">
        <w:t xml:space="preserve">here were </w:t>
      </w:r>
      <w:r w:rsidR="00B04D66" w:rsidRPr="007B019E">
        <w:t xml:space="preserve">also </w:t>
      </w:r>
      <w:r w:rsidR="000B6B6A" w:rsidRPr="007B019E">
        <w:t xml:space="preserve">positive </w:t>
      </w:r>
      <w:r w:rsidR="00170F45" w:rsidRPr="007B019E">
        <w:t>trends</w:t>
      </w:r>
      <w:r w:rsidRPr="007B019E">
        <w:t xml:space="preserve"> </w:t>
      </w:r>
      <w:r w:rsidR="00CB7A1C" w:rsidRPr="007B019E">
        <w:t>for</w:t>
      </w:r>
      <w:r w:rsidR="00F15607" w:rsidRPr="007B019E">
        <w:t xml:space="preserve"> </w:t>
      </w:r>
      <w:r w:rsidR="008A5422" w:rsidRPr="007B019E">
        <w:t xml:space="preserve">some </w:t>
      </w:r>
      <w:r w:rsidR="000B6B6A" w:rsidRPr="007B019E">
        <w:t>skill</w:t>
      </w:r>
      <w:r w:rsidR="00EC3850" w:rsidRPr="007B019E">
        <w:t>ed trade</w:t>
      </w:r>
      <w:r w:rsidR="00A63FC4" w:rsidRPr="007B019E">
        <w:t xml:space="preserve"> occupations</w:t>
      </w:r>
      <w:r w:rsidR="0052482C" w:rsidRPr="007B019E">
        <w:t xml:space="preserve"> in metropolitan areas</w:t>
      </w:r>
      <w:r w:rsidR="00CB7A1C" w:rsidRPr="007B019E">
        <w:t xml:space="preserve">, </w:t>
      </w:r>
      <w:r w:rsidR="00EC3850" w:rsidRPr="007B019E">
        <w:t xml:space="preserve">with </w:t>
      </w:r>
      <w:r w:rsidR="00DF59E3" w:rsidRPr="007B019E">
        <w:t>a larger number of younger</w:t>
      </w:r>
      <w:r w:rsidR="003A748A" w:rsidRPr="007B019E">
        <w:t xml:space="preserve"> </w:t>
      </w:r>
      <w:r w:rsidR="00F508AC" w:rsidRPr="007B019E">
        <w:t>First Nations</w:t>
      </w:r>
      <w:r w:rsidR="004E5868" w:rsidRPr="007B019E">
        <w:t xml:space="preserve"> </w:t>
      </w:r>
      <w:r w:rsidR="00842E8B" w:rsidRPr="007B019E">
        <w:t xml:space="preserve">people </w:t>
      </w:r>
      <w:r w:rsidR="006C76F8" w:rsidRPr="007B019E">
        <w:t xml:space="preserve">working </w:t>
      </w:r>
      <w:r w:rsidR="00842E8B" w:rsidRPr="007B019E">
        <w:t xml:space="preserve">as </w:t>
      </w:r>
      <w:r w:rsidR="003A748A" w:rsidRPr="007B019E">
        <w:rPr>
          <w:i/>
          <w:iCs/>
        </w:rPr>
        <w:t>Plumbers</w:t>
      </w:r>
      <w:r w:rsidR="003A748A" w:rsidRPr="007B019E">
        <w:t xml:space="preserve"> </w:t>
      </w:r>
      <w:r w:rsidR="00F178CA" w:rsidRPr="007B019E">
        <w:t>(</w:t>
      </w:r>
      <w:r w:rsidR="00E759C3" w:rsidRPr="007B019E">
        <w:t>2</w:t>
      </w:r>
      <w:r w:rsidR="00DC331A">
        <w:t>4</w:t>
      </w:r>
      <w:r w:rsidR="004835B0" w:rsidRPr="007B019E">
        <w:t xml:space="preserve">% </w:t>
      </w:r>
      <w:r w:rsidR="006D74DE" w:rsidRPr="007B019E">
        <w:t>an increase</w:t>
      </w:r>
      <w:r w:rsidR="0088581F" w:rsidRPr="007B019E">
        <w:t xml:space="preserve"> </w:t>
      </w:r>
      <w:r w:rsidR="00550D9F" w:rsidRPr="007B019E">
        <w:t>to 3</w:t>
      </w:r>
      <w:r w:rsidR="004835B0" w:rsidRPr="007B019E">
        <w:t>41</w:t>
      </w:r>
      <w:r w:rsidR="006D74DE" w:rsidRPr="007B019E">
        <w:t xml:space="preserve"> people</w:t>
      </w:r>
      <w:r w:rsidR="00F178CA" w:rsidRPr="007B019E">
        <w:t xml:space="preserve">) </w:t>
      </w:r>
      <w:r w:rsidR="00FF75FD" w:rsidRPr="007B019E">
        <w:t>than four years ago, and</w:t>
      </w:r>
      <w:r w:rsidR="00EC3850" w:rsidRPr="007B019E">
        <w:t xml:space="preserve"> </w:t>
      </w:r>
      <w:r w:rsidR="00E5685A" w:rsidRPr="007B019E">
        <w:t>older</w:t>
      </w:r>
      <w:r w:rsidR="00501510" w:rsidRPr="007B019E">
        <w:t xml:space="preserve"> </w:t>
      </w:r>
      <w:r w:rsidR="00842E8B" w:rsidRPr="007B019E">
        <w:t xml:space="preserve">Indigenous people </w:t>
      </w:r>
      <w:r w:rsidR="007601CB" w:rsidRPr="007B019E">
        <w:t xml:space="preserve">working </w:t>
      </w:r>
      <w:r w:rsidR="00842E8B" w:rsidRPr="007B019E">
        <w:t xml:space="preserve">as </w:t>
      </w:r>
      <w:r w:rsidR="00EC3850" w:rsidRPr="007B019E">
        <w:rPr>
          <w:i/>
          <w:iCs/>
        </w:rPr>
        <w:t>Electricians</w:t>
      </w:r>
      <w:r w:rsidR="00EC3850" w:rsidRPr="007B019E">
        <w:t xml:space="preserve"> </w:t>
      </w:r>
      <w:r w:rsidR="00F178CA" w:rsidRPr="007B019E">
        <w:t>(</w:t>
      </w:r>
      <w:r w:rsidR="005172D7" w:rsidRPr="007B019E">
        <w:t xml:space="preserve">increasing by </w:t>
      </w:r>
      <w:r w:rsidR="00BE2939" w:rsidRPr="007B019E">
        <w:t>24</w:t>
      </w:r>
      <w:r w:rsidR="00F178CA" w:rsidRPr="007B019E">
        <w:t>%</w:t>
      </w:r>
      <w:r w:rsidR="005172D7" w:rsidRPr="007B019E">
        <w:t xml:space="preserve"> to</w:t>
      </w:r>
      <w:r w:rsidR="007055DB" w:rsidRPr="007B019E">
        <w:t xml:space="preserve"> 19</w:t>
      </w:r>
      <w:r w:rsidR="00B31657" w:rsidRPr="007B019E">
        <w:t>6</w:t>
      </w:r>
      <w:r w:rsidR="00F178CA" w:rsidRPr="007B019E">
        <w:t>)</w:t>
      </w:r>
      <w:r w:rsidR="00FF75FD" w:rsidRPr="007B019E">
        <w:t>.</w:t>
      </w:r>
      <w:r w:rsidR="00803214" w:rsidRPr="007B019E">
        <w:t xml:space="preserve"> </w:t>
      </w:r>
      <w:r w:rsidR="0052482C" w:rsidRPr="007B019E">
        <w:t xml:space="preserve">Other occupations like </w:t>
      </w:r>
      <w:r w:rsidR="0052482C" w:rsidRPr="007B019E">
        <w:rPr>
          <w:i/>
        </w:rPr>
        <w:t>Drillers, Miners and Shot Firers</w:t>
      </w:r>
      <w:r w:rsidR="0052482C" w:rsidRPr="007B019E">
        <w:t xml:space="preserve"> grew strongly in </w:t>
      </w:r>
      <w:r w:rsidR="00015716" w:rsidRPr="007B019E">
        <w:t>r</w:t>
      </w:r>
      <w:r w:rsidR="0052482C" w:rsidRPr="007B019E">
        <w:t xml:space="preserve">egional and </w:t>
      </w:r>
      <w:r w:rsidR="00015716" w:rsidRPr="007B019E">
        <w:t>r</w:t>
      </w:r>
      <w:r w:rsidR="0052482C" w:rsidRPr="007B019E">
        <w:t>emote areas across both age groups</w:t>
      </w:r>
      <w:r w:rsidR="001E1A47" w:rsidRPr="007B019E">
        <w:t>,</w:t>
      </w:r>
      <w:r w:rsidR="0052482C" w:rsidRPr="007B019E">
        <w:t xml:space="preserve"> experiencing a rise in employment of over a </w:t>
      </w:r>
      <w:r w:rsidR="00BE2939" w:rsidRPr="007B019E">
        <w:t xml:space="preserve">third </w:t>
      </w:r>
      <w:r w:rsidR="0052482C" w:rsidRPr="007B019E">
        <w:t>in the four years to 202</w:t>
      </w:r>
      <w:r w:rsidR="00906613" w:rsidRPr="007B019E">
        <w:t>2</w:t>
      </w:r>
      <w:r w:rsidR="0052482C" w:rsidRPr="007B019E">
        <w:t>.</w:t>
      </w:r>
    </w:p>
    <w:p w14:paraId="0E62E446" w14:textId="77777777" w:rsidR="007B548B" w:rsidRPr="007B019E" w:rsidRDefault="007B548B" w:rsidP="000C274C">
      <w:pPr>
        <w:rPr>
          <w:b/>
          <w:bCs/>
        </w:rPr>
        <w:sectPr w:rsidR="007B548B" w:rsidRPr="007B019E" w:rsidSect="000D2F08">
          <w:headerReference w:type="even" r:id="rId35"/>
          <w:headerReference w:type="default" r:id="rId36"/>
          <w:footerReference w:type="default" r:id="rId37"/>
          <w:headerReference w:type="first" r:id="rId38"/>
          <w:type w:val="continuous"/>
          <w:pgSz w:w="11906" w:h="16838" w:code="9"/>
          <w:pgMar w:top="1134" w:right="1440" w:bottom="1276" w:left="1440" w:header="0" w:footer="709" w:gutter="0"/>
          <w:cols w:space="708"/>
          <w:docGrid w:linePitch="360"/>
        </w:sectPr>
      </w:pPr>
      <w:bookmarkStart w:id="35" w:name="_Hlk86071187"/>
    </w:p>
    <w:p w14:paraId="6CBCABAA" w14:textId="1193752B" w:rsidR="007B548B" w:rsidRPr="007B019E" w:rsidRDefault="002143EC" w:rsidP="005A1F09">
      <w:pPr>
        <w:pStyle w:val="Caption"/>
        <w:rPr>
          <w:rFonts w:ascii="Arial" w:hAnsi="Arial"/>
          <w:b/>
          <w:bCs w:val="0"/>
        </w:rPr>
      </w:pPr>
      <w:bookmarkStart w:id="36" w:name="_Toc136512857"/>
      <w:r w:rsidRPr="007B019E">
        <w:rPr>
          <w:rFonts w:ascii="Arial" w:hAnsi="Arial"/>
          <w:b/>
          <w:bCs w:val="0"/>
        </w:rPr>
        <w:t xml:space="preserve">Figure </w:t>
      </w:r>
      <w:r w:rsidR="008471EF" w:rsidRPr="007B019E">
        <w:rPr>
          <w:rFonts w:ascii="Arial" w:hAnsi="Arial"/>
          <w:b/>
          <w:bCs w:val="0"/>
        </w:rPr>
        <w:t>8</w:t>
      </w:r>
      <w:r w:rsidRPr="007B019E">
        <w:rPr>
          <w:rFonts w:ascii="Arial" w:hAnsi="Arial"/>
          <w:b/>
          <w:bCs w:val="0"/>
        </w:rPr>
        <w:t>: Fastest</w:t>
      </w:r>
      <w:r w:rsidR="00887D89" w:rsidRPr="007B019E">
        <w:rPr>
          <w:rFonts w:ascii="Arial" w:hAnsi="Arial"/>
          <w:b/>
          <w:bCs w:val="0"/>
        </w:rPr>
        <w:t xml:space="preserve"> growing occupations </w:t>
      </w:r>
      <w:r w:rsidR="00922467" w:rsidRPr="007B019E">
        <w:rPr>
          <w:rFonts w:ascii="Arial" w:hAnsi="Arial"/>
          <w:b/>
          <w:bCs w:val="0"/>
        </w:rPr>
        <w:t xml:space="preserve">(between 2017 and May 2022) </w:t>
      </w:r>
      <w:r w:rsidR="0001175F" w:rsidRPr="007B019E">
        <w:rPr>
          <w:rFonts w:ascii="Arial" w:hAnsi="Arial"/>
          <w:b/>
          <w:bCs w:val="0"/>
        </w:rPr>
        <w:t xml:space="preserve">for First Nations people aged 15 to 34, Metropolitan (left) and Regional </w:t>
      </w:r>
      <w:r w:rsidR="008D7496" w:rsidRPr="007B019E">
        <w:rPr>
          <w:rFonts w:ascii="Arial" w:hAnsi="Arial"/>
          <w:b/>
          <w:bCs w:val="0"/>
        </w:rPr>
        <w:t xml:space="preserve">&amp; Remote </w:t>
      </w:r>
      <w:r w:rsidR="0001175F" w:rsidRPr="007B019E">
        <w:rPr>
          <w:rFonts w:ascii="Arial" w:hAnsi="Arial"/>
          <w:b/>
          <w:bCs w:val="0"/>
        </w:rPr>
        <w:t>(right) areas</w:t>
      </w:r>
      <w:bookmarkEnd w:id="36"/>
    </w:p>
    <w:p w14:paraId="10A3A482" w14:textId="6594D16F" w:rsidR="006F7975" w:rsidRPr="007B019E" w:rsidRDefault="00A80D27" w:rsidP="002A66FA">
      <w:pPr>
        <w:spacing w:after="160" w:line="259" w:lineRule="auto"/>
        <w:ind w:left="-142" w:hanging="142"/>
        <w:rPr>
          <w:b/>
          <w:bCs/>
        </w:rPr>
      </w:pPr>
      <w:r>
        <w:rPr>
          <w:b/>
          <w:bCs/>
          <w:noProof/>
        </w:rPr>
        <mc:AlternateContent>
          <mc:Choice Requires="wps">
            <w:drawing>
              <wp:anchor distT="0" distB="0" distL="114300" distR="114300" simplePos="0" relativeHeight="251660800" behindDoc="0" locked="0" layoutInCell="1" allowOverlap="1" wp14:anchorId="6B958EAD" wp14:editId="540CFDBB">
                <wp:simplePos x="0" y="0"/>
                <wp:positionH relativeFrom="column">
                  <wp:posOffset>7120948</wp:posOffset>
                </wp:positionH>
                <wp:positionV relativeFrom="paragraph">
                  <wp:posOffset>1417320</wp:posOffset>
                </wp:positionV>
                <wp:extent cx="45085" cy="45085"/>
                <wp:effectExtent l="0" t="0" r="12065" b="12065"/>
                <wp:wrapNone/>
                <wp:docPr id="1483737036" name="Rectangle 1483737036"/>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E95E7" id="Rectangle 1483737036" o:spid="_x0000_s1026" style="position:absolute;margin-left:560.7pt;margin-top:111.6pt;width:3.55pt;height: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" fillcolor="white [3212]" strokecolor="white [3212]" strokeweight="1pt"/>
            </w:pict>
          </mc:Fallback>
        </mc:AlternateContent>
      </w:r>
      <w:r>
        <w:rPr>
          <w:b/>
          <w:bCs/>
          <w:noProof/>
        </w:rPr>
        <mc:AlternateContent>
          <mc:Choice Requires="wps">
            <w:drawing>
              <wp:anchor distT="0" distB="0" distL="114300" distR="114300" simplePos="0" relativeHeight="251659776" behindDoc="0" locked="0" layoutInCell="1" allowOverlap="1" wp14:anchorId="689592A0" wp14:editId="116ED524">
                <wp:simplePos x="0" y="0"/>
                <wp:positionH relativeFrom="column">
                  <wp:posOffset>7108248</wp:posOffset>
                </wp:positionH>
                <wp:positionV relativeFrom="paragraph">
                  <wp:posOffset>2171700</wp:posOffset>
                </wp:positionV>
                <wp:extent cx="45085" cy="45085"/>
                <wp:effectExtent l="0" t="0" r="12065" b="12065"/>
                <wp:wrapNone/>
                <wp:docPr id="1483737034" name="Rectangle 1483737034"/>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FF0FA" id="Rectangle 1483737034" o:spid="_x0000_s1026" style="position:absolute;margin-left:559.7pt;margin-top:171pt;width:3.55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" fillcolor="white [3212]" strokecolor="white [3212]" strokeweight="1pt"/>
            </w:pict>
          </mc:Fallback>
        </mc:AlternateContent>
      </w:r>
      <w:r w:rsidR="004E162D">
        <w:rPr>
          <w:b/>
          <w:bCs/>
          <w:noProof/>
        </w:rPr>
        <mc:AlternateContent>
          <mc:Choice Requires="wps">
            <w:drawing>
              <wp:anchor distT="0" distB="0" distL="114300" distR="114300" simplePos="0" relativeHeight="251662848" behindDoc="0" locked="0" layoutInCell="1" allowOverlap="1" wp14:anchorId="4317E174" wp14:editId="7CE51B4E">
                <wp:simplePos x="0" y="0"/>
                <wp:positionH relativeFrom="column">
                  <wp:posOffset>4961255</wp:posOffset>
                </wp:positionH>
                <wp:positionV relativeFrom="paragraph">
                  <wp:posOffset>209550</wp:posOffset>
                </wp:positionV>
                <wp:extent cx="0" cy="2135505"/>
                <wp:effectExtent l="76200" t="38100" r="57150" b="55245"/>
                <wp:wrapNone/>
                <wp:docPr id="1483737039" name="Straight Arrow Connector 1483737039"/>
                <wp:cNvGraphicFramePr/>
                <a:graphic xmlns:a="http://schemas.openxmlformats.org/drawingml/2006/main">
                  <a:graphicData uri="http://schemas.microsoft.com/office/word/2010/wordprocessingShape">
                    <wps:wsp>
                      <wps:cNvCnPr/>
                      <wps:spPr>
                        <a:xfrm>
                          <a:off x="0" y="0"/>
                          <a:ext cx="0" cy="21355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07D952C" id="_x0000_t32" coordsize="21600,21600" o:spt="32" o:oned="t" path="m,l21600,21600e" filled="f">
                <v:path arrowok="t" fillok="f" o:connecttype="none"/>
                <o:lock v:ext="edit" shapetype="t"/>
              </v:shapetype>
              <v:shape id="Straight Arrow Connector 1483737039" o:spid="_x0000_s1026" type="#_x0000_t32" style="position:absolute;margin-left:390.65pt;margin-top:16.5pt;width:0;height:168.1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" strokecolor="#692960 [3204]" strokeweight=".5pt">
                <v:stroke startarrow="block" endarrow="block" joinstyle="miter"/>
              </v:shape>
            </w:pict>
          </mc:Fallback>
        </mc:AlternateContent>
      </w:r>
      <w:r w:rsidR="004E162D" w:rsidRPr="00412A64">
        <w:rPr>
          <w:b/>
          <w:bCs/>
          <w:noProof/>
        </w:rPr>
        <mc:AlternateContent>
          <mc:Choice Requires="wps">
            <w:drawing>
              <wp:anchor distT="45720" distB="45720" distL="114300" distR="114300" simplePos="0" relativeHeight="251665920" behindDoc="0" locked="0" layoutInCell="1" allowOverlap="1" wp14:anchorId="0129DBF8" wp14:editId="7C557F89">
                <wp:simplePos x="0" y="0"/>
                <wp:positionH relativeFrom="column">
                  <wp:posOffset>4820126</wp:posOffset>
                </wp:positionH>
                <wp:positionV relativeFrom="paragraph">
                  <wp:posOffset>574040</wp:posOffset>
                </wp:positionV>
                <wp:extent cx="160321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03216" cy="1404620"/>
                        </a:xfrm>
                        <a:prstGeom prst="rect">
                          <a:avLst/>
                        </a:prstGeom>
                        <a:noFill/>
                        <a:ln w="9525">
                          <a:noFill/>
                          <a:miter lim="800000"/>
                          <a:headEnd/>
                          <a:tailEnd/>
                        </a:ln>
                      </wps:spPr>
                      <wps:txbx>
                        <w:txbxContent>
                          <w:p w14:paraId="0C10A65C" w14:textId="79DC1EC6" w:rsidR="00412A64" w:rsidRPr="00055C97" w:rsidRDefault="00412A64">
                            <w:pPr>
                              <w:rPr>
                                <w:color w:val="692960"/>
                                <w:sz w:val="16"/>
                                <w:szCs w:val="16"/>
                              </w:rPr>
                            </w:pPr>
                            <w:r w:rsidRPr="00055C97">
                              <w:rPr>
                                <w:color w:val="692960"/>
                                <w:sz w:val="16"/>
                                <w:szCs w:val="16"/>
                              </w:rPr>
                              <w:t>O</w:t>
                            </w:r>
                            <w:r w:rsidR="00055C97" w:rsidRPr="00055C97">
                              <w:rPr>
                                <w:color w:val="692960"/>
                                <w:sz w:val="16"/>
                                <w:szCs w:val="16"/>
                              </w:rPr>
                              <w:t xml:space="preserve">rdered by percentage growth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129DBF8" id="_x0000_t202" coordsize="21600,21600" o:spt="202" path="m,l,21600r21600,l21600,xe">
                <v:stroke joinstyle="miter"/>
                <v:path gradientshapeok="t" o:connecttype="rect"/>
              </v:shapetype>
              <v:shape id="Text Box 2" o:spid="_x0000_s1026" type="#_x0000_t202" style="position:absolute;left:0;text-align:left;margin-left:379.55pt;margin-top:45.2pt;width:126.25pt;height:110.6pt;rotation:-90;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" filled="f" stroked="f">
                <v:textbox style="mso-fit-shape-to-text:t">
                  <w:txbxContent>
                    <w:p w14:paraId="0C10A65C" w14:textId="79DC1EC6" w:rsidR="00412A64" w:rsidRPr="00055C97" w:rsidRDefault="00412A64">
                      <w:pPr>
                        <w:rPr>
                          <w:color w:val="692960"/>
                          <w:sz w:val="16"/>
                          <w:szCs w:val="16"/>
                        </w:rPr>
                      </w:pPr>
                      <w:r w:rsidRPr="00055C97">
                        <w:rPr>
                          <w:color w:val="692960"/>
                          <w:sz w:val="16"/>
                          <w:szCs w:val="16"/>
                        </w:rPr>
                        <w:t>O</w:t>
                      </w:r>
                      <w:r w:rsidR="00055C97" w:rsidRPr="00055C97">
                        <w:rPr>
                          <w:color w:val="692960"/>
                          <w:sz w:val="16"/>
                          <w:szCs w:val="16"/>
                        </w:rPr>
                        <w:t xml:space="preserve">rdered by percentage growth </w:t>
                      </w:r>
                    </w:p>
                  </w:txbxContent>
                </v:textbox>
              </v:shape>
            </w:pict>
          </mc:Fallback>
        </mc:AlternateContent>
      </w:r>
      <w:r w:rsidR="00055C97">
        <w:rPr>
          <w:b/>
          <w:bCs/>
          <w:noProof/>
        </w:rPr>
        <mc:AlternateContent>
          <mc:Choice Requires="wps">
            <w:drawing>
              <wp:anchor distT="0" distB="0" distL="114300" distR="114300" simplePos="0" relativeHeight="251666944" behindDoc="0" locked="0" layoutInCell="1" allowOverlap="1" wp14:anchorId="6B83DBB2" wp14:editId="4B9AE291">
                <wp:simplePos x="0" y="0"/>
                <wp:positionH relativeFrom="column">
                  <wp:posOffset>-123190</wp:posOffset>
                </wp:positionH>
                <wp:positionV relativeFrom="paragraph">
                  <wp:posOffset>151130</wp:posOffset>
                </wp:positionV>
                <wp:extent cx="0" cy="2135505"/>
                <wp:effectExtent l="76200" t="38100" r="57150" b="55245"/>
                <wp:wrapNone/>
                <wp:docPr id="1483737042" name="Straight Arrow Connector 1483737042"/>
                <wp:cNvGraphicFramePr/>
                <a:graphic xmlns:a="http://schemas.openxmlformats.org/drawingml/2006/main">
                  <a:graphicData uri="http://schemas.microsoft.com/office/word/2010/wordprocessingShape">
                    <wps:wsp>
                      <wps:cNvCnPr/>
                      <wps:spPr>
                        <a:xfrm>
                          <a:off x="0" y="0"/>
                          <a:ext cx="0" cy="21355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8283B1A" id="Straight Arrow Connector 1483737042" o:spid="_x0000_s1026" type="#_x0000_t32" style="position:absolute;margin-left:-9.7pt;margin-top:11.9pt;width:0;height:168.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" strokecolor="#692960 [3204]" strokeweight=".5pt">
                <v:stroke startarrow="block" endarrow="block" joinstyle="miter"/>
              </v:shape>
            </w:pict>
          </mc:Fallback>
        </mc:AlternateContent>
      </w:r>
      <w:r w:rsidR="00055C97" w:rsidRPr="00412A64">
        <w:rPr>
          <w:b/>
          <w:bCs/>
          <w:noProof/>
        </w:rPr>
        <mc:AlternateContent>
          <mc:Choice Requires="wps">
            <w:drawing>
              <wp:anchor distT="45720" distB="45720" distL="114300" distR="114300" simplePos="0" relativeHeight="251667968" behindDoc="0" locked="0" layoutInCell="1" allowOverlap="1" wp14:anchorId="7FE058CF" wp14:editId="0FF2BFC0">
                <wp:simplePos x="0" y="0"/>
                <wp:positionH relativeFrom="column">
                  <wp:posOffset>-264318</wp:posOffset>
                </wp:positionH>
                <wp:positionV relativeFrom="paragraph">
                  <wp:posOffset>523557</wp:posOffset>
                </wp:positionV>
                <wp:extent cx="1603216" cy="1404620"/>
                <wp:effectExtent l="0" t="0" r="0" b="0"/>
                <wp:wrapNone/>
                <wp:docPr id="1483737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03216" cy="1404620"/>
                        </a:xfrm>
                        <a:prstGeom prst="rect">
                          <a:avLst/>
                        </a:prstGeom>
                        <a:noFill/>
                        <a:ln w="9525">
                          <a:noFill/>
                          <a:miter lim="800000"/>
                          <a:headEnd/>
                          <a:tailEnd/>
                        </a:ln>
                      </wps:spPr>
                      <wps:txbx>
                        <w:txbxContent>
                          <w:p w14:paraId="54D90BF5" w14:textId="77777777" w:rsidR="00055C97" w:rsidRPr="00055C97" w:rsidRDefault="00055C97" w:rsidP="00055C97">
                            <w:pPr>
                              <w:rPr>
                                <w:color w:val="692960"/>
                                <w:sz w:val="16"/>
                                <w:szCs w:val="16"/>
                              </w:rPr>
                            </w:pPr>
                            <w:r w:rsidRPr="00055C97">
                              <w:rPr>
                                <w:color w:val="692960"/>
                                <w:sz w:val="16"/>
                                <w:szCs w:val="16"/>
                              </w:rPr>
                              <w:t xml:space="preserve">Ordered by percentage growth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E058CF" id="_x0000_s1027" type="#_x0000_t202" style="position:absolute;left:0;text-align:left;margin-left:-20.8pt;margin-top:41.2pt;width:126.25pt;height:110.6pt;rotation:-90;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" filled="f" stroked="f">
                <v:textbox style="mso-fit-shape-to-text:t">
                  <w:txbxContent>
                    <w:p w14:paraId="54D90BF5" w14:textId="77777777" w:rsidR="00055C97" w:rsidRPr="00055C97" w:rsidRDefault="00055C97" w:rsidP="00055C97">
                      <w:pPr>
                        <w:rPr>
                          <w:color w:val="692960"/>
                          <w:sz w:val="16"/>
                          <w:szCs w:val="16"/>
                        </w:rPr>
                      </w:pPr>
                      <w:r w:rsidRPr="00055C97">
                        <w:rPr>
                          <w:color w:val="692960"/>
                          <w:sz w:val="16"/>
                          <w:szCs w:val="16"/>
                        </w:rPr>
                        <w:t xml:space="preserve">Ordered by percentage growth </w:t>
                      </w:r>
                    </w:p>
                  </w:txbxContent>
                </v:textbox>
              </v:shape>
            </w:pict>
          </mc:Fallback>
        </mc:AlternateContent>
      </w:r>
      <w:r w:rsidR="00B2539A">
        <w:rPr>
          <w:noProof/>
        </w:rPr>
        <w:drawing>
          <wp:anchor distT="0" distB="0" distL="114300" distR="114300" simplePos="0" relativeHeight="251658752" behindDoc="0" locked="0" layoutInCell="1" allowOverlap="1" wp14:anchorId="6830EDED" wp14:editId="6EB2F1E1">
            <wp:simplePos x="0" y="0"/>
            <wp:positionH relativeFrom="column">
              <wp:posOffset>2507673</wp:posOffset>
            </wp:positionH>
            <wp:positionV relativeFrom="paragraph">
              <wp:posOffset>2440131</wp:posOffset>
            </wp:positionV>
            <wp:extent cx="2029690" cy="152400"/>
            <wp:effectExtent l="0" t="0" r="8890" b="0"/>
            <wp:wrapNone/>
            <wp:docPr id="1483737033" name="Picture 148373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9690" cy="152400"/>
                    </a:xfrm>
                    <a:prstGeom prst="rect">
                      <a:avLst/>
                    </a:prstGeom>
                  </pic:spPr>
                </pic:pic>
              </a:graphicData>
            </a:graphic>
            <wp14:sizeRelH relativeFrom="page">
              <wp14:pctWidth>0</wp14:pctWidth>
            </wp14:sizeRelH>
            <wp14:sizeRelV relativeFrom="page">
              <wp14:pctHeight>0</wp14:pctHeight>
            </wp14:sizeRelV>
          </wp:anchor>
        </w:drawing>
      </w:r>
      <w:r w:rsidR="00B2539A">
        <w:rPr>
          <w:noProof/>
        </w:rPr>
        <w:drawing>
          <wp:anchor distT="0" distB="0" distL="114300" distR="114300" simplePos="0" relativeHeight="251657728" behindDoc="0" locked="0" layoutInCell="1" allowOverlap="1" wp14:anchorId="5CB5E65D" wp14:editId="61F6295E">
            <wp:simplePos x="0" y="0"/>
            <wp:positionH relativeFrom="column">
              <wp:posOffset>7127817</wp:posOffset>
            </wp:positionH>
            <wp:positionV relativeFrom="paragraph">
              <wp:posOffset>2444363</wp:posOffset>
            </wp:positionV>
            <wp:extent cx="2029690" cy="152400"/>
            <wp:effectExtent l="0" t="0" r="8890" b="0"/>
            <wp:wrapNone/>
            <wp:docPr id="1483737032" name="Picture 148373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9690" cy="152400"/>
                    </a:xfrm>
                    <a:prstGeom prst="rect">
                      <a:avLst/>
                    </a:prstGeom>
                  </pic:spPr>
                </pic:pic>
              </a:graphicData>
            </a:graphic>
            <wp14:sizeRelH relativeFrom="page">
              <wp14:pctWidth>0</wp14:pctWidth>
            </wp14:sizeRelH>
            <wp14:sizeRelV relativeFrom="page">
              <wp14:pctHeight>0</wp14:pctHeight>
            </wp14:sizeRelV>
          </wp:anchor>
        </w:drawing>
      </w:r>
      <w:r w:rsidR="005C5ACA" w:rsidRPr="007B019E">
        <w:rPr>
          <w:b/>
          <w:bCs/>
        </w:rPr>
        <w:t xml:space="preserve">   </w:t>
      </w:r>
      <w:r w:rsidR="00922467" w:rsidRPr="007B019E">
        <w:rPr>
          <w:b/>
          <w:bCs/>
        </w:rPr>
        <w:t xml:space="preserve">  </w:t>
      </w:r>
      <w:r>
        <w:rPr>
          <w:noProof/>
        </w:rPr>
        <w:drawing>
          <wp:inline distT="0" distB="0" distL="0" distR="0" wp14:anchorId="6E47EFD3" wp14:editId="695E07FD">
            <wp:extent cx="4762800" cy="2599200"/>
            <wp:effectExtent l="0" t="0" r="0" b="0"/>
            <wp:docPr id="4" name="Chart 4">
              <a:extLst xmlns:a="http://schemas.openxmlformats.org/drawingml/2006/main">
                <a:ext uri="{FF2B5EF4-FFF2-40B4-BE49-F238E27FC236}">
                  <a16:creationId xmlns:a16="http://schemas.microsoft.com/office/drawing/2014/main" id="{540892AE-34B9-4593-A31C-E25BFB073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6A2EA3">
        <w:rPr>
          <w:b/>
          <w:bCs/>
        </w:rPr>
        <w:t xml:space="preserve">       </w:t>
      </w:r>
      <w:r w:rsidR="009567BD" w:rsidRPr="007B019E">
        <w:rPr>
          <w:noProof/>
        </w:rPr>
        <w:t xml:space="preserve"> </w:t>
      </w:r>
      <w:r>
        <w:rPr>
          <w:noProof/>
        </w:rPr>
        <w:drawing>
          <wp:inline distT="0" distB="0" distL="0" distR="0" wp14:anchorId="4C2280E8" wp14:editId="57656FDE">
            <wp:extent cx="4762800" cy="2599200"/>
            <wp:effectExtent l="0" t="0" r="0" b="0"/>
            <wp:docPr id="14" name="Chart 14">
              <a:extLst xmlns:a="http://schemas.openxmlformats.org/drawingml/2006/main">
                <a:ext uri="{FF2B5EF4-FFF2-40B4-BE49-F238E27FC236}">
                  <a16:creationId xmlns:a16="http://schemas.microsoft.com/office/drawing/2014/main" id="{4621F7B9-CD2B-405E-91AE-7AFF310E3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C57A359" w14:textId="28748014" w:rsidR="00EC46F5" w:rsidRPr="007B019E" w:rsidRDefault="00EC46F5" w:rsidP="0061146C">
      <w:pPr>
        <w:pStyle w:val="Caption"/>
        <w:rPr>
          <w:rFonts w:ascii="Arial" w:hAnsi="Arial"/>
          <w:b/>
          <w:bCs w:val="0"/>
        </w:rPr>
      </w:pPr>
      <w:bookmarkStart w:id="37" w:name="_Toc136512858"/>
      <w:r w:rsidRPr="007B019E">
        <w:rPr>
          <w:rFonts w:ascii="Arial" w:hAnsi="Arial"/>
          <w:b/>
          <w:bCs w:val="0"/>
        </w:rPr>
        <w:t>Figure 9. Fastest growing occupations</w:t>
      </w:r>
      <w:r w:rsidR="003062CD" w:rsidRPr="007B019E">
        <w:rPr>
          <w:rFonts w:ascii="Arial" w:hAnsi="Arial"/>
          <w:b/>
          <w:bCs w:val="0"/>
        </w:rPr>
        <w:t xml:space="preserve"> and current level of employment for First nations people aged 35 to 64, Metropolitan (left) and Regional </w:t>
      </w:r>
      <w:r w:rsidR="008D7496" w:rsidRPr="007B019E">
        <w:rPr>
          <w:rFonts w:ascii="Arial" w:hAnsi="Arial"/>
          <w:b/>
          <w:bCs w:val="0"/>
        </w:rPr>
        <w:t xml:space="preserve">&amp; Remote </w:t>
      </w:r>
      <w:r w:rsidR="003062CD" w:rsidRPr="007B019E">
        <w:rPr>
          <w:rFonts w:ascii="Arial" w:hAnsi="Arial"/>
          <w:b/>
          <w:bCs w:val="0"/>
        </w:rPr>
        <w:t>(right) areas</w:t>
      </w:r>
      <w:bookmarkEnd w:id="37"/>
    </w:p>
    <w:p w14:paraId="65A4930D" w14:textId="1E694E40" w:rsidR="003509F3" w:rsidRPr="007B019E" w:rsidRDefault="00D62839" w:rsidP="003509F3">
      <w:pPr>
        <w:spacing w:after="160" w:line="259" w:lineRule="auto"/>
        <w:ind w:left="142"/>
        <w:rPr>
          <w:b/>
          <w:bCs/>
          <w:sz w:val="20"/>
          <w:szCs w:val="16"/>
        </w:rPr>
      </w:pPr>
      <w:r w:rsidRPr="00412A64">
        <w:rPr>
          <w:b/>
          <w:bCs/>
          <w:noProof/>
        </w:rPr>
        <mc:AlternateContent>
          <mc:Choice Requires="wps">
            <w:drawing>
              <wp:anchor distT="45720" distB="45720" distL="114300" distR="114300" simplePos="0" relativeHeight="251672064" behindDoc="0" locked="0" layoutInCell="1" allowOverlap="1" wp14:anchorId="5B89756F" wp14:editId="750EFB94">
                <wp:simplePos x="0" y="0"/>
                <wp:positionH relativeFrom="column">
                  <wp:posOffset>4950460</wp:posOffset>
                </wp:positionH>
                <wp:positionV relativeFrom="paragraph">
                  <wp:posOffset>598170</wp:posOffset>
                </wp:positionV>
                <wp:extent cx="1602740" cy="1404620"/>
                <wp:effectExtent l="0" t="0" r="0" b="0"/>
                <wp:wrapNone/>
                <wp:docPr id="1483737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02740" cy="1404620"/>
                        </a:xfrm>
                        <a:prstGeom prst="rect">
                          <a:avLst/>
                        </a:prstGeom>
                        <a:noFill/>
                        <a:ln w="9525">
                          <a:noFill/>
                          <a:miter lim="800000"/>
                          <a:headEnd/>
                          <a:tailEnd/>
                        </a:ln>
                      </wps:spPr>
                      <wps:txbx>
                        <w:txbxContent>
                          <w:p w14:paraId="08F20FAA" w14:textId="77777777" w:rsidR="00D62839" w:rsidRPr="00055C97" w:rsidRDefault="00D62839" w:rsidP="00D62839">
                            <w:pPr>
                              <w:rPr>
                                <w:color w:val="692960"/>
                                <w:sz w:val="16"/>
                                <w:szCs w:val="16"/>
                              </w:rPr>
                            </w:pPr>
                            <w:r w:rsidRPr="00055C97">
                              <w:rPr>
                                <w:color w:val="692960"/>
                                <w:sz w:val="16"/>
                                <w:szCs w:val="16"/>
                              </w:rPr>
                              <w:t xml:space="preserve">Ordered by percentage growth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89756F" id="_x0000_s1028" type="#_x0000_t202" style="position:absolute;left:0;text-align:left;margin-left:389.8pt;margin-top:47.1pt;width:126.2pt;height:110.6pt;rotation:-90;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" filled="f" stroked="f">
                <v:textbox style="mso-fit-shape-to-text:t">
                  <w:txbxContent>
                    <w:p w14:paraId="08F20FAA" w14:textId="77777777" w:rsidR="00D62839" w:rsidRPr="00055C97" w:rsidRDefault="00D62839" w:rsidP="00D62839">
                      <w:pPr>
                        <w:rPr>
                          <w:color w:val="692960"/>
                          <w:sz w:val="16"/>
                          <w:szCs w:val="16"/>
                        </w:rPr>
                      </w:pPr>
                      <w:r w:rsidRPr="00055C97">
                        <w:rPr>
                          <w:color w:val="692960"/>
                          <w:sz w:val="16"/>
                          <w:szCs w:val="16"/>
                        </w:rPr>
                        <w:t xml:space="preserve">Ordered by percentage growth </w:t>
                      </w:r>
                    </w:p>
                  </w:txbxContent>
                </v:textbox>
              </v:shape>
            </w:pict>
          </mc:Fallback>
        </mc:AlternateContent>
      </w:r>
      <w:r>
        <w:rPr>
          <w:b/>
          <w:bCs/>
          <w:noProof/>
        </w:rPr>
        <mc:AlternateContent>
          <mc:Choice Requires="wps">
            <w:drawing>
              <wp:anchor distT="0" distB="0" distL="114300" distR="114300" simplePos="0" relativeHeight="251671040" behindDoc="0" locked="0" layoutInCell="1" allowOverlap="1" wp14:anchorId="0C954890" wp14:editId="5AD646DD">
                <wp:simplePos x="0" y="0"/>
                <wp:positionH relativeFrom="column">
                  <wp:posOffset>5092223</wp:posOffset>
                </wp:positionH>
                <wp:positionV relativeFrom="paragraph">
                  <wp:posOffset>226060</wp:posOffset>
                </wp:positionV>
                <wp:extent cx="0" cy="2135981"/>
                <wp:effectExtent l="76200" t="38100" r="57150" b="55245"/>
                <wp:wrapNone/>
                <wp:docPr id="1483737046" name="Straight Arrow Connector 1483737046"/>
                <wp:cNvGraphicFramePr/>
                <a:graphic xmlns:a="http://schemas.openxmlformats.org/drawingml/2006/main">
                  <a:graphicData uri="http://schemas.microsoft.com/office/word/2010/wordprocessingShape">
                    <wps:wsp>
                      <wps:cNvCnPr/>
                      <wps:spPr>
                        <a:xfrm>
                          <a:off x="0" y="0"/>
                          <a:ext cx="0" cy="213598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3CD8DB5" id="Straight Arrow Connector 1483737046" o:spid="_x0000_s1026" type="#_x0000_t32" style="position:absolute;margin-left:400.95pt;margin-top:17.8pt;width:0;height:168.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" strokecolor="#692960 [3204]" strokeweight=".5pt">
                <v:stroke startarrow="block" endarrow="block" joinstyle="miter"/>
              </v:shape>
            </w:pict>
          </mc:Fallback>
        </mc:AlternateContent>
      </w:r>
      <w:r>
        <w:rPr>
          <w:b/>
          <w:bCs/>
          <w:noProof/>
        </w:rPr>
        <mc:AlternateContent>
          <mc:Choice Requires="wps">
            <w:drawing>
              <wp:anchor distT="0" distB="0" distL="114300" distR="114300" simplePos="0" relativeHeight="251668992" behindDoc="0" locked="0" layoutInCell="1" allowOverlap="1" wp14:anchorId="179A239F" wp14:editId="69696DEA">
                <wp:simplePos x="0" y="0"/>
                <wp:positionH relativeFrom="column">
                  <wp:posOffset>-15875</wp:posOffset>
                </wp:positionH>
                <wp:positionV relativeFrom="paragraph">
                  <wp:posOffset>218440</wp:posOffset>
                </wp:positionV>
                <wp:extent cx="0" cy="2135505"/>
                <wp:effectExtent l="76200" t="38100" r="57150" b="55245"/>
                <wp:wrapNone/>
                <wp:docPr id="1483737044" name="Straight Arrow Connector 1483737044"/>
                <wp:cNvGraphicFramePr/>
                <a:graphic xmlns:a="http://schemas.openxmlformats.org/drawingml/2006/main">
                  <a:graphicData uri="http://schemas.microsoft.com/office/word/2010/wordprocessingShape">
                    <wps:wsp>
                      <wps:cNvCnPr/>
                      <wps:spPr>
                        <a:xfrm>
                          <a:off x="0" y="0"/>
                          <a:ext cx="0" cy="21355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53E098D" id="Straight Arrow Connector 1483737044" o:spid="_x0000_s1026" type="#_x0000_t32" style="position:absolute;margin-left:-1.25pt;margin-top:17.2pt;width:0;height:168.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" strokecolor="#692960 [3204]" strokeweight=".5pt">
                <v:stroke startarrow="block" endarrow="block" joinstyle="miter"/>
              </v:shape>
            </w:pict>
          </mc:Fallback>
        </mc:AlternateContent>
      </w:r>
      <w:r w:rsidRPr="00412A64">
        <w:rPr>
          <w:b/>
          <w:bCs/>
          <w:noProof/>
        </w:rPr>
        <mc:AlternateContent>
          <mc:Choice Requires="wps">
            <w:drawing>
              <wp:anchor distT="45720" distB="45720" distL="114300" distR="114300" simplePos="0" relativeHeight="251670016" behindDoc="0" locked="0" layoutInCell="1" allowOverlap="1" wp14:anchorId="542D5CBD" wp14:editId="0CAA9DDA">
                <wp:simplePos x="0" y="0"/>
                <wp:positionH relativeFrom="column">
                  <wp:posOffset>-157163</wp:posOffset>
                </wp:positionH>
                <wp:positionV relativeFrom="paragraph">
                  <wp:posOffset>591026</wp:posOffset>
                </wp:positionV>
                <wp:extent cx="1603216" cy="1404620"/>
                <wp:effectExtent l="0" t="0" r="0" b="0"/>
                <wp:wrapNone/>
                <wp:docPr id="1483737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03216" cy="1404620"/>
                        </a:xfrm>
                        <a:prstGeom prst="rect">
                          <a:avLst/>
                        </a:prstGeom>
                        <a:noFill/>
                        <a:ln w="9525">
                          <a:noFill/>
                          <a:miter lim="800000"/>
                          <a:headEnd/>
                          <a:tailEnd/>
                        </a:ln>
                      </wps:spPr>
                      <wps:txbx>
                        <w:txbxContent>
                          <w:p w14:paraId="58353028" w14:textId="77777777" w:rsidR="00D62839" w:rsidRPr="00055C97" w:rsidRDefault="00D62839" w:rsidP="00D62839">
                            <w:pPr>
                              <w:rPr>
                                <w:color w:val="692960"/>
                                <w:sz w:val="16"/>
                                <w:szCs w:val="16"/>
                              </w:rPr>
                            </w:pPr>
                            <w:r w:rsidRPr="00055C97">
                              <w:rPr>
                                <w:color w:val="692960"/>
                                <w:sz w:val="16"/>
                                <w:szCs w:val="16"/>
                              </w:rPr>
                              <w:t xml:space="preserve">Ordered by percentage growth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2D5CBD" id="_x0000_s1029" type="#_x0000_t202" style="position:absolute;left:0;text-align:left;margin-left:-12.4pt;margin-top:46.55pt;width:126.25pt;height:110.6pt;rotation:-90;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" filled="f" stroked="f">
                <v:textbox style="mso-fit-shape-to-text:t">
                  <w:txbxContent>
                    <w:p w14:paraId="58353028" w14:textId="77777777" w:rsidR="00D62839" w:rsidRPr="00055C97" w:rsidRDefault="00D62839" w:rsidP="00D62839">
                      <w:pPr>
                        <w:rPr>
                          <w:color w:val="692960"/>
                          <w:sz w:val="16"/>
                          <w:szCs w:val="16"/>
                        </w:rPr>
                      </w:pPr>
                      <w:r w:rsidRPr="00055C97">
                        <w:rPr>
                          <w:color w:val="692960"/>
                          <w:sz w:val="16"/>
                          <w:szCs w:val="16"/>
                        </w:rPr>
                        <w:t xml:space="preserve">Ordered by percentage growth </w:t>
                      </w:r>
                    </w:p>
                  </w:txbxContent>
                </v:textbox>
              </v:shape>
            </w:pict>
          </mc:Fallback>
        </mc:AlternateContent>
      </w:r>
      <w:r w:rsidR="00511FF2" w:rsidRPr="00511FF2">
        <w:rPr>
          <w:noProof/>
        </w:rPr>
        <w:t xml:space="preserve"> </w:t>
      </w:r>
      <w:r w:rsidR="00511FF2">
        <w:rPr>
          <w:noProof/>
        </w:rPr>
        <w:drawing>
          <wp:inline distT="0" distB="0" distL="0" distR="0" wp14:anchorId="013A80DD" wp14:editId="7BF1A9E2">
            <wp:extent cx="4762800" cy="2599200"/>
            <wp:effectExtent l="0" t="0" r="0" b="0"/>
            <wp:docPr id="17" name="Chart 17">
              <a:extLst xmlns:a="http://schemas.openxmlformats.org/drawingml/2006/main">
                <a:ext uri="{FF2B5EF4-FFF2-40B4-BE49-F238E27FC236}">
                  <a16:creationId xmlns:a16="http://schemas.microsoft.com/office/drawing/2014/main" id="{7F7FEF3E-5FA4-43BE-8796-E8BC537AB8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511FF2">
        <w:rPr>
          <w:noProof/>
        </w:rPr>
        <w:t xml:space="preserve">    </w:t>
      </w:r>
      <w:r w:rsidR="00511FF2" w:rsidRPr="007B019E">
        <w:rPr>
          <w:noProof/>
        </w:rPr>
        <w:t xml:space="preserve"> </w:t>
      </w:r>
      <w:r w:rsidR="00511FF2">
        <w:rPr>
          <w:noProof/>
        </w:rPr>
        <w:drawing>
          <wp:inline distT="0" distB="0" distL="0" distR="0" wp14:anchorId="4D1A5540" wp14:editId="501D8CDE">
            <wp:extent cx="4762800" cy="2599200"/>
            <wp:effectExtent l="0" t="0" r="0" b="0"/>
            <wp:docPr id="18" name="Chart 18">
              <a:extLst xmlns:a="http://schemas.openxmlformats.org/drawingml/2006/main">
                <a:ext uri="{FF2B5EF4-FFF2-40B4-BE49-F238E27FC236}">
                  <a16:creationId xmlns:a16="http://schemas.microsoft.com/office/drawing/2014/main" id="{E0CD750C-07D3-4100-B565-5C745D8F1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EDC5F8" w14:textId="4C86ACEB" w:rsidR="00DE6611" w:rsidRPr="007B019E" w:rsidRDefault="7D9AA107" w:rsidP="003509F3">
      <w:pPr>
        <w:spacing w:after="160" w:line="259" w:lineRule="auto"/>
        <w:ind w:left="142"/>
        <w:rPr>
          <w:b/>
          <w:bCs/>
        </w:rPr>
        <w:sectPr w:rsidR="00DE6611" w:rsidRPr="007B019E" w:rsidSect="00E8442D">
          <w:headerReference w:type="even" r:id="rId44"/>
          <w:headerReference w:type="default" r:id="rId45"/>
          <w:footerReference w:type="default" r:id="rId46"/>
          <w:headerReference w:type="first" r:id="rId47"/>
          <w:pgSz w:w="16838" w:h="11906" w:orient="landscape" w:code="9"/>
          <w:pgMar w:top="567" w:right="567" w:bottom="567" w:left="567" w:header="0" w:footer="709" w:gutter="0"/>
          <w:cols w:space="708"/>
          <w:docGrid w:linePitch="360"/>
        </w:sectPr>
      </w:pPr>
      <w:r w:rsidRPr="007B019E">
        <w:rPr>
          <w:b/>
          <w:bCs/>
          <w:sz w:val="14"/>
          <w:szCs w:val="14"/>
        </w:rPr>
        <w:t>Note:</w:t>
      </w:r>
      <w:r w:rsidRPr="007B019E">
        <w:rPr>
          <w:sz w:val="14"/>
          <w:szCs w:val="14"/>
        </w:rPr>
        <w:t xml:space="preserve"> Occupations with employment levels below 100 were not considered for this analysis.</w:t>
      </w:r>
      <w:r w:rsidR="3CA6C1F9" w:rsidRPr="007B019E">
        <w:rPr>
          <w:sz w:val="14"/>
          <w:szCs w:val="14"/>
        </w:rPr>
        <w:t xml:space="preserve"> Occupations are ordered by the highest percentage increase or growth rate from 2017 to 2022.</w:t>
      </w:r>
    </w:p>
    <w:bookmarkEnd w:id="35"/>
    <w:p w14:paraId="45FE3B90" w14:textId="2A88A707" w:rsidR="00764333" w:rsidRPr="007B019E" w:rsidRDefault="0021369B" w:rsidP="002B21FD">
      <w:pPr>
        <w:pStyle w:val="Heading4"/>
      </w:pPr>
      <w:r w:rsidRPr="007B019E">
        <w:t>Recent</w:t>
      </w:r>
      <w:r w:rsidR="00316D7E" w:rsidRPr="007B019E">
        <w:t xml:space="preserve"> </w:t>
      </w:r>
      <w:r w:rsidR="000F7B60" w:rsidRPr="007B019E">
        <w:t>First Nations</w:t>
      </w:r>
      <w:r w:rsidR="0038175E" w:rsidRPr="007B019E">
        <w:t xml:space="preserve"> </w:t>
      </w:r>
      <w:r w:rsidR="00316D7E" w:rsidRPr="007B019E">
        <w:t>e</w:t>
      </w:r>
      <w:r w:rsidR="00197A07" w:rsidRPr="007B019E">
        <w:t xml:space="preserve">mployment growth </w:t>
      </w:r>
      <w:r w:rsidR="00292531" w:rsidRPr="007B019E">
        <w:t xml:space="preserve">compared to </w:t>
      </w:r>
      <w:r w:rsidR="00280C53" w:rsidRPr="007B019E">
        <w:t>the</w:t>
      </w:r>
      <w:r w:rsidR="00197A07" w:rsidRPr="007B019E">
        <w:t xml:space="preserve"> Skill</w:t>
      </w:r>
      <w:r w:rsidR="00151D0E" w:rsidRPr="007B019E">
        <w:t>s</w:t>
      </w:r>
      <w:r w:rsidR="00F136B9" w:rsidRPr="007B019E">
        <w:t> </w:t>
      </w:r>
      <w:r w:rsidR="00197A07" w:rsidRPr="007B019E">
        <w:t>Priority</w:t>
      </w:r>
      <w:r w:rsidR="00F136B9" w:rsidRPr="007B019E">
        <w:t> </w:t>
      </w:r>
      <w:r w:rsidR="00151D0E" w:rsidRPr="007B019E">
        <w:t>L</w:t>
      </w:r>
      <w:r w:rsidR="00197A07" w:rsidRPr="007B019E">
        <w:t xml:space="preserve">ist </w:t>
      </w:r>
    </w:p>
    <w:p w14:paraId="31D2411A" w14:textId="03D55774" w:rsidR="00597E57" w:rsidRPr="007B019E" w:rsidRDefault="386D8C13" w:rsidP="00F86BCE">
      <w:r w:rsidRPr="007B019E">
        <w:t>The</w:t>
      </w:r>
      <w:r w:rsidR="05FF864A" w:rsidRPr="007B019E">
        <w:t xml:space="preserve"> intersection between the occupations </w:t>
      </w:r>
      <w:r w:rsidR="00BBF421" w:rsidRPr="007B019E">
        <w:t xml:space="preserve">where </w:t>
      </w:r>
      <w:r w:rsidR="31269706" w:rsidRPr="007B019E">
        <w:t>First Nations</w:t>
      </w:r>
      <w:r w:rsidR="05FF864A" w:rsidRPr="007B019E">
        <w:t xml:space="preserve"> </w:t>
      </w:r>
      <w:r w:rsidR="00BBF421" w:rsidRPr="007B019E">
        <w:t>employment is growing and the occupations in demand according to the</w:t>
      </w:r>
      <w:r w:rsidR="1B410839" w:rsidRPr="007B019E">
        <w:t xml:space="preserve"> Skill</w:t>
      </w:r>
      <w:r w:rsidR="6D663D5C" w:rsidRPr="007B019E">
        <w:t>s</w:t>
      </w:r>
      <w:r w:rsidR="1B410839" w:rsidRPr="007B019E">
        <w:t xml:space="preserve"> Priority List</w:t>
      </w:r>
      <w:r w:rsidR="00401324" w:rsidRPr="007B019E">
        <w:rPr>
          <w:rStyle w:val="FootnoteReference"/>
        </w:rPr>
        <w:footnoteReference w:id="24"/>
      </w:r>
      <w:r w:rsidRPr="007B019E">
        <w:t xml:space="preserve"> i</w:t>
      </w:r>
      <w:r w:rsidR="441911D4" w:rsidRPr="007B019E">
        <w:t xml:space="preserve">s explored in </w:t>
      </w:r>
      <w:r w:rsidR="7D861731" w:rsidRPr="007B019E">
        <w:t>Figure 1</w:t>
      </w:r>
      <w:r w:rsidR="0E7C20C2" w:rsidRPr="007B019E">
        <w:t>0</w:t>
      </w:r>
      <w:r w:rsidR="441911D4" w:rsidRPr="007B019E">
        <w:t xml:space="preserve">. It shows </w:t>
      </w:r>
      <w:r w:rsidR="7D861731" w:rsidRPr="007B019E">
        <w:t>the employment growth rates</w:t>
      </w:r>
      <w:r w:rsidR="07C27B15" w:rsidRPr="007B019E">
        <w:t xml:space="preserve"> (from </w:t>
      </w:r>
      <w:r w:rsidR="30E95881" w:rsidRPr="007B019E">
        <w:t xml:space="preserve">2017 </w:t>
      </w:r>
      <w:r w:rsidR="07C27B15" w:rsidRPr="007B019E">
        <w:t xml:space="preserve">to </w:t>
      </w:r>
      <w:r w:rsidR="30E95881" w:rsidRPr="007B019E">
        <w:t>2022</w:t>
      </w:r>
      <w:r w:rsidR="07C27B15" w:rsidRPr="007B019E">
        <w:t xml:space="preserve">) </w:t>
      </w:r>
      <w:r w:rsidR="7D861731" w:rsidRPr="007B019E">
        <w:t xml:space="preserve">for Skills Priority List occupations for </w:t>
      </w:r>
      <w:r w:rsidR="437DA8FB" w:rsidRPr="007B019E">
        <w:t xml:space="preserve">young </w:t>
      </w:r>
      <w:r w:rsidR="6845F849" w:rsidRPr="007B019E">
        <w:t>First Nations</w:t>
      </w:r>
      <w:r w:rsidR="7D861731" w:rsidRPr="007B019E">
        <w:t xml:space="preserve"> (blue) and non</w:t>
      </w:r>
      <w:r w:rsidR="00BC6151" w:rsidRPr="007B019E">
        <w:noBreakHyphen/>
      </w:r>
      <w:r w:rsidR="7D861731" w:rsidRPr="007B019E">
        <w:t xml:space="preserve">Indigenous people (green) by the total number of people employed in each occupation in </w:t>
      </w:r>
      <w:r w:rsidR="6A1C26EC" w:rsidRPr="007B019E">
        <w:t>May 2022</w:t>
      </w:r>
      <w:r w:rsidR="7D861731" w:rsidRPr="007B019E">
        <w:t xml:space="preserve">. </w:t>
      </w:r>
      <w:r w:rsidR="2920C39F" w:rsidRPr="007B019E">
        <w:t>The chart</w:t>
      </w:r>
      <w:r w:rsidR="16C335A6" w:rsidRPr="007B019E">
        <w:t xml:space="preserve"> shows the differences between metropolitan, regional, and remote Australia</w:t>
      </w:r>
      <w:r w:rsidR="574B8BA5" w:rsidRPr="007B019E">
        <w:t>.</w:t>
      </w:r>
    </w:p>
    <w:p w14:paraId="553DEC61" w14:textId="7EA3C242" w:rsidR="00D5640E" w:rsidRPr="007B019E" w:rsidRDefault="002C1D7E" w:rsidP="005A1F09">
      <w:pPr>
        <w:pStyle w:val="Caption"/>
        <w:rPr>
          <w:rFonts w:ascii="Arial" w:hAnsi="Arial"/>
          <w:b/>
          <w:bCs w:val="0"/>
        </w:rPr>
      </w:pPr>
      <w:bookmarkStart w:id="38" w:name="_Toc136512859"/>
      <w:r w:rsidRPr="007B019E">
        <w:rPr>
          <w:rFonts w:ascii="Arial" w:hAnsi="Arial"/>
          <w:b/>
          <w:bCs w:val="0"/>
        </w:rPr>
        <w:t xml:space="preserve">Figure </w:t>
      </w:r>
      <w:r w:rsidR="00C95E43" w:rsidRPr="007B019E">
        <w:rPr>
          <w:rFonts w:ascii="Arial" w:hAnsi="Arial"/>
          <w:b/>
          <w:bCs w:val="0"/>
        </w:rPr>
        <w:t>1</w:t>
      </w:r>
      <w:r w:rsidR="00D31830" w:rsidRPr="007B019E">
        <w:rPr>
          <w:rFonts w:ascii="Arial" w:hAnsi="Arial"/>
          <w:b/>
          <w:bCs w:val="0"/>
        </w:rPr>
        <w:t>0</w:t>
      </w:r>
      <w:r w:rsidRPr="007B019E">
        <w:rPr>
          <w:rFonts w:ascii="Arial" w:hAnsi="Arial"/>
          <w:b/>
          <w:bCs w:val="0"/>
        </w:rPr>
        <w:t>: Employment growth rates by region for Skill</w:t>
      </w:r>
      <w:r w:rsidR="006E38DB" w:rsidRPr="007B019E">
        <w:rPr>
          <w:rFonts w:ascii="Arial" w:hAnsi="Arial"/>
          <w:b/>
          <w:bCs w:val="0"/>
        </w:rPr>
        <w:t>s</w:t>
      </w:r>
      <w:r w:rsidRPr="007B019E">
        <w:rPr>
          <w:rFonts w:ascii="Arial" w:hAnsi="Arial"/>
          <w:b/>
          <w:bCs w:val="0"/>
        </w:rPr>
        <w:t xml:space="preserve"> Priority List occupations, for </w:t>
      </w:r>
      <w:r w:rsidR="00F6269B" w:rsidRPr="007B019E">
        <w:rPr>
          <w:rFonts w:ascii="Arial" w:hAnsi="Arial"/>
          <w:b/>
          <w:bCs w:val="0"/>
        </w:rPr>
        <w:t>First Nations</w:t>
      </w:r>
      <w:r w:rsidRPr="007B019E">
        <w:rPr>
          <w:rFonts w:ascii="Arial" w:hAnsi="Arial"/>
          <w:b/>
          <w:bCs w:val="0"/>
        </w:rPr>
        <w:t xml:space="preserve"> and non-Indigenous people</w:t>
      </w:r>
      <w:r w:rsidR="004C11CD" w:rsidRPr="007B019E">
        <w:rPr>
          <w:rFonts w:ascii="Arial" w:hAnsi="Arial"/>
          <w:b/>
          <w:bCs w:val="0"/>
        </w:rPr>
        <w:t xml:space="preserve"> aged 15 to 34</w:t>
      </w:r>
      <w:bookmarkEnd w:id="38"/>
      <w:r w:rsidR="008D58D0" w:rsidRPr="007B019E">
        <w:rPr>
          <w:rFonts w:ascii="Arial" w:hAnsi="Arial"/>
          <w:b/>
          <w:bCs w:val="0"/>
        </w:rPr>
        <w:t xml:space="preserve"> </w:t>
      </w:r>
    </w:p>
    <w:p w14:paraId="7502F42B" w14:textId="71405627" w:rsidR="00ED0FD9" w:rsidRPr="007B019E" w:rsidRDefault="00D5472B" w:rsidP="00B77258">
      <w:pPr>
        <w:pStyle w:val="Source"/>
      </w:pPr>
      <w:r w:rsidRPr="007B019E">
        <w:rPr>
          <w:noProof/>
        </w:rPr>
        <mc:AlternateContent>
          <mc:Choice Requires="wps">
            <w:drawing>
              <wp:anchor distT="0" distB="0" distL="114300" distR="114300" simplePos="0" relativeHeight="251645440" behindDoc="0" locked="0" layoutInCell="1" allowOverlap="1" wp14:anchorId="78CFBAFA" wp14:editId="5F2B1E29">
                <wp:simplePos x="0" y="0"/>
                <wp:positionH relativeFrom="column">
                  <wp:posOffset>5497543</wp:posOffset>
                </wp:positionH>
                <wp:positionV relativeFrom="paragraph">
                  <wp:posOffset>2199456</wp:posOffset>
                </wp:positionV>
                <wp:extent cx="995045" cy="27114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045" cy="271145"/>
                        </a:xfrm>
                        <a:prstGeom prst="rect">
                          <a:avLst/>
                        </a:prstGeom>
                        <a:solidFill>
                          <a:schemeClr val="bg1"/>
                        </a:solidFill>
                        <a:ln w="6350">
                          <a:noFill/>
                        </a:ln>
                      </wps:spPr>
                      <wps:txbx>
                        <w:txbxContent>
                          <w:p w14:paraId="19DC6FD2" w14:textId="347CFC7F" w:rsidR="00E528F7" w:rsidRPr="00E528F7" w:rsidRDefault="00E528F7" w:rsidP="00E528F7">
                            <w:pPr>
                              <w:rPr>
                                <w:sz w:val="16"/>
                                <w:szCs w:val="16"/>
                              </w:rPr>
                            </w:pPr>
                            <w:r>
                              <w:rPr>
                                <w:sz w:val="16"/>
                                <w:szCs w:val="16"/>
                              </w:rPr>
                              <w:t>Non-</w:t>
                            </w:r>
                            <w:r w:rsidR="00452C25">
                              <w:rPr>
                                <w:sz w:val="16"/>
                                <w:szCs w:val="16"/>
                              </w:rPr>
                              <w:t>Indigenous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FBAFA" id="Text Box 23" o:spid="_x0000_s1030" type="#_x0000_t202" style="position:absolute;margin-left:432.9pt;margin-top:173.2pt;width:78.35pt;height:2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" fillcolor="white [3212]" stroked="f" strokeweight=".5pt">
                <v:textbox>
                  <w:txbxContent>
                    <w:p w14:paraId="19DC6FD2" w14:textId="347CFC7F" w:rsidR="00E528F7" w:rsidRPr="00E528F7" w:rsidRDefault="00E528F7" w:rsidP="00E528F7">
                      <w:pPr>
                        <w:rPr>
                          <w:sz w:val="16"/>
                          <w:szCs w:val="16"/>
                        </w:rPr>
                      </w:pPr>
                      <w:r>
                        <w:rPr>
                          <w:sz w:val="16"/>
                          <w:szCs w:val="16"/>
                        </w:rPr>
                        <w:t>Non-</w:t>
                      </w:r>
                      <w:r w:rsidR="00452C25">
                        <w:rPr>
                          <w:sz w:val="16"/>
                          <w:szCs w:val="16"/>
                        </w:rPr>
                        <w:t>Indigenous</w:t>
                      </w:r>
                    </w:p>
                  </w:txbxContent>
                </v:textbox>
              </v:shape>
            </w:pict>
          </mc:Fallback>
        </mc:AlternateContent>
      </w:r>
      <w:r w:rsidRPr="007B019E">
        <w:rPr>
          <w:noProof/>
        </w:rPr>
        <mc:AlternateContent>
          <mc:Choice Requires="wps">
            <w:drawing>
              <wp:anchor distT="0" distB="0" distL="114300" distR="114300" simplePos="0" relativeHeight="251644416" behindDoc="0" locked="0" layoutInCell="1" allowOverlap="1" wp14:anchorId="2593FB5E" wp14:editId="23BE8618">
                <wp:simplePos x="0" y="0"/>
                <wp:positionH relativeFrom="column">
                  <wp:posOffset>5494655</wp:posOffset>
                </wp:positionH>
                <wp:positionV relativeFrom="paragraph">
                  <wp:posOffset>2470642</wp:posOffset>
                </wp:positionV>
                <wp:extent cx="763905" cy="220980"/>
                <wp:effectExtent l="0" t="0" r="0" b="762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220980"/>
                        </a:xfrm>
                        <a:prstGeom prst="rect">
                          <a:avLst/>
                        </a:prstGeom>
                        <a:solidFill>
                          <a:schemeClr val="bg1"/>
                        </a:solidFill>
                        <a:ln w="6350">
                          <a:noFill/>
                        </a:ln>
                      </wps:spPr>
                      <wps:txbx>
                        <w:txbxContent>
                          <w:p w14:paraId="1BD3E9A5" w14:textId="355A692E" w:rsidR="00445742" w:rsidRPr="00E528F7" w:rsidRDefault="00E528F7">
                            <w:pPr>
                              <w:rPr>
                                <w:sz w:val="16"/>
                                <w:szCs w:val="16"/>
                              </w:rPr>
                            </w:pPr>
                            <w:r w:rsidRPr="00E528F7">
                              <w:rPr>
                                <w:sz w:val="16"/>
                                <w:szCs w:val="16"/>
                              </w:rPr>
                              <w:t>First 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93FB5E" id="Text Box 24" o:spid="_x0000_s1031" type="#_x0000_t202" style="position:absolute;margin-left:432.65pt;margin-top:194.55pt;width:60.15pt;height:17.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" fillcolor="white [3212]" stroked="f" strokeweight=".5pt">
                <v:textbox>
                  <w:txbxContent>
                    <w:p w14:paraId="1BD3E9A5" w14:textId="355A692E" w:rsidR="00445742" w:rsidRPr="00E528F7" w:rsidRDefault="00E528F7">
                      <w:pPr>
                        <w:rPr>
                          <w:sz w:val="16"/>
                          <w:szCs w:val="16"/>
                        </w:rPr>
                      </w:pPr>
                      <w:r w:rsidRPr="00E528F7">
                        <w:rPr>
                          <w:sz w:val="16"/>
                          <w:szCs w:val="16"/>
                        </w:rPr>
                        <w:t>First Nations</w:t>
                      </w:r>
                    </w:p>
                  </w:txbxContent>
                </v:textbox>
              </v:shape>
            </w:pict>
          </mc:Fallback>
        </mc:AlternateContent>
      </w:r>
      <w:r w:rsidR="002D43A2" w:rsidRPr="007B019E">
        <w:rPr>
          <w:noProof/>
        </w:rPr>
        <mc:AlternateContent>
          <mc:Choice Requires="wps">
            <w:drawing>
              <wp:anchor distT="0" distB="0" distL="114300" distR="114300" simplePos="0" relativeHeight="251650560" behindDoc="0" locked="0" layoutInCell="1" allowOverlap="1" wp14:anchorId="063AEC0E" wp14:editId="079BC064">
                <wp:simplePos x="0" y="0"/>
                <wp:positionH relativeFrom="column">
                  <wp:posOffset>-1113790</wp:posOffset>
                </wp:positionH>
                <wp:positionV relativeFrom="paragraph">
                  <wp:posOffset>1400175</wp:posOffset>
                </wp:positionV>
                <wp:extent cx="2000885" cy="220980"/>
                <wp:effectExtent l="0" t="838200" r="0" b="8267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000885" cy="220980"/>
                        </a:xfrm>
                        <a:prstGeom prst="rect">
                          <a:avLst/>
                        </a:prstGeom>
                        <a:noFill/>
                        <a:ln w="6350">
                          <a:noFill/>
                        </a:ln>
                      </wps:spPr>
                      <wps:txbx>
                        <w:txbxContent>
                          <w:p w14:paraId="64BCCD0F" w14:textId="70338F5D" w:rsidR="00E53052" w:rsidRPr="00E528F7" w:rsidRDefault="00107D16" w:rsidP="00E53052">
                            <w:pPr>
                              <w:rPr>
                                <w:sz w:val="16"/>
                                <w:szCs w:val="16"/>
                              </w:rPr>
                            </w:pPr>
                            <w:r>
                              <w:rPr>
                                <w:sz w:val="16"/>
                                <w:szCs w:val="16"/>
                              </w:rPr>
                              <w:t>Employment growth from 2017 to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AEC0E" id="Text Box 25" o:spid="_x0000_s1032" type="#_x0000_t202" style="position:absolute;margin-left:-87.7pt;margin-top:110.25pt;width:157.55pt;height:17.4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" filled="f" stroked="f" strokeweight=".5pt">
                <v:textbox>
                  <w:txbxContent>
                    <w:p w14:paraId="64BCCD0F" w14:textId="70338F5D" w:rsidR="00E53052" w:rsidRPr="00E528F7" w:rsidRDefault="00107D16" w:rsidP="00E53052">
                      <w:pPr>
                        <w:rPr>
                          <w:sz w:val="16"/>
                          <w:szCs w:val="16"/>
                        </w:rPr>
                      </w:pPr>
                      <w:r>
                        <w:rPr>
                          <w:sz w:val="16"/>
                          <w:szCs w:val="16"/>
                        </w:rPr>
                        <w:t>Employment growth from 2017 to 2022</w:t>
                      </w:r>
                    </w:p>
                  </w:txbxContent>
                </v:textbox>
              </v:shape>
            </w:pict>
          </mc:Fallback>
        </mc:AlternateContent>
      </w:r>
      <w:r w:rsidRPr="00D5472B">
        <w:rPr>
          <w:noProof/>
        </w:rPr>
        <w:t xml:space="preserve"> </w:t>
      </w:r>
      <w:r>
        <w:rPr>
          <w:noProof/>
        </w:rPr>
        <w:drawing>
          <wp:inline distT="0" distB="0" distL="0" distR="0" wp14:anchorId="046D8261" wp14:editId="708DE9A6">
            <wp:extent cx="5731510" cy="4991100"/>
            <wp:effectExtent l="0" t="0" r="2540" b="0"/>
            <wp:docPr id="26" name="Picture 26" descr="This graph shows the employment growth rates for the Skills Priority List (SPL) occupations between 2017-2022 against the number of people employed in each occupation in May 2022 (aged 15 to 34). The graph is split into three panels, with one part representing metropolitan areas, the second represent regional areas, and the last representing remote areas.&#10;Each panel is quite different, with some interesting patterns. In metro areas, growth in employment was higher for all First Nations workers, whereas non-Indigenous workers tended to be employed in higher numbers but in lower growth and even declining SPL occupations. &#10;In regional areas, a greater number of First Nations people were employed in the SPL occupations and there was a greater spread in growth rates, with both First Nations and non-Indigenous employment in SPL occupations varying widely from very high growth to a significant decline. For example, First Nations employment in the Aged and Disabled Carers occupation had the highest growth rate at just over 33%.&#10;In remote areas, non-Indigenous people tended to be employed in declining SPL occupations, similar to the trend in the metro areas. However, the SPL occupations employing young First Nations people in remote areas were all growing at around 10% or higher. In particular, the Agricultural, Forestry, and Horticultural Plant Operators and Gardeners occupation also had a growth rate of just over 25 %. Dental Assistants was another occupation which saw grew rapidly in remote areas but  Agricultural, Forestry, and Horticultural Plant Operators and Gardeners, had not previously had high numbers of First Nations people working in either occupation in earlier data.">
              <a:extLst xmlns:a="http://schemas.openxmlformats.org/drawingml/2006/main">
                <a:ext uri="{FF2B5EF4-FFF2-40B4-BE49-F238E27FC236}">
                  <a16:creationId xmlns:a16="http://schemas.microsoft.com/office/drawing/2014/main" id="{A1E76B6D-C120-4976-B449-611480D19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graph shows the employment growth rates for the Skills Priority List (SPL) occupations between 2017-2022 against the number of people employed in each occupation in May 2022 (aged 15 to 34). The graph is split into three panels, with one part representing metropolitan areas, the second represent regional areas, and the last representing remote areas.&#10;Each panel is quite different, with some interesting patterns. In metro areas, growth in employment was higher for all First Nations workers, whereas non-Indigenous workers tended to be employed in higher numbers but in lower growth and even declining SPL occupations. &#10;In regional areas, a greater number of First Nations people were employed in the SPL occupations and there was a greater spread in growth rates, with both First Nations and non-Indigenous employment in SPL occupations varying widely from very high growth to a significant decline. For example, First Nations employment in the Aged and Disabled Carers occupation had the highest growth rate at just over 33%.&#10;In remote areas, non-Indigenous people tended to be employed in declining SPL occupations, similar to the trend in the metro areas. However, the SPL occupations employing young First Nations people in remote areas were all growing at around 10% or higher. In particular, the Agricultural, Forestry, and Horticultural Plant Operators and Gardeners occupation also had a growth rate of just over 25 %. Dental Assistants was another occupation which saw grew rapidly in remote areas but  Agricultural, Forestry, and Horticultural Plant Operators and Gardeners, had not previously had high numbers of First Nations people working in either occupation in earlier data.">
                      <a:extLst>
                        <a:ext uri="{FF2B5EF4-FFF2-40B4-BE49-F238E27FC236}">
                          <a16:creationId xmlns:a16="http://schemas.microsoft.com/office/drawing/2014/main" id="{A1E76B6D-C120-4976-B449-611480D196C6}"/>
                        </a:ext>
                      </a:extLst>
                    </pic:cNvPr>
                    <pic:cNvPicPr>
                      <a:picLocks noChangeAspect="1"/>
                    </pic:cNvPicPr>
                  </pic:nvPicPr>
                  <pic:blipFill>
                    <a:blip r:embed="rId48"/>
                    <a:stretch>
                      <a:fillRect/>
                    </a:stretch>
                  </pic:blipFill>
                  <pic:spPr>
                    <a:xfrm>
                      <a:off x="0" y="0"/>
                      <a:ext cx="5731510" cy="4991100"/>
                    </a:xfrm>
                    <a:prstGeom prst="rect">
                      <a:avLst/>
                    </a:prstGeom>
                  </pic:spPr>
                </pic:pic>
              </a:graphicData>
            </a:graphic>
          </wp:inline>
        </w:drawing>
      </w:r>
    </w:p>
    <w:p w14:paraId="3AF978F2" w14:textId="74831C11" w:rsidR="00DB5C83" w:rsidRPr="007B019E" w:rsidRDefault="00100FD6" w:rsidP="00B77258">
      <w:pPr>
        <w:pStyle w:val="Source"/>
        <w:rPr>
          <w:rStyle w:val="normaltextrun"/>
        </w:rPr>
      </w:pPr>
      <w:r w:rsidRPr="007B019E">
        <w:rPr>
          <w:rStyle w:val="normaltextrun"/>
          <w:b/>
          <w:bCs/>
          <w:color w:val="000000"/>
          <w:sz w:val="14"/>
          <w:szCs w:val="14"/>
        </w:rPr>
        <w:br/>
      </w:r>
      <w:r w:rsidR="00F7064C" w:rsidRPr="007B019E">
        <w:rPr>
          <w:rStyle w:val="normaltextrun"/>
          <w:b/>
          <w:bCs/>
        </w:rPr>
        <w:t>Source:</w:t>
      </w:r>
      <w:r w:rsidR="00F7064C" w:rsidRPr="007B019E">
        <w:rPr>
          <w:rStyle w:val="normaltextrun"/>
        </w:rPr>
        <w:t xml:space="preserve"> MADIP Census (2016), Personal Income Tax (2017-2019), Single Touch Payroll data (</w:t>
      </w:r>
      <w:r w:rsidR="00E65CE9" w:rsidRPr="007B019E">
        <w:rPr>
          <w:rStyle w:val="normaltextrun"/>
        </w:rPr>
        <w:t xml:space="preserve">April </w:t>
      </w:r>
      <w:r w:rsidR="00016590" w:rsidRPr="007B019E">
        <w:rPr>
          <w:rStyle w:val="normaltextrun"/>
        </w:rPr>
        <w:t>2021</w:t>
      </w:r>
      <w:r w:rsidR="00F7064C" w:rsidRPr="007B019E">
        <w:rPr>
          <w:rStyle w:val="normaltextrun"/>
        </w:rPr>
        <w:t>)</w:t>
      </w:r>
      <w:r w:rsidR="00CF6646" w:rsidRPr="007B019E">
        <w:rPr>
          <w:rStyle w:val="normaltextrun"/>
        </w:rPr>
        <w:t>: Skills Priority List</w:t>
      </w:r>
      <w:r w:rsidR="00D31830" w:rsidRPr="007B019E">
        <w:rPr>
          <w:rStyle w:val="normaltextrun"/>
        </w:rPr>
        <w:t xml:space="preserve">. </w:t>
      </w:r>
      <w:r w:rsidR="00DB5C83" w:rsidRPr="007B019E">
        <w:rPr>
          <w:rStyle w:val="normaltextrun"/>
        </w:rPr>
        <w:t xml:space="preserve">Note: Other non-SPL and Other SPL are grouped categories which contain </w:t>
      </w:r>
      <w:r w:rsidR="00D93A2D" w:rsidRPr="007B019E">
        <w:rPr>
          <w:rStyle w:val="normaltextrun"/>
        </w:rPr>
        <w:t>the growth rate for</w:t>
      </w:r>
      <w:r w:rsidR="00715873" w:rsidRPr="007B019E">
        <w:rPr>
          <w:rStyle w:val="normaltextrun"/>
        </w:rPr>
        <w:t xml:space="preserve"> </w:t>
      </w:r>
      <w:r w:rsidR="00DB5C83" w:rsidRPr="007B019E">
        <w:rPr>
          <w:rStyle w:val="normaltextrun"/>
        </w:rPr>
        <w:t>all other occupations with employment counts less than 100.</w:t>
      </w:r>
    </w:p>
    <w:p w14:paraId="66AD9670" w14:textId="1B20041C" w:rsidR="00D40AF0" w:rsidRPr="007B019E" w:rsidRDefault="00D40AF0" w:rsidP="00077A15">
      <w:pPr>
        <w:spacing w:before="240" w:line="340" w:lineRule="exact"/>
      </w:pPr>
      <w:r w:rsidRPr="007B019E">
        <w:t>Employment growth rates for Skill</w:t>
      </w:r>
      <w:r w:rsidR="00151D0E" w:rsidRPr="007B019E">
        <w:t>s</w:t>
      </w:r>
      <w:r w:rsidRPr="007B019E">
        <w:t xml:space="preserve"> Priority List </w:t>
      </w:r>
      <w:r w:rsidR="00044D87" w:rsidRPr="007B019E">
        <w:t xml:space="preserve">occupations </w:t>
      </w:r>
      <w:r w:rsidR="003569F1" w:rsidRPr="007B019E">
        <w:t>were</w:t>
      </w:r>
      <w:r w:rsidRPr="007B019E">
        <w:t xml:space="preserve"> generally higher for </w:t>
      </w:r>
      <w:r w:rsidR="003569F1" w:rsidRPr="007B019E">
        <w:t>First Nations</w:t>
      </w:r>
      <w:r w:rsidRPr="007B019E">
        <w:t xml:space="preserve"> people than non-Indigenous people. </w:t>
      </w:r>
      <w:r w:rsidRPr="007B019E">
        <w:rPr>
          <w:i/>
          <w:iCs/>
        </w:rPr>
        <w:t>Aged and Disabled Carers,</w:t>
      </w:r>
      <w:r w:rsidRPr="007B019E">
        <w:t xml:space="preserve"> a sector in which skill shortages are often reported, was </w:t>
      </w:r>
      <w:r w:rsidR="00B43394" w:rsidRPr="007B019E">
        <w:t>among the</w:t>
      </w:r>
      <w:r w:rsidRPr="007B019E">
        <w:t xml:space="preserve"> highest growing occupation</w:t>
      </w:r>
      <w:r w:rsidR="00DD195D" w:rsidRPr="007B019E">
        <w:t>s</w:t>
      </w:r>
      <w:r w:rsidRPr="007B019E">
        <w:t xml:space="preserve"> among younger </w:t>
      </w:r>
      <w:r w:rsidR="003569F1" w:rsidRPr="007B019E">
        <w:t>First Nations</w:t>
      </w:r>
      <w:r w:rsidRPr="007B019E">
        <w:t xml:space="preserve"> people with employment in regional areas increasing by over a third of its </w:t>
      </w:r>
      <w:r w:rsidR="00597F89" w:rsidRPr="007B019E">
        <w:t xml:space="preserve">2017 </w:t>
      </w:r>
      <w:r w:rsidRPr="007B019E">
        <w:t xml:space="preserve">levels. </w:t>
      </w:r>
    </w:p>
    <w:p w14:paraId="779D71FE" w14:textId="1246E50A" w:rsidR="00D40AF0" w:rsidRPr="007B019E" w:rsidRDefault="004872F5" w:rsidP="00077A15">
      <w:r w:rsidRPr="007B019E">
        <w:t>Strong First Nations e</w:t>
      </w:r>
      <w:r w:rsidR="00D40AF0" w:rsidRPr="007B019E">
        <w:t xml:space="preserve">mployment growth </w:t>
      </w:r>
      <w:r w:rsidR="00F203F6" w:rsidRPr="007B019E">
        <w:t>in regional and remote areas was also seen in</w:t>
      </w:r>
      <w:r w:rsidR="00D40AF0" w:rsidRPr="007B019E">
        <w:t xml:space="preserve"> </w:t>
      </w:r>
      <w:r w:rsidR="00D40AF0" w:rsidRPr="007B019E">
        <w:rPr>
          <w:i/>
          <w:iCs/>
        </w:rPr>
        <w:t>Agricultural, Forestry and Horticultural Plant Operators</w:t>
      </w:r>
      <w:r w:rsidR="00D40AF0" w:rsidRPr="007B019E">
        <w:t xml:space="preserve"> (34%</w:t>
      </w:r>
      <w:r w:rsidR="002E597F" w:rsidRPr="007B019E">
        <w:t xml:space="preserve"> in regional areas and 26%</w:t>
      </w:r>
      <w:r w:rsidR="000D5B1E" w:rsidRPr="007B019E">
        <w:t xml:space="preserve"> in remote</w:t>
      </w:r>
      <w:r w:rsidR="00D40AF0" w:rsidRPr="007B019E">
        <w:t xml:space="preserve">) and </w:t>
      </w:r>
      <w:r w:rsidR="00B8759A" w:rsidRPr="007B019E">
        <w:rPr>
          <w:i/>
          <w:iCs/>
        </w:rPr>
        <w:t xml:space="preserve">Dental Assistants </w:t>
      </w:r>
      <w:r w:rsidR="00D40AF0" w:rsidRPr="007B019E">
        <w:t>(</w:t>
      </w:r>
      <w:r w:rsidR="00BE572C" w:rsidRPr="007B019E">
        <w:t>2</w:t>
      </w:r>
      <w:r w:rsidR="00134CD2" w:rsidRPr="007B019E">
        <w:t>6</w:t>
      </w:r>
      <w:r w:rsidR="000D5B1E" w:rsidRPr="007B019E">
        <w:t>%</w:t>
      </w:r>
      <w:r w:rsidR="00BE572C" w:rsidRPr="007B019E">
        <w:t xml:space="preserve"> in regional </w:t>
      </w:r>
      <w:r w:rsidR="00134CD2" w:rsidRPr="007B019E">
        <w:t xml:space="preserve">areas </w:t>
      </w:r>
      <w:r w:rsidR="00BE572C" w:rsidRPr="007B019E">
        <w:t>and 19</w:t>
      </w:r>
      <w:r w:rsidR="00134CD2" w:rsidRPr="007B019E">
        <w:t>%</w:t>
      </w:r>
      <w:r w:rsidR="00BE572C" w:rsidRPr="007B019E">
        <w:t xml:space="preserve"> in remote</w:t>
      </w:r>
      <w:r w:rsidR="00D40AF0" w:rsidRPr="007B019E">
        <w:t xml:space="preserve">). </w:t>
      </w:r>
    </w:p>
    <w:p w14:paraId="1DE0D882" w14:textId="061787A2" w:rsidR="00870F53" w:rsidRPr="007B019E" w:rsidRDefault="00316D7E" w:rsidP="002B21FD">
      <w:pPr>
        <w:pStyle w:val="Heading4"/>
      </w:pPr>
      <w:r w:rsidRPr="007B019E">
        <w:t>Future e</w:t>
      </w:r>
      <w:r w:rsidR="00A86B5E" w:rsidRPr="007B019E">
        <w:t xml:space="preserve">mployment </w:t>
      </w:r>
      <w:r w:rsidR="00870F53" w:rsidRPr="007B019E">
        <w:t xml:space="preserve">growth rates </w:t>
      </w:r>
    </w:p>
    <w:p w14:paraId="06F274C6" w14:textId="543E2CBF" w:rsidR="00275F3D" w:rsidRPr="007B019E" w:rsidRDefault="00C9432B" w:rsidP="00275F3D">
      <w:r w:rsidRPr="007B019E">
        <w:t xml:space="preserve">The </w:t>
      </w:r>
      <w:r w:rsidR="00B416C4" w:rsidRPr="007B019E">
        <w:t xml:space="preserve">most </w:t>
      </w:r>
      <w:r w:rsidR="00316D7E" w:rsidRPr="007B019E">
        <w:t xml:space="preserve">common occupations of </w:t>
      </w:r>
      <w:r w:rsidR="0091470A" w:rsidRPr="007B019E">
        <w:t>First Nations</w:t>
      </w:r>
      <w:r w:rsidR="00316D7E" w:rsidRPr="007B019E">
        <w:t xml:space="preserve"> people </w:t>
      </w:r>
      <w:r w:rsidR="004C5EBB" w:rsidRPr="007B019E">
        <w:t>and their projected growth rates using the five-yearly employment projections</w:t>
      </w:r>
      <w:r w:rsidR="0064174C" w:rsidRPr="007B019E">
        <w:t xml:space="preserve"> (growth to </w:t>
      </w:r>
      <w:r w:rsidR="00857843" w:rsidRPr="007B019E">
        <w:t>2026</w:t>
      </w:r>
      <w:r w:rsidR="0064174C" w:rsidRPr="007B019E">
        <w:t>)</w:t>
      </w:r>
      <w:r w:rsidR="004C5EBB" w:rsidRPr="007B019E">
        <w:t xml:space="preserve"> are </w:t>
      </w:r>
      <w:r w:rsidR="00230E99" w:rsidRPr="007B019E">
        <w:t xml:space="preserve">shown in Figure </w:t>
      </w:r>
      <w:r w:rsidR="00B416C4" w:rsidRPr="007B019E">
        <w:t>11</w:t>
      </w:r>
      <w:r w:rsidR="00230E99" w:rsidRPr="007B019E">
        <w:t>.</w:t>
      </w:r>
      <w:r w:rsidR="00E200D5" w:rsidRPr="007B019E">
        <w:t xml:space="preserve"> </w:t>
      </w:r>
    </w:p>
    <w:p w14:paraId="0BB60339" w14:textId="026B395B" w:rsidR="0066529D" w:rsidRPr="007B019E" w:rsidRDefault="00275F3D" w:rsidP="002C418C">
      <w:pPr>
        <w:pStyle w:val="Caption"/>
        <w:rPr>
          <w:rFonts w:ascii="Arial" w:hAnsi="Arial"/>
          <w:b/>
        </w:rPr>
      </w:pPr>
      <w:bookmarkStart w:id="39" w:name="_Toc136512860"/>
      <w:r w:rsidRPr="007B019E">
        <w:rPr>
          <w:rFonts w:ascii="Arial" w:hAnsi="Arial"/>
          <w:b/>
          <w:bCs w:val="0"/>
        </w:rPr>
        <w:t xml:space="preserve">Figure </w:t>
      </w:r>
      <w:r w:rsidR="009D4161" w:rsidRPr="007B019E">
        <w:rPr>
          <w:rFonts w:ascii="Arial" w:hAnsi="Arial"/>
          <w:b/>
          <w:bCs w:val="0"/>
        </w:rPr>
        <w:t>11</w:t>
      </w:r>
      <w:r w:rsidRPr="007B019E">
        <w:rPr>
          <w:rFonts w:ascii="Arial" w:hAnsi="Arial"/>
          <w:b/>
          <w:bCs w:val="0"/>
        </w:rPr>
        <w:t xml:space="preserve">: Most common occupations of </w:t>
      </w:r>
      <w:r w:rsidR="009F6167" w:rsidRPr="007B019E">
        <w:rPr>
          <w:rFonts w:ascii="Arial" w:hAnsi="Arial"/>
          <w:b/>
          <w:bCs w:val="0"/>
        </w:rPr>
        <w:t>First Nations</w:t>
      </w:r>
      <w:r w:rsidRPr="007B019E">
        <w:rPr>
          <w:rFonts w:ascii="Arial" w:hAnsi="Arial"/>
          <w:b/>
          <w:bCs w:val="0"/>
        </w:rPr>
        <w:t xml:space="preserve"> people and their projected growth rates to 202</w:t>
      </w:r>
      <w:r w:rsidR="00EE7CDE" w:rsidRPr="007B019E">
        <w:rPr>
          <w:rFonts w:ascii="Arial" w:hAnsi="Arial"/>
          <w:b/>
          <w:bCs w:val="0"/>
        </w:rPr>
        <w:t>6</w:t>
      </w:r>
      <w:r w:rsidRPr="007B019E">
        <w:rPr>
          <w:rStyle w:val="FootnoteReference"/>
          <w:rFonts w:ascii="Arial" w:hAnsi="Arial"/>
          <w:b/>
          <w:bCs w:val="0"/>
        </w:rPr>
        <w:footnoteReference w:id="25"/>
      </w:r>
      <w:bookmarkEnd w:id="39"/>
      <w:r w:rsidRPr="007B019E">
        <w:rPr>
          <w:rFonts w:ascii="Arial" w:hAnsi="Arial"/>
          <w:b/>
          <w:bCs w:val="0"/>
        </w:rPr>
        <w:t xml:space="preserve"> </w:t>
      </w:r>
    </w:p>
    <w:p w14:paraId="7C16B6E1" w14:textId="4EBC1003" w:rsidR="0066529D" w:rsidRPr="007B019E" w:rsidRDefault="0066529D" w:rsidP="002C418C">
      <w:pPr>
        <w:spacing w:after="0"/>
      </w:pPr>
      <w:r w:rsidRPr="007B019E">
        <w:rPr>
          <w:noProof/>
        </w:rPr>
        <w:drawing>
          <wp:inline distT="0" distB="0" distL="0" distR="0" wp14:anchorId="05FF4880" wp14:editId="12103E9F">
            <wp:extent cx="6132195" cy="2803585"/>
            <wp:effectExtent l="0" t="0" r="1905" b="15875"/>
            <wp:docPr id="5" name="Chart 5" descr="This bar chart shows the 12 most common occupations of First Nations people and compares it to the growth projected for these occupations through to 2026. The horizontal line that is marked across the chart represents the average growth across all occupations, which is 9.1%. &#10;Welfare Support Workers was the occupation with the highest number of First Nations employees, at 6,010 workers. In addition, the projected growth rate in this occupation is high at 25.2%. The next highest employing occupation was Sales Assistants (General) in which 5,700 First Nations people were employed, however, this occupation has a very low projected growth rate at just under 2%.&#10;Towards the bottom end of the top 12, Building and Plumbing Labourers employed 3,005 First Nations people.  This occupation was projected to have below-average growth of 8.7% through to 2026. Aged and Disabled Carers employed 2,895 First Nations people but the occupation is projected to grow substantially by 28%.">
              <a:extLst xmlns:a="http://schemas.openxmlformats.org/drawingml/2006/main">
                <a:ext uri="{FF2B5EF4-FFF2-40B4-BE49-F238E27FC236}">
                  <a16:creationId xmlns:a16="http://schemas.microsoft.com/office/drawing/2014/main" id="{894DC0E0-268B-4EC5-AC5E-C67E63558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E4323D" w14:textId="0154C147" w:rsidR="00275F3D" w:rsidRPr="007B019E" w:rsidRDefault="002D43A2" w:rsidP="00B77258">
      <w:pPr>
        <w:pStyle w:val="Source"/>
        <w:rPr>
          <w:color w:val="00B050"/>
        </w:rPr>
      </w:pPr>
      <w:r w:rsidRPr="007B019E">
        <w:rPr>
          <w:noProof/>
        </w:rPr>
        <mc:AlternateContent>
          <mc:Choice Requires="wps">
            <w:drawing>
              <wp:anchor distT="4294967295" distB="4294967295" distL="114300" distR="114300" simplePos="0" relativeHeight="251651584" behindDoc="0" locked="0" layoutInCell="1" allowOverlap="1" wp14:anchorId="08B5C714" wp14:editId="7D306144">
                <wp:simplePos x="0" y="0"/>
                <wp:positionH relativeFrom="column">
                  <wp:posOffset>2844800</wp:posOffset>
                </wp:positionH>
                <wp:positionV relativeFrom="paragraph">
                  <wp:posOffset>3580129</wp:posOffset>
                </wp:positionV>
                <wp:extent cx="409575"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95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1AD81" id="Straight Connector 22" o:spid="_x0000_s1026" style="position:absolute;flip:x y;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4pt,281.9pt" to="256.25pt,2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" strokecolor="#005d5d [3205]" strokeweight=".5pt">
                <v:stroke joinstyle="miter"/>
                <o:lock v:ext="edit" shapetype="f"/>
              </v:line>
            </w:pict>
          </mc:Fallback>
        </mc:AlternateContent>
      </w:r>
      <w:r w:rsidRPr="007B019E">
        <w:rPr>
          <w:noProof/>
        </w:rPr>
        <mc:AlternateContent>
          <mc:Choice Requires="wps">
            <w:drawing>
              <wp:anchor distT="45720" distB="45720" distL="114300" distR="114300" simplePos="0" relativeHeight="251652608" behindDoc="0" locked="0" layoutInCell="1" allowOverlap="1" wp14:anchorId="297E7C76" wp14:editId="44105C99">
                <wp:simplePos x="0" y="0"/>
                <wp:positionH relativeFrom="column">
                  <wp:posOffset>3238500</wp:posOffset>
                </wp:positionH>
                <wp:positionV relativeFrom="paragraph">
                  <wp:posOffset>3466465</wp:posOffset>
                </wp:positionV>
                <wp:extent cx="2028825" cy="23114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31140"/>
                        </a:xfrm>
                        <a:prstGeom prst="rect">
                          <a:avLst/>
                        </a:prstGeom>
                        <a:noFill/>
                        <a:ln w="9525">
                          <a:noFill/>
                          <a:miter lim="800000"/>
                          <a:headEnd/>
                          <a:tailEnd/>
                        </a:ln>
                      </wps:spPr>
                      <wps:txbx>
                        <w:txbxContent>
                          <w:p w14:paraId="747A1554" w14:textId="395CA890" w:rsidR="008D0EEE" w:rsidRPr="00EB445C" w:rsidRDefault="00D04E7F" w:rsidP="008D0EEE">
                            <w:pPr>
                              <w:spacing w:after="0" w:line="240" w:lineRule="auto"/>
                              <w:rPr>
                                <w:rFonts w:asciiTheme="minorHAnsi" w:hAnsiTheme="minorHAnsi" w:cstheme="minorHAnsi"/>
                                <w:color w:val="5C5C5C" w:themeColor="text1" w:themeTint="BF"/>
                                <w:sz w:val="18"/>
                              </w:rPr>
                            </w:pPr>
                            <w:r w:rsidRPr="00EB445C">
                              <w:rPr>
                                <w:rFonts w:asciiTheme="minorHAnsi" w:hAnsiTheme="minorHAnsi" w:cstheme="minorHAnsi"/>
                                <w:color w:val="5C5C5C" w:themeColor="text1" w:themeTint="BF"/>
                                <w:sz w:val="18"/>
                              </w:rPr>
                              <w:t>Average economy</w:t>
                            </w:r>
                            <w:r w:rsidR="00A728A9" w:rsidRPr="00EB445C">
                              <w:rPr>
                                <w:rFonts w:asciiTheme="minorHAnsi" w:hAnsiTheme="minorHAnsi" w:cstheme="minorHAnsi"/>
                                <w:color w:val="5C5C5C" w:themeColor="text1" w:themeTint="BF"/>
                                <w:sz w:val="18"/>
                              </w:rPr>
                              <w:t xml:space="preserve"> </w:t>
                            </w:r>
                            <w:r w:rsidRPr="00EB445C">
                              <w:rPr>
                                <w:rFonts w:asciiTheme="minorHAnsi" w:hAnsiTheme="minorHAnsi" w:cstheme="minorHAnsi"/>
                                <w:color w:val="5C5C5C" w:themeColor="text1" w:themeTint="BF"/>
                                <w:sz w:val="18"/>
                              </w:rPr>
                              <w:t>wide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7E7C76" id="Text Box 21" o:spid="_x0000_s1033" type="#_x0000_t202" style="position:absolute;margin-left:255pt;margin-top:272.95pt;width:159.75pt;height:18.2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" filled="f" stroked="f">
                <v:textbox style="mso-fit-shape-to-text:t">
                  <w:txbxContent>
                    <w:p w14:paraId="747A1554" w14:textId="395CA890" w:rsidR="008D0EEE" w:rsidRPr="00EB445C" w:rsidRDefault="00D04E7F" w:rsidP="008D0EEE">
                      <w:pPr>
                        <w:spacing w:after="0" w:line="240" w:lineRule="auto"/>
                        <w:rPr>
                          <w:rFonts w:asciiTheme="minorHAnsi" w:hAnsiTheme="minorHAnsi" w:cstheme="minorHAnsi"/>
                          <w:color w:val="5C5C5C" w:themeColor="text1" w:themeTint="BF"/>
                          <w:sz w:val="18"/>
                        </w:rPr>
                      </w:pPr>
                      <w:r w:rsidRPr="00EB445C">
                        <w:rPr>
                          <w:rFonts w:asciiTheme="minorHAnsi" w:hAnsiTheme="minorHAnsi" w:cstheme="minorHAnsi"/>
                          <w:color w:val="5C5C5C" w:themeColor="text1" w:themeTint="BF"/>
                          <w:sz w:val="18"/>
                        </w:rPr>
                        <w:t>Average economy</w:t>
                      </w:r>
                      <w:r w:rsidR="00A728A9" w:rsidRPr="00EB445C">
                        <w:rPr>
                          <w:rFonts w:asciiTheme="minorHAnsi" w:hAnsiTheme="minorHAnsi" w:cstheme="minorHAnsi"/>
                          <w:color w:val="5C5C5C" w:themeColor="text1" w:themeTint="BF"/>
                          <w:sz w:val="18"/>
                        </w:rPr>
                        <w:t xml:space="preserve"> </w:t>
                      </w:r>
                      <w:r w:rsidRPr="00EB445C">
                        <w:rPr>
                          <w:rFonts w:asciiTheme="minorHAnsi" w:hAnsiTheme="minorHAnsi" w:cstheme="minorHAnsi"/>
                          <w:color w:val="5C5C5C" w:themeColor="text1" w:themeTint="BF"/>
                          <w:sz w:val="18"/>
                        </w:rPr>
                        <w:t>wide growth</w:t>
                      </w:r>
                    </w:p>
                  </w:txbxContent>
                </v:textbox>
              </v:shape>
            </w:pict>
          </mc:Fallback>
        </mc:AlternateContent>
      </w:r>
      <w:r w:rsidR="0413815E" w:rsidRPr="007B019E">
        <w:rPr>
          <w:b/>
          <w:bCs/>
        </w:rPr>
        <w:t>Source:</w:t>
      </w:r>
      <w:r w:rsidR="0413815E" w:rsidRPr="007B019E">
        <w:t xml:space="preserve"> MADIP 2021: ATO Personal Income Tax (PIT) (</w:t>
      </w:r>
      <w:r w:rsidR="26EA59D2" w:rsidRPr="007B019E">
        <w:t>19-20</w:t>
      </w:r>
      <w:r w:rsidR="0413815E" w:rsidRPr="007B019E">
        <w:t xml:space="preserve"> financial year).STP (</w:t>
      </w:r>
      <w:r w:rsidR="26EA59D2" w:rsidRPr="007B019E">
        <w:t>2022</w:t>
      </w:r>
      <w:r w:rsidR="0413815E" w:rsidRPr="007B019E">
        <w:t>) 5-yearly employment projections</w:t>
      </w:r>
      <w:r w:rsidR="34CB6FCC" w:rsidRPr="007B019E">
        <w:t>.</w:t>
      </w:r>
    </w:p>
    <w:p w14:paraId="4CD02F44" w14:textId="77777777" w:rsidR="00E31112" w:rsidRDefault="00E31112" w:rsidP="00B863FF"/>
    <w:p w14:paraId="7F02EEF6" w14:textId="09243349" w:rsidR="00DB5697" w:rsidRPr="007B019E" w:rsidRDefault="0064174C" w:rsidP="00B863FF">
      <w:pPr>
        <w:rPr>
          <w:rStyle w:val="normaltextrun"/>
        </w:rPr>
      </w:pPr>
      <w:r w:rsidRPr="007B019E">
        <w:t>In keeping with the earlier occupation profile analysis, p</w:t>
      </w:r>
      <w:r w:rsidR="005F22CD" w:rsidRPr="007B019E">
        <w:t xml:space="preserve">articularly healthy growth is expected in some care and community-based occupations such as </w:t>
      </w:r>
      <w:r w:rsidR="005F22CD" w:rsidRPr="007B019E">
        <w:rPr>
          <w:i/>
          <w:iCs/>
        </w:rPr>
        <w:t>Aged and Disabled Carers</w:t>
      </w:r>
      <w:r w:rsidR="005F22CD" w:rsidRPr="007B019E">
        <w:t xml:space="preserve"> (</w:t>
      </w:r>
      <w:r w:rsidR="00D21100" w:rsidRPr="007B019E">
        <w:t>28</w:t>
      </w:r>
      <w:r w:rsidR="005F22CD" w:rsidRPr="007B019E">
        <w:t xml:space="preserve">%), </w:t>
      </w:r>
      <w:r w:rsidR="005F22CD" w:rsidRPr="007B019E">
        <w:rPr>
          <w:i/>
          <w:iCs/>
        </w:rPr>
        <w:t>Welfare Support Workers</w:t>
      </w:r>
      <w:r w:rsidR="005F22CD" w:rsidRPr="007B019E">
        <w:t xml:space="preserve"> (</w:t>
      </w:r>
      <w:r w:rsidR="0084762C" w:rsidRPr="007B019E">
        <w:t>25</w:t>
      </w:r>
      <w:r w:rsidR="005F22CD" w:rsidRPr="007B019E">
        <w:t xml:space="preserve">%) and </w:t>
      </w:r>
      <w:r w:rsidR="005F22CD" w:rsidRPr="007B019E">
        <w:rPr>
          <w:i/>
          <w:iCs/>
        </w:rPr>
        <w:t>Education Aides</w:t>
      </w:r>
      <w:r w:rsidR="005F22CD" w:rsidRPr="007B019E">
        <w:t xml:space="preserve"> (</w:t>
      </w:r>
      <w:r w:rsidR="0084762C" w:rsidRPr="007B019E">
        <w:t>17</w:t>
      </w:r>
      <w:r w:rsidR="005F22CD" w:rsidRPr="007B019E">
        <w:t>%).</w:t>
      </w:r>
      <w:r w:rsidR="00DA5F6A" w:rsidRPr="007B019E">
        <w:t xml:space="preserve"> </w:t>
      </w:r>
      <w:r w:rsidR="005F22CD" w:rsidRPr="007B019E">
        <w:t xml:space="preserve">Minimal growth is expected in other common occupations employing </w:t>
      </w:r>
      <w:r w:rsidR="002250ED" w:rsidRPr="007B019E">
        <w:t>First Nations</w:t>
      </w:r>
      <w:r w:rsidR="005F22CD" w:rsidRPr="007B019E">
        <w:t xml:space="preserve"> people like </w:t>
      </w:r>
      <w:r w:rsidR="005D4610" w:rsidRPr="007B019E">
        <w:rPr>
          <w:i/>
          <w:iCs/>
        </w:rPr>
        <w:t>Truck Drivers</w:t>
      </w:r>
      <w:r w:rsidR="005F22CD" w:rsidRPr="007B019E">
        <w:rPr>
          <w:i/>
          <w:iCs/>
        </w:rPr>
        <w:t xml:space="preserve"> </w:t>
      </w:r>
      <w:r w:rsidR="005F22CD" w:rsidRPr="007B019E">
        <w:t xml:space="preserve">and </w:t>
      </w:r>
      <w:r w:rsidR="005F22CD" w:rsidRPr="007B019E">
        <w:rPr>
          <w:i/>
          <w:iCs/>
        </w:rPr>
        <w:t>Sales Assistants</w:t>
      </w:r>
      <w:r w:rsidR="005F22CD" w:rsidRPr="007B019E">
        <w:t>.</w:t>
      </w:r>
    </w:p>
    <w:p w14:paraId="658C714C" w14:textId="2B8769DB" w:rsidR="00A74D52" w:rsidRPr="007B019E" w:rsidRDefault="00B02B0F" w:rsidP="007B019E">
      <w:pPr>
        <w:pStyle w:val="Heading2"/>
      </w:pPr>
      <w:bookmarkStart w:id="40" w:name="_Toc91061984"/>
      <w:bookmarkStart w:id="41" w:name="_Toc136512920"/>
      <w:r w:rsidRPr="007B019E">
        <w:t xml:space="preserve">People receiving </w:t>
      </w:r>
      <w:bookmarkEnd w:id="40"/>
      <w:r w:rsidR="00241BFE" w:rsidRPr="007B019E">
        <w:t>working age</w:t>
      </w:r>
      <w:r w:rsidRPr="007B019E">
        <w:t xml:space="preserve"> social security benefits</w:t>
      </w:r>
      <w:bookmarkEnd w:id="41"/>
    </w:p>
    <w:p w14:paraId="3FBAA209" w14:textId="394FAA0A" w:rsidR="003427F9" w:rsidRPr="007B019E" w:rsidRDefault="68FE782C" w:rsidP="00227380">
      <w:pPr>
        <w:rPr>
          <w:rFonts w:eastAsia="Arial"/>
        </w:rPr>
      </w:pPr>
      <w:r w:rsidRPr="007B019E">
        <w:t>O</w:t>
      </w:r>
      <w:r w:rsidR="7CB01704" w:rsidRPr="007B019E">
        <w:t xml:space="preserve">ur </w:t>
      </w:r>
      <w:r w:rsidR="2B2BB550" w:rsidRPr="007B019E">
        <w:t>analysis</w:t>
      </w:r>
      <w:r w:rsidR="7CB01704" w:rsidRPr="007B019E">
        <w:t xml:space="preserve"> </w:t>
      </w:r>
      <w:r w:rsidR="1C6BE0F0" w:rsidRPr="007B019E">
        <w:t xml:space="preserve">focused on </w:t>
      </w:r>
      <w:r w:rsidR="49CF1963" w:rsidRPr="007B019E">
        <w:t xml:space="preserve">identifying the most recent </w:t>
      </w:r>
      <w:r w:rsidR="67F3C403" w:rsidRPr="007B019E">
        <w:t xml:space="preserve">reported </w:t>
      </w:r>
      <w:r w:rsidR="49CF1963" w:rsidRPr="007B019E">
        <w:t>occupation</w:t>
      </w:r>
      <w:r w:rsidR="003A5898" w:rsidRPr="007B019E">
        <w:t>s</w:t>
      </w:r>
      <w:r w:rsidR="49CF1963" w:rsidRPr="007B019E">
        <w:t xml:space="preserve"> of </w:t>
      </w:r>
      <w:r w:rsidR="38B8315D" w:rsidRPr="007B019E">
        <w:t>First Nations</w:t>
      </w:r>
      <w:r w:rsidR="49CF1963" w:rsidRPr="007B019E">
        <w:t xml:space="preserve"> and non</w:t>
      </w:r>
      <w:r w:rsidR="00121C93" w:rsidRPr="007B019E">
        <w:noBreakHyphen/>
      </w:r>
      <w:r w:rsidR="49CF1963" w:rsidRPr="007B019E">
        <w:t xml:space="preserve">Indigenous people </w:t>
      </w:r>
      <w:r w:rsidR="5F33A414" w:rsidRPr="007B019E">
        <w:t xml:space="preserve">who were </w:t>
      </w:r>
      <w:r w:rsidR="1BAAC99F" w:rsidRPr="007B019E">
        <w:t xml:space="preserve">receiving </w:t>
      </w:r>
      <w:r w:rsidR="00A4682F" w:rsidRPr="007B019E">
        <w:t>working age income support payments</w:t>
      </w:r>
      <w:r w:rsidR="00A4682F" w:rsidRPr="007B019E" w:rsidDel="00A4682F">
        <w:t xml:space="preserve"> </w:t>
      </w:r>
      <w:r w:rsidR="0CDE2A5F" w:rsidRPr="007B019E">
        <w:t>in May 2022</w:t>
      </w:r>
      <w:r w:rsidR="00E82521" w:rsidRPr="007B019E">
        <w:rPr>
          <w:rStyle w:val="FootnoteReference"/>
        </w:rPr>
        <w:footnoteReference w:id="26"/>
      </w:r>
      <w:r w:rsidR="6E26C34B" w:rsidRPr="007B019E">
        <w:t xml:space="preserve">, </w:t>
      </w:r>
      <w:r w:rsidR="00B56F52" w:rsidRPr="007B019E">
        <w:t>a potential</w:t>
      </w:r>
      <w:r w:rsidR="4AAF1CB9" w:rsidRPr="007B019E">
        <w:t xml:space="preserve"> indicator of unemployment, decreased capacity to work or marginal attachment to the workforce</w:t>
      </w:r>
      <w:r w:rsidR="70C0255F" w:rsidRPr="007B019E">
        <w:t>.</w:t>
      </w:r>
      <w:r w:rsidR="4AAF1CB9" w:rsidRPr="007B019E">
        <w:t xml:space="preserve"> </w:t>
      </w:r>
      <w:r w:rsidR="00FD23BC" w:rsidRPr="007B019E">
        <w:t>Figure 12 shows that, n</w:t>
      </w:r>
      <w:r w:rsidR="731DAC0B" w:rsidRPr="007B019E">
        <w:t>ationally</w:t>
      </w:r>
      <w:r w:rsidR="000F3B31" w:rsidRPr="007B019E">
        <w:t>,</w:t>
      </w:r>
      <w:r w:rsidR="731DAC0B" w:rsidRPr="007B019E">
        <w:t xml:space="preserve"> </w:t>
      </w:r>
      <w:r w:rsidR="00265E4B" w:rsidRPr="007B019E">
        <w:t>56%</w:t>
      </w:r>
      <w:r w:rsidR="338E0ADA" w:rsidRPr="007B019E">
        <w:t xml:space="preserve"> of all </w:t>
      </w:r>
      <w:r w:rsidR="00C60F79" w:rsidRPr="007B019E">
        <w:t>First Nations</w:t>
      </w:r>
      <w:r w:rsidR="338E0ADA" w:rsidRPr="007B019E">
        <w:t xml:space="preserve"> people</w:t>
      </w:r>
      <w:r w:rsidR="00764A22" w:rsidRPr="007B019E">
        <w:t xml:space="preserve"> visible in our Social Security data</w:t>
      </w:r>
      <w:r w:rsidR="338E0ADA" w:rsidRPr="007B019E">
        <w:t xml:space="preserve"> </w:t>
      </w:r>
      <w:r w:rsidR="2608AE71" w:rsidRPr="007B019E">
        <w:t xml:space="preserve">with an employment history </w:t>
      </w:r>
      <w:r w:rsidR="338E0ADA" w:rsidRPr="007B019E">
        <w:t xml:space="preserve">had previously worked </w:t>
      </w:r>
      <w:r w:rsidR="00277821" w:rsidRPr="007B019E">
        <w:t>as</w:t>
      </w:r>
      <w:r w:rsidR="005641DB" w:rsidRPr="007B019E">
        <w:t xml:space="preserve"> either</w:t>
      </w:r>
      <w:r w:rsidR="290B19BE" w:rsidRPr="007B019E">
        <w:t xml:space="preserve"> </w:t>
      </w:r>
      <w:r w:rsidR="290B19BE" w:rsidRPr="007B019E">
        <w:rPr>
          <w:i/>
          <w:iCs/>
        </w:rPr>
        <w:t>Labourer</w:t>
      </w:r>
      <w:r w:rsidR="00277821" w:rsidRPr="007B019E">
        <w:rPr>
          <w:i/>
          <w:iCs/>
        </w:rPr>
        <w:t>s</w:t>
      </w:r>
      <w:r w:rsidR="338E0ADA" w:rsidRPr="007B019E">
        <w:rPr>
          <w:i/>
          <w:iCs/>
        </w:rPr>
        <w:t xml:space="preserve"> </w:t>
      </w:r>
      <w:r w:rsidR="00955220" w:rsidRPr="007B019E">
        <w:t>(</w:t>
      </w:r>
      <w:r w:rsidR="005815C3" w:rsidRPr="007B019E">
        <w:t>31</w:t>
      </w:r>
      <w:r w:rsidR="001B619B" w:rsidRPr="007B019E">
        <w:t xml:space="preserve">%) </w:t>
      </w:r>
      <w:r w:rsidR="338E0ADA" w:rsidRPr="007B019E">
        <w:t xml:space="preserve">or </w:t>
      </w:r>
      <w:r w:rsidR="338E0ADA" w:rsidRPr="007B019E">
        <w:rPr>
          <w:i/>
          <w:iCs/>
        </w:rPr>
        <w:t>Community and Personal Service Worker</w:t>
      </w:r>
      <w:r w:rsidR="00277821" w:rsidRPr="007B019E">
        <w:rPr>
          <w:i/>
          <w:iCs/>
        </w:rPr>
        <w:t>s</w:t>
      </w:r>
      <w:r w:rsidR="338E0ADA" w:rsidRPr="007B019E">
        <w:rPr>
          <w:i/>
          <w:iCs/>
        </w:rPr>
        <w:t xml:space="preserve"> </w:t>
      </w:r>
      <w:r w:rsidR="001B619B" w:rsidRPr="007B019E">
        <w:t>(</w:t>
      </w:r>
      <w:r w:rsidR="005815C3" w:rsidRPr="007B019E">
        <w:t>25</w:t>
      </w:r>
      <w:r w:rsidR="001B619B" w:rsidRPr="007B019E">
        <w:t>%)</w:t>
      </w:r>
      <w:r w:rsidR="290B19BE" w:rsidRPr="007B019E">
        <w:t xml:space="preserve"> </w:t>
      </w:r>
      <w:r w:rsidR="338E0ADA" w:rsidRPr="007B019E">
        <w:t xml:space="preserve">compared to </w:t>
      </w:r>
      <w:r w:rsidR="00265E4B" w:rsidRPr="007B019E">
        <w:t>43%</w:t>
      </w:r>
      <w:r w:rsidR="00180172" w:rsidRPr="007B019E">
        <w:t xml:space="preserve"> of</w:t>
      </w:r>
      <w:r w:rsidR="338E0ADA" w:rsidRPr="007B019E">
        <w:t xml:space="preserve"> </w:t>
      </w:r>
      <w:r w:rsidR="00AA11C9" w:rsidRPr="007B019E">
        <w:t>n</w:t>
      </w:r>
      <w:r w:rsidR="338E0ADA" w:rsidRPr="007B019E">
        <w:t>on-Indigenous people</w:t>
      </w:r>
      <w:r w:rsidR="00502D12" w:rsidRPr="007B019E">
        <w:t xml:space="preserve"> (</w:t>
      </w:r>
      <w:r w:rsidR="001F3C7B" w:rsidRPr="007B019E">
        <w:t>24</w:t>
      </w:r>
      <w:r w:rsidR="00502D12" w:rsidRPr="007B019E">
        <w:t xml:space="preserve">% for </w:t>
      </w:r>
      <w:r w:rsidR="00502D12" w:rsidRPr="007B019E">
        <w:rPr>
          <w:i/>
          <w:iCs/>
        </w:rPr>
        <w:t>Labourer</w:t>
      </w:r>
      <w:r w:rsidR="007A10FF" w:rsidRPr="007B019E">
        <w:rPr>
          <w:i/>
          <w:iCs/>
        </w:rPr>
        <w:t>s</w:t>
      </w:r>
      <w:r w:rsidR="00502D12" w:rsidRPr="007B019E">
        <w:t xml:space="preserve"> and </w:t>
      </w:r>
      <w:r w:rsidR="001F3C7B" w:rsidRPr="007B019E">
        <w:t>19</w:t>
      </w:r>
      <w:r w:rsidR="009F256F" w:rsidRPr="007B019E">
        <w:t xml:space="preserve">% for </w:t>
      </w:r>
      <w:r w:rsidR="009F256F" w:rsidRPr="007B019E">
        <w:rPr>
          <w:i/>
          <w:iCs/>
        </w:rPr>
        <w:t>Community and Personal Service Worker</w:t>
      </w:r>
      <w:r w:rsidR="007A10FF" w:rsidRPr="007B019E">
        <w:rPr>
          <w:i/>
          <w:iCs/>
        </w:rPr>
        <w:t>s</w:t>
      </w:r>
      <w:r w:rsidR="009F256F" w:rsidRPr="007B019E">
        <w:rPr>
          <w:i/>
          <w:iCs/>
        </w:rPr>
        <w:t>)</w:t>
      </w:r>
      <w:r w:rsidR="338E0ADA" w:rsidRPr="007B019E">
        <w:t>.</w:t>
      </w:r>
      <w:r w:rsidR="673E7223" w:rsidRPr="007B019E">
        <w:t xml:space="preserve"> </w:t>
      </w:r>
    </w:p>
    <w:p w14:paraId="55019610" w14:textId="13282852" w:rsidR="008F2439" w:rsidRPr="007B019E" w:rsidRDefault="008F2439" w:rsidP="008F2439">
      <w:r w:rsidRPr="007B019E">
        <w:t xml:space="preserve">Within the </w:t>
      </w:r>
      <w:r w:rsidRPr="007B019E">
        <w:rPr>
          <w:i/>
          <w:iCs/>
        </w:rPr>
        <w:t xml:space="preserve">Labourers </w:t>
      </w:r>
      <w:r w:rsidRPr="007B019E">
        <w:t xml:space="preserve">occupation category, most First Nations people </w:t>
      </w:r>
      <w:r w:rsidR="00764A22" w:rsidRPr="007B019E">
        <w:t>in the Social Security data</w:t>
      </w:r>
      <w:r w:rsidRPr="007B019E">
        <w:t xml:space="preserve"> had previously worked </w:t>
      </w:r>
      <w:r w:rsidR="00035DAC" w:rsidRPr="007B019E">
        <w:t>in the sub-group</w:t>
      </w:r>
      <w:r w:rsidRPr="007B019E">
        <w:t xml:space="preserve"> </w:t>
      </w:r>
      <w:r w:rsidR="00D8058A" w:rsidRPr="007B019E">
        <w:rPr>
          <w:i/>
          <w:iCs/>
        </w:rPr>
        <w:t>Other Labourers</w:t>
      </w:r>
      <w:r w:rsidR="00D8058A" w:rsidRPr="007B019E">
        <w:t xml:space="preserve"> </w:t>
      </w:r>
      <w:r w:rsidR="00D8058A" w:rsidRPr="007B019E">
        <w:rPr>
          <w:i/>
          <w:iCs/>
        </w:rPr>
        <w:t>(</w:t>
      </w:r>
      <w:r w:rsidR="002C7FCF" w:rsidRPr="007B019E">
        <w:t>11</w:t>
      </w:r>
      <w:r w:rsidR="00D8058A" w:rsidRPr="007B019E">
        <w:t xml:space="preserve">% compared to </w:t>
      </w:r>
      <w:r w:rsidR="005D23E3" w:rsidRPr="007B019E">
        <w:t>8</w:t>
      </w:r>
      <w:r w:rsidR="00D8058A" w:rsidRPr="007B019E">
        <w:t>% of non</w:t>
      </w:r>
      <w:r w:rsidR="006242F1" w:rsidRPr="007B019E">
        <w:noBreakHyphen/>
      </w:r>
      <w:r w:rsidR="00D8058A" w:rsidRPr="007B019E">
        <w:t xml:space="preserve">Indigenous people). </w:t>
      </w:r>
      <w:r w:rsidR="009646E8" w:rsidRPr="007B019E">
        <w:t xml:space="preserve">The largest unit group was </w:t>
      </w:r>
      <w:r w:rsidRPr="007B019E">
        <w:rPr>
          <w:i/>
          <w:iCs/>
        </w:rPr>
        <w:t xml:space="preserve">Other </w:t>
      </w:r>
      <w:bookmarkStart w:id="42" w:name="_Hlk111628607"/>
      <w:r w:rsidRPr="007B019E">
        <w:rPr>
          <w:i/>
          <w:iCs/>
        </w:rPr>
        <w:t xml:space="preserve">Miscellaneous </w:t>
      </w:r>
      <w:bookmarkEnd w:id="42"/>
      <w:r w:rsidRPr="007B019E">
        <w:rPr>
          <w:i/>
          <w:iCs/>
        </w:rPr>
        <w:t>Labourers</w:t>
      </w:r>
      <w:r w:rsidRPr="007B019E">
        <w:t xml:space="preserve"> </w:t>
      </w:r>
      <w:r w:rsidR="00B16F4F" w:rsidRPr="007B019E">
        <w:rPr>
          <w:i/>
          <w:iCs/>
        </w:rPr>
        <w:t>(</w:t>
      </w:r>
      <w:r w:rsidR="00B16F4F" w:rsidRPr="007B019E">
        <w:t>6% compared to 3% of non-Indigenous people).</w:t>
      </w:r>
      <w:r w:rsidRPr="007B019E">
        <w:t xml:space="preserve"> This is a broad group of labouring occupations including </w:t>
      </w:r>
      <w:r w:rsidRPr="007B019E">
        <w:rPr>
          <w:i/>
          <w:iCs/>
        </w:rPr>
        <w:t>Mechanic's Assistants</w:t>
      </w:r>
      <w:r w:rsidRPr="007B019E">
        <w:t xml:space="preserve">, </w:t>
      </w:r>
      <w:r w:rsidRPr="007B019E">
        <w:rPr>
          <w:i/>
          <w:iCs/>
        </w:rPr>
        <w:t>Road Traffic Controllers</w:t>
      </w:r>
      <w:r w:rsidRPr="007B019E">
        <w:t xml:space="preserve"> and </w:t>
      </w:r>
      <w:r w:rsidRPr="007B019E">
        <w:rPr>
          <w:i/>
          <w:iCs/>
        </w:rPr>
        <w:t>Electrical or Telecommunications Trades Assistants</w:t>
      </w:r>
      <w:r w:rsidRPr="007B019E">
        <w:t>.</w:t>
      </w:r>
    </w:p>
    <w:p w14:paraId="6B2B56B6" w14:textId="345A6A40" w:rsidR="001C2ACA" w:rsidRPr="007B019E" w:rsidRDefault="00342891" w:rsidP="00227380">
      <w:r w:rsidRPr="007B019E">
        <w:t xml:space="preserve">The largest </w:t>
      </w:r>
      <w:r w:rsidR="004C5192" w:rsidRPr="007B019E">
        <w:t>sub-group</w:t>
      </w:r>
      <w:r w:rsidR="00646074" w:rsidRPr="007B019E">
        <w:t xml:space="preserve"> in the </w:t>
      </w:r>
      <w:r w:rsidR="00646074" w:rsidRPr="007B019E">
        <w:rPr>
          <w:i/>
          <w:iCs/>
        </w:rPr>
        <w:t>Community and Personal Service Workers</w:t>
      </w:r>
      <w:r w:rsidR="00646074" w:rsidRPr="007B019E">
        <w:t xml:space="preserve"> occupation category</w:t>
      </w:r>
      <w:r w:rsidR="00456491" w:rsidRPr="007B019E">
        <w:t xml:space="preserve"> </w:t>
      </w:r>
      <w:r w:rsidR="004C5192" w:rsidRPr="007B019E">
        <w:t xml:space="preserve">was </w:t>
      </w:r>
      <w:r w:rsidR="004C5192" w:rsidRPr="007B019E">
        <w:rPr>
          <w:i/>
          <w:iCs/>
        </w:rPr>
        <w:t xml:space="preserve">Carers and Aides </w:t>
      </w:r>
      <w:r w:rsidR="004C5192" w:rsidRPr="007B019E">
        <w:t xml:space="preserve">(10% of all First Nations people </w:t>
      </w:r>
      <w:r w:rsidR="00764A22" w:rsidRPr="007B019E">
        <w:t>in the Social Security data</w:t>
      </w:r>
      <w:r w:rsidR="004C5192" w:rsidRPr="007B019E">
        <w:t>, compared to 8% of their non-Indigenous</w:t>
      </w:r>
      <w:r w:rsidR="00A87171" w:rsidRPr="007B019E">
        <w:t xml:space="preserve"> counterparts</w:t>
      </w:r>
      <w:r w:rsidR="00C3603D" w:rsidRPr="007B019E">
        <w:t>)</w:t>
      </w:r>
      <w:r w:rsidR="004D1221" w:rsidRPr="007B019E">
        <w:t xml:space="preserve">. The </w:t>
      </w:r>
      <w:r w:rsidR="00A713FE" w:rsidRPr="007B019E">
        <w:t xml:space="preserve">largest </w:t>
      </w:r>
      <w:r w:rsidR="004D1221" w:rsidRPr="007B019E">
        <w:t>unit groups in this sub</w:t>
      </w:r>
      <w:r w:rsidR="00411BF5" w:rsidRPr="007B019E">
        <w:t>-</w:t>
      </w:r>
      <w:r w:rsidR="004D1221" w:rsidRPr="007B019E">
        <w:t xml:space="preserve">group were </w:t>
      </w:r>
      <w:r w:rsidR="004D1221" w:rsidRPr="007B019E">
        <w:rPr>
          <w:i/>
          <w:iCs/>
        </w:rPr>
        <w:t>Aged and Disabled Carers</w:t>
      </w:r>
      <w:r w:rsidR="004D1221" w:rsidRPr="007B019E">
        <w:t xml:space="preserve">, </w:t>
      </w:r>
      <w:r w:rsidR="004D1221" w:rsidRPr="007B019E">
        <w:rPr>
          <w:i/>
          <w:iCs/>
        </w:rPr>
        <w:t>Child Carers</w:t>
      </w:r>
      <w:r w:rsidR="004D1221" w:rsidRPr="007B019E">
        <w:t xml:space="preserve"> and </w:t>
      </w:r>
      <w:r w:rsidR="00F80CA1" w:rsidRPr="007B019E">
        <w:rPr>
          <w:i/>
          <w:iCs/>
        </w:rPr>
        <w:t>Education Aids</w:t>
      </w:r>
      <w:r w:rsidR="004D1221" w:rsidRPr="007B019E">
        <w:t>,</w:t>
      </w:r>
      <w:r w:rsidR="00F80CA1" w:rsidRPr="007B019E">
        <w:t xml:space="preserve"> each with 3%, </w:t>
      </w:r>
      <w:r w:rsidR="004D1221" w:rsidRPr="007B019E">
        <w:t>similar proportions to non</w:t>
      </w:r>
      <w:r w:rsidR="00411BF5" w:rsidRPr="007B019E">
        <w:noBreakHyphen/>
      </w:r>
      <w:r w:rsidR="004D1221" w:rsidRPr="007B019E">
        <w:t>Indigenous people.</w:t>
      </w:r>
      <w:r w:rsidR="00F80CA1" w:rsidRPr="007B019E">
        <w:t xml:space="preserve"> </w:t>
      </w:r>
      <w:r w:rsidR="003B6B87" w:rsidRPr="007B019E">
        <w:t xml:space="preserve">The largest unit group </w:t>
      </w:r>
      <w:r w:rsidR="00F80CA1" w:rsidRPr="007B019E">
        <w:t xml:space="preserve">across </w:t>
      </w:r>
      <w:r w:rsidR="00F80CA1" w:rsidRPr="007B019E">
        <w:rPr>
          <w:i/>
          <w:iCs/>
        </w:rPr>
        <w:t>Community and Personal Service Workers</w:t>
      </w:r>
      <w:r w:rsidR="00F80CA1" w:rsidRPr="007B019E">
        <w:t xml:space="preserve"> </w:t>
      </w:r>
      <w:r w:rsidR="003B6B87" w:rsidRPr="007B019E">
        <w:t>was</w:t>
      </w:r>
      <w:r w:rsidR="004C5192" w:rsidRPr="007B019E">
        <w:t xml:space="preserve"> </w:t>
      </w:r>
      <w:r w:rsidR="004D36CC" w:rsidRPr="007B019E">
        <w:rPr>
          <w:i/>
          <w:iCs/>
        </w:rPr>
        <w:t>Welfare Support Workers</w:t>
      </w:r>
      <w:r w:rsidR="009F6DE7" w:rsidRPr="007B019E">
        <w:rPr>
          <w:i/>
          <w:iCs/>
        </w:rPr>
        <w:t>;</w:t>
      </w:r>
      <w:r w:rsidR="0098692D" w:rsidRPr="007B019E">
        <w:rPr>
          <w:i/>
          <w:iCs/>
        </w:rPr>
        <w:t xml:space="preserve"> </w:t>
      </w:r>
      <w:r w:rsidR="004D36CC" w:rsidRPr="007B019E">
        <w:t xml:space="preserve">6% of all First Nations people </w:t>
      </w:r>
      <w:r w:rsidR="00764A22" w:rsidRPr="007B019E">
        <w:t>in the Social Security data</w:t>
      </w:r>
      <w:r w:rsidR="0098692D" w:rsidRPr="007B019E">
        <w:t xml:space="preserve"> had previously worked in this occupation</w:t>
      </w:r>
      <w:r w:rsidR="00FC571A" w:rsidRPr="007B019E">
        <w:t xml:space="preserve">, compared to </w:t>
      </w:r>
      <w:r w:rsidR="00974B1C" w:rsidRPr="007B019E">
        <w:t>2%</w:t>
      </w:r>
      <w:r w:rsidR="008220C4" w:rsidRPr="007B019E">
        <w:t xml:space="preserve"> of </w:t>
      </w:r>
      <w:r w:rsidR="00045E67" w:rsidRPr="007B019E">
        <w:t xml:space="preserve">their </w:t>
      </w:r>
      <w:r w:rsidR="008220C4" w:rsidRPr="007B019E">
        <w:t>non-</w:t>
      </w:r>
      <w:r w:rsidR="009F6DE7" w:rsidRPr="007B019E">
        <w:t xml:space="preserve">Indigenous </w:t>
      </w:r>
      <w:r w:rsidR="00045E67" w:rsidRPr="007B019E">
        <w:t>counterparts</w:t>
      </w:r>
      <w:r w:rsidR="004D36CC" w:rsidRPr="007B019E">
        <w:t>)</w:t>
      </w:r>
      <w:r w:rsidR="0099070E" w:rsidRPr="007B019E" w:rsidDel="003446C9">
        <w:t>.</w:t>
      </w:r>
    </w:p>
    <w:p w14:paraId="093A11D2" w14:textId="373F9669" w:rsidR="001C2ACA" w:rsidRPr="007B019E" w:rsidRDefault="001C2ACA" w:rsidP="00227380">
      <w:r w:rsidRPr="007B019E">
        <w:t xml:space="preserve">While multiple factors may contribute to a person requiring a working age social security benefit, </w:t>
      </w:r>
      <w:r w:rsidR="005669FC" w:rsidRPr="007B019E">
        <w:t xml:space="preserve">analysing </w:t>
      </w:r>
      <w:r w:rsidRPr="007B019E">
        <w:t xml:space="preserve">the previous occupations of people visible in Social Security data </w:t>
      </w:r>
      <w:r w:rsidR="005669FC" w:rsidRPr="007B019E">
        <w:t>is one way to</w:t>
      </w:r>
      <w:r w:rsidRPr="007B019E">
        <w:t xml:space="preserve"> identify potential areas for policy intervention. </w:t>
      </w:r>
      <w:r w:rsidR="005669FC" w:rsidRPr="007B019E">
        <w:t xml:space="preserve">Where there appears to be an available pool of workers with experience in high demand occupations, such as </w:t>
      </w:r>
      <w:r w:rsidR="005669FC" w:rsidRPr="007B019E">
        <w:rPr>
          <w:i/>
          <w:iCs/>
        </w:rPr>
        <w:t>Aged and Disabled Carers</w:t>
      </w:r>
      <w:r w:rsidR="005669FC" w:rsidRPr="007B019E">
        <w:t>, it may indicate employers need to work on attraction and retention strategies. W</w:t>
      </w:r>
      <w:r w:rsidRPr="007B019E">
        <w:t xml:space="preserve">here shifts in the labour market may be affecting employment opportunities, </w:t>
      </w:r>
      <w:r w:rsidR="00BF57AF" w:rsidRPr="007B019E">
        <w:t xml:space="preserve">like </w:t>
      </w:r>
      <w:r w:rsidRPr="007B019E">
        <w:t xml:space="preserve">automation and online sales </w:t>
      </w:r>
      <w:r w:rsidR="005669FC" w:rsidRPr="007B019E">
        <w:t xml:space="preserve">affecting </w:t>
      </w:r>
      <w:r w:rsidRPr="007B019E">
        <w:t>retail positions</w:t>
      </w:r>
      <w:r w:rsidR="005669FC" w:rsidRPr="007B019E">
        <w:t>, it may indicate a need for</w:t>
      </w:r>
      <w:r w:rsidR="00BF57AF" w:rsidRPr="007B019E">
        <w:t xml:space="preserve"> investment in</w:t>
      </w:r>
      <w:r w:rsidR="005669FC" w:rsidRPr="007B019E">
        <w:t xml:space="preserve"> reskilling.</w:t>
      </w:r>
    </w:p>
    <w:p w14:paraId="15BFC868" w14:textId="3F7BBE23" w:rsidR="001C2ACA" w:rsidRPr="007B019E" w:rsidRDefault="001C2ACA" w:rsidP="00227380">
      <w:pPr>
        <w:sectPr w:rsidR="001C2ACA" w:rsidRPr="007B019E" w:rsidSect="007B548B">
          <w:headerReference w:type="even" r:id="rId50"/>
          <w:headerReference w:type="default" r:id="rId51"/>
          <w:footerReference w:type="default" r:id="rId52"/>
          <w:headerReference w:type="first" r:id="rId53"/>
          <w:pgSz w:w="11906" w:h="16838" w:code="9"/>
          <w:pgMar w:top="1134" w:right="1440" w:bottom="1276" w:left="1440" w:header="0" w:footer="709" w:gutter="0"/>
          <w:cols w:space="708"/>
          <w:docGrid w:linePitch="360"/>
        </w:sectPr>
      </w:pPr>
    </w:p>
    <w:p w14:paraId="26908A88" w14:textId="108287F5" w:rsidR="004C7534" w:rsidRPr="007B019E" w:rsidRDefault="3510E135" w:rsidP="327F6FC7">
      <w:pPr>
        <w:pStyle w:val="Caption"/>
        <w:rPr>
          <w:rFonts w:ascii="Arial" w:hAnsi="Arial"/>
          <w:b/>
        </w:rPr>
      </w:pPr>
      <w:bookmarkStart w:id="43" w:name="_Toc136512861"/>
      <w:r w:rsidRPr="007B019E">
        <w:rPr>
          <w:rFonts w:ascii="Arial" w:hAnsi="Arial"/>
          <w:b/>
        </w:rPr>
        <w:t xml:space="preserve">Figure </w:t>
      </w:r>
      <w:r w:rsidR="22F651E0" w:rsidRPr="007B019E">
        <w:rPr>
          <w:rFonts w:ascii="Arial" w:hAnsi="Arial"/>
          <w:b/>
        </w:rPr>
        <w:t>12</w:t>
      </w:r>
      <w:r w:rsidRPr="007B019E">
        <w:rPr>
          <w:rFonts w:ascii="Arial" w:hAnsi="Arial"/>
          <w:b/>
        </w:rPr>
        <w:t xml:space="preserve">: Most recent occupation of </w:t>
      </w:r>
      <w:r w:rsidR="36387939" w:rsidRPr="007B019E">
        <w:rPr>
          <w:rFonts w:ascii="Arial" w:hAnsi="Arial"/>
          <w:b/>
        </w:rPr>
        <w:t>First Nations</w:t>
      </w:r>
      <w:r w:rsidRPr="007B019E">
        <w:rPr>
          <w:rFonts w:ascii="Arial" w:hAnsi="Arial"/>
          <w:b/>
        </w:rPr>
        <w:t xml:space="preserve"> and non</w:t>
      </w:r>
      <w:r w:rsidR="4E90FD00" w:rsidRPr="007B019E">
        <w:rPr>
          <w:rFonts w:ascii="Arial" w:hAnsi="Arial"/>
          <w:b/>
        </w:rPr>
        <w:t>-</w:t>
      </w:r>
      <w:r w:rsidRPr="007B019E">
        <w:rPr>
          <w:rFonts w:ascii="Arial" w:hAnsi="Arial"/>
          <w:b/>
        </w:rPr>
        <w:t>Indigenous people</w:t>
      </w:r>
      <w:r w:rsidR="15B78380" w:rsidRPr="007B019E">
        <w:rPr>
          <w:rFonts w:ascii="Arial" w:hAnsi="Arial"/>
          <w:b/>
        </w:rPr>
        <w:t xml:space="preserve"> receiving </w:t>
      </w:r>
      <w:r w:rsidR="003E7014" w:rsidRPr="007B019E">
        <w:rPr>
          <w:rFonts w:ascii="Arial" w:hAnsi="Arial"/>
          <w:b/>
        </w:rPr>
        <w:t xml:space="preserve">working age income support payments </w:t>
      </w:r>
      <w:r w:rsidRPr="007B019E">
        <w:rPr>
          <w:rFonts w:ascii="Arial" w:hAnsi="Arial"/>
          <w:b/>
        </w:rPr>
        <w:t>at the 1 and 2-digit ANZSCO level</w:t>
      </w:r>
      <w:bookmarkEnd w:id="43"/>
      <w:r w:rsidRPr="007B019E">
        <w:rPr>
          <w:rFonts w:ascii="Arial" w:hAnsi="Arial"/>
          <w:b/>
        </w:rPr>
        <w:t xml:space="preserve"> </w:t>
      </w:r>
    </w:p>
    <w:p w14:paraId="6C5A4E07" w14:textId="2297BA71" w:rsidR="00DB34A0" w:rsidRPr="007B019E" w:rsidRDefault="007F462C" w:rsidP="00DB34A0">
      <w:r>
        <w:rPr>
          <w:noProof/>
        </w:rPr>
        <w:drawing>
          <wp:anchor distT="0" distB="0" distL="114300" distR="114300" simplePos="0" relativeHeight="251656704" behindDoc="1" locked="0" layoutInCell="1" allowOverlap="1" wp14:anchorId="1B6A7E1C" wp14:editId="74DD6F9A">
            <wp:simplePos x="0" y="0"/>
            <wp:positionH relativeFrom="column">
              <wp:posOffset>4996180</wp:posOffset>
            </wp:positionH>
            <wp:positionV relativeFrom="paragraph">
              <wp:posOffset>219833</wp:posOffset>
            </wp:positionV>
            <wp:extent cx="5226050" cy="5219700"/>
            <wp:effectExtent l="0" t="0" r="0" b="0"/>
            <wp:wrapNone/>
            <wp:docPr id="34" name="Picture 34" descr="The wheel for non-Indigenous employment is more evenly spread amongst the 1-digit occupation groups than the Indigenous wheel. The Labourers group are again the largest group of unemployed, followed by Community and Personal Service Workers and then Sales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wheel for non-Indigenous employment is more evenly spread amongst the 1-digit occupation groups than the Indigenous wheel. The Labourers group are again the largest group of unemployed, followed by Community and Personal Service Workers and then Sales Workers. "/>
                    <pic:cNvPicPr/>
                  </pic:nvPicPr>
                  <pic:blipFill rotWithShape="1">
                    <a:blip r:embed="rId54"/>
                    <a:srcRect r="3144" b="1245"/>
                    <a:stretch/>
                  </pic:blipFill>
                  <pic:spPr bwMode="auto">
                    <a:xfrm>
                      <a:off x="0" y="0"/>
                      <a:ext cx="5226050" cy="521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6FCFF9C" wp14:editId="53A17A4B">
            <wp:simplePos x="0" y="0"/>
            <wp:positionH relativeFrom="column">
              <wp:posOffset>-281940</wp:posOffset>
            </wp:positionH>
            <wp:positionV relativeFrom="paragraph">
              <wp:posOffset>134553</wp:posOffset>
            </wp:positionV>
            <wp:extent cx="5240239" cy="5220000"/>
            <wp:effectExtent l="0" t="0" r="0" b="0"/>
            <wp:wrapNone/>
            <wp:docPr id="27" name="Picture 27" descr="This is a diagram of two wheel charts showing the unemployed persons at the 1-digit ANZSCO level in an inner circle and breaking this down to the unemployed persons at the 2-digit level in the outer wheel. The first wheel represents First Nations unemployment whereas the second represents non-Indigenous unemployment.&#10;On the First Nations wheel, the largest 1-digit ANZSCO for unemployed persons is in the Labourers occupation group, which is broken down into (from largest to smallest in number) Other Labourers, Cleaners and Laundry Workers, Construction and Mining Labourers, Factory Process Workers, Farm, Forestry and Garden Workers, and Food Preparation Assistants. The 1-digit occupational group with the fewest First Nations unemployed persons is the Managers group, in which the 2-digit occupations of Specialist Managers and Hospitality, Retail And Service Managers f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s a diagram of two wheel charts showing the unemployed persons at the 1-digit ANZSCO level in an inner circle and breaking this down to the unemployed persons at the 2-digit level in the outer wheel. The first wheel represents First Nations unemployment whereas the second represents non-Indigenous unemployment.&#10;On the First Nations wheel, the largest 1-digit ANZSCO for unemployed persons is in the Labourers occupation group, which is broken down into (from largest to smallest in number) Other Labourers, Cleaners and Laundry Workers, Construction and Mining Labourers, Factory Process Workers, Farm, Forestry and Garden Workers, and Food Preparation Assistants. The 1-digit occupational group with the fewest First Nations unemployed persons is the Managers group, in which the 2-digit occupations of Specialist Managers and Hospitality, Retail And Service Managers fall.&#10;"/>
                    <pic:cNvPicPr/>
                  </pic:nvPicPr>
                  <pic:blipFill rotWithShape="1">
                    <a:blip r:embed="rId55"/>
                    <a:srcRect t="1196" b="1170"/>
                    <a:stretch/>
                  </pic:blipFill>
                  <pic:spPr bwMode="auto">
                    <a:xfrm>
                      <a:off x="0" y="0"/>
                      <a:ext cx="5240239" cy="52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F8633" w14:textId="10F056CA" w:rsidR="002C499A" w:rsidRPr="007B019E" w:rsidRDefault="005E332B" w:rsidP="00B77258">
      <w:pPr>
        <w:pStyle w:val="Source"/>
      </w:pPr>
      <w:r w:rsidRPr="007B019E">
        <w:rPr>
          <w:rFonts w:eastAsiaTheme="minorHAnsi"/>
          <w:noProof/>
          <w:color w:val="auto"/>
          <w:sz w:val="22"/>
          <w:szCs w:val="18"/>
        </w:rPr>
        <w:t xml:space="preserve"> </w:t>
      </w:r>
      <w:r w:rsidR="003F2B65" w:rsidRPr="007B019E">
        <w:rPr>
          <w:rFonts w:eastAsiaTheme="minorHAnsi"/>
          <w:noProof/>
          <w:color w:val="auto"/>
          <w:sz w:val="22"/>
          <w:szCs w:val="18"/>
        </w:rPr>
        <w:t xml:space="preserve"> </w:t>
      </w:r>
      <w:r w:rsidR="00BA31AF" w:rsidRPr="007B019E">
        <w:rPr>
          <w:rFonts w:eastAsiaTheme="minorHAnsi"/>
          <w:noProof/>
          <w:color w:val="auto"/>
          <w:sz w:val="22"/>
          <w:szCs w:val="18"/>
        </w:rPr>
        <w:t xml:space="preserve"> </w:t>
      </w:r>
    </w:p>
    <w:p w14:paraId="709F6E2D" w14:textId="502D8D7D" w:rsidR="0092404B" w:rsidRDefault="0092404B" w:rsidP="00B77258">
      <w:pPr>
        <w:pStyle w:val="Source"/>
      </w:pPr>
    </w:p>
    <w:p w14:paraId="3199C2DC" w14:textId="77777777" w:rsidR="007F462C" w:rsidRDefault="007F462C" w:rsidP="00B77258">
      <w:pPr>
        <w:pStyle w:val="Source"/>
      </w:pPr>
    </w:p>
    <w:p w14:paraId="7BE7E816" w14:textId="77777777" w:rsidR="007F462C" w:rsidRDefault="007F462C" w:rsidP="00B77258">
      <w:pPr>
        <w:pStyle w:val="Source"/>
      </w:pPr>
    </w:p>
    <w:p w14:paraId="718B6095" w14:textId="77777777" w:rsidR="007F462C" w:rsidRDefault="007F462C" w:rsidP="00B77258">
      <w:pPr>
        <w:pStyle w:val="Source"/>
      </w:pPr>
    </w:p>
    <w:p w14:paraId="5FF7E698" w14:textId="77777777" w:rsidR="007F462C" w:rsidRDefault="007F462C" w:rsidP="00B77258">
      <w:pPr>
        <w:pStyle w:val="Source"/>
      </w:pPr>
    </w:p>
    <w:p w14:paraId="3D0419D5" w14:textId="77777777" w:rsidR="007F462C" w:rsidRDefault="007F462C" w:rsidP="00B77258">
      <w:pPr>
        <w:pStyle w:val="Source"/>
      </w:pPr>
    </w:p>
    <w:p w14:paraId="34775133" w14:textId="77777777" w:rsidR="007F462C" w:rsidRDefault="007F462C" w:rsidP="00B77258">
      <w:pPr>
        <w:pStyle w:val="Source"/>
      </w:pPr>
    </w:p>
    <w:p w14:paraId="3186004C" w14:textId="77777777" w:rsidR="007F462C" w:rsidRDefault="007F462C" w:rsidP="00B77258">
      <w:pPr>
        <w:pStyle w:val="Source"/>
      </w:pPr>
    </w:p>
    <w:p w14:paraId="5D0D8C7D" w14:textId="77777777" w:rsidR="007F462C" w:rsidRDefault="007F462C" w:rsidP="00B77258">
      <w:pPr>
        <w:pStyle w:val="Source"/>
      </w:pPr>
    </w:p>
    <w:p w14:paraId="2DCE4655" w14:textId="77777777" w:rsidR="007F462C" w:rsidRDefault="007F462C" w:rsidP="00B77258">
      <w:pPr>
        <w:pStyle w:val="Source"/>
      </w:pPr>
    </w:p>
    <w:p w14:paraId="37417C36" w14:textId="77777777" w:rsidR="007F462C" w:rsidRDefault="007F462C" w:rsidP="00B77258">
      <w:pPr>
        <w:pStyle w:val="Source"/>
      </w:pPr>
    </w:p>
    <w:p w14:paraId="4A5F9B3B" w14:textId="77777777" w:rsidR="007F462C" w:rsidRDefault="007F462C" w:rsidP="00B77258">
      <w:pPr>
        <w:pStyle w:val="Source"/>
      </w:pPr>
    </w:p>
    <w:p w14:paraId="4990512C" w14:textId="77777777" w:rsidR="007F462C" w:rsidRDefault="007F462C" w:rsidP="00B77258">
      <w:pPr>
        <w:pStyle w:val="Source"/>
      </w:pPr>
    </w:p>
    <w:p w14:paraId="0F6FE9BA" w14:textId="77777777" w:rsidR="007F462C" w:rsidRDefault="007F462C" w:rsidP="00B77258">
      <w:pPr>
        <w:pStyle w:val="Source"/>
      </w:pPr>
    </w:p>
    <w:p w14:paraId="14166F4F" w14:textId="68843DAE" w:rsidR="007F462C" w:rsidRDefault="007F462C" w:rsidP="00B77258">
      <w:pPr>
        <w:pStyle w:val="Source"/>
      </w:pPr>
    </w:p>
    <w:p w14:paraId="4059FE61" w14:textId="439CBB5E" w:rsidR="007F462C" w:rsidRDefault="007F462C" w:rsidP="00B77258">
      <w:pPr>
        <w:pStyle w:val="Source"/>
      </w:pPr>
    </w:p>
    <w:p w14:paraId="7D143F3F" w14:textId="1ED039CB" w:rsidR="007F462C" w:rsidRDefault="007F462C" w:rsidP="00B77258">
      <w:pPr>
        <w:pStyle w:val="Source"/>
      </w:pPr>
    </w:p>
    <w:p w14:paraId="6DCD9A77" w14:textId="75319BB0" w:rsidR="007F462C" w:rsidRDefault="007F462C" w:rsidP="00B77258">
      <w:pPr>
        <w:pStyle w:val="Source"/>
      </w:pPr>
      <w:r w:rsidRPr="007B019E">
        <w:rPr>
          <w:noProof/>
        </w:rPr>
        <mc:AlternateContent>
          <mc:Choice Requires="wps">
            <w:drawing>
              <wp:anchor distT="45720" distB="45720" distL="114300" distR="114300" simplePos="0" relativeHeight="251646464" behindDoc="0" locked="0" layoutInCell="1" allowOverlap="1" wp14:anchorId="1C0F239F" wp14:editId="1430E3C3">
                <wp:simplePos x="0" y="0"/>
                <wp:positionH relativeFrom="column">
                  <wp:posOffset>1833245</wp:posOffset>
                </wp:positionH>
                <wp:positionV relativeFrom="paragraph">
                  <wp:posOffset>108585</wp:posOffset>
                </wp:positionV>
                <wp:extent cx="998220" cy="2597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59715"/>
                        </a:xfrm>
                        <a:prstGeom prst="rect">
                          <a:avLst/>
                        </a:prstGeom>
                        <a:noFill/>
                        <a:ln w="9525">
                          <a:noFill/>
                          <a:miter lim="800000"/>
                          <a:headEnd/>
                          <a:tailEnd/>
                        </a:ln>
                      </wps:spPr>
                      <wps:txbx>
                        <w:txbxContent>
                          <w:p w14:paraId="00620A91" w14:textId="2ECD2CA1" w:rsidR="00107C0B" w:rsidRDefault="00107C0B">
                            <w:r>
                              <w:t>First 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F239F" id="Text Box 15" o:spid="_x0000_s1034" type="#_x0000_t202" style="position:absolute;margin-left:144.35pt;margin-top:8.55pt;width:78.6pt;height:20.4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" filled="f" stroked="f">
                <v:textbox>
                  <w:txbxContent>
                    <w:p w14:paraId="00620A91" w14:textId="2ECD2CA1" w:rsidR="00107C0B" w:rsidRDefault="00107C0B">
                      <w:r>
                        <w:t>First Nations</w:t>
                      </w:r>
                    </w:p>
                  </w:txbxContent>
                </v:textbox>
              </v:shape>
            </w:pict>
          </mc:Fallback>
        </mc:AlternateContent>
      </w:r>
    </w:p>
    <w:p w14:paraId="6CBEC525" w14:textId="0B2EB0F1" w:rsidR="007F462C" w:rsidRDefault="007F462C" w:rsidP="00B77258">
      <w:pPr>
        <w:pStyle w:val="Source"/>
      </w:pPr>
      <w:r w:rsidRPr="007B019E">
        <w:rPr>
          <w:noProof/>
        </w:rPr>
        <mc:AlternateContent>
          <mc:Choice Requires="wps">
            <w:drawing>
              <wp:anchor distT="45720" distB="45720" distL="114300" distR="114300" simplePos="0" relativeHeight="251647488" behindDoc="0" locked="0" layoutInCell="1" allowOverlap="1" wp14:anchorId="1190F404" wp14:editId="329E73A7">
                <wp:simplePos x="0" y="0"/>
                <wp:positionH relativeFrom="column">
                  <wp:posOffset>7026600</wp:posOffset>
                </wp:positionH>
                <wp:positionV relativeFrom="paragraph">
                  <wp:posOffset>90170</wp:posOffset>
                </wp:positionV>
                <wp:extent cx="1209675" cy="30924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09245"/>
                        </a:xfrm>
                        <a:prstGeom prst="rect">
                          <a:avLst/>
                        </a:prstGeom>
                        <a:noFill/>
                        <a:ln w="9525">
                          <a:noFill/>
                          <a:miter lim="800000"/>
                          <a:headEnd/>
                          <a:tailEnd/>
                        </a:ln>
                      </wps:spPr>
                      <wps:txbx>
                        <w:txbxContent>
                          <w:p w14:paraId="03607E96" w14:textId="6599660D" w:rsidR="003A41AE" w:rsidRDefault="003A41AE" w:rsidP="003A41AE">
                            <w:r>
                              <w:t>Non-Indigenous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0F404" id="Text Box 16" o:spid="_x0000_s1035" type="#_x0000_t202" style="position:absolute;margin-left:553.3pt;margin-top:7.1pt;width:95.25pt;height:24.3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" filled="f" stroked="f">
                <v:textbox>
                  <w:txbxContent>
                    <w:p w14:paraId="03607E96" w14:textId="6599660D" w:rsidR="003A41AE" w:rsidRDefault="003A41AE" w:rsidP="003A41AE">
                      <w:r>
                        <w:t>Non-Indigenous</w:t>
                      </w:r>
                    </w:p>
                  </w:txbxContent>
                </v:textbox>
              </v:shape>
            </w:pict>
          </mc:Fallback>
        </mc:AlternateContent>
      </w:r>
    </w:p>
    <w:p w14:paraId="7B41DD46" w14:textId="77777777" w:rsidR="007F462C" w:rsidRDefault="007F462C" w:rsidP="00B77258">
      <w:pPr>
        <w:pStyle w:val="Source"/>
      </w:pPr>
    </w:p>
    <w:p w14:paraId="3A34B9ED" w14:textId="77777777" w:rsidR="007F462C" w:rsidRDefault="007F462C" w:rsidP="00B77258">
      <w:pPr>
        <w:pStyle w:val="Source"/>
      </w:pPr>
    </w:p>
    <w:p w14:paraId="4E7CCA87" w14:textId="77777777" w:rsidR="007F462C" w:rsidRDefault="007F462C" w:rsidP="00B77258">
      <w:pPr>
        <w:pStyle w:val="Source"/>
      </w:pPr>
    </w:p>
    <w:p w14:paraId="543F452E" w14:textId="77777777" w:rsidR="007F462C" w:rsidRDefault="007F462C" w:rsidP="00B77258">
      <w:pPr>
        <w:pStyle w:val="Source"/>
      </w:pPr>
    </w:p>
    <w:p w14:paraId="389B6950" w14:textId="77777777" w:rsidR="007F462C" w:rsidRDefault="007F462C" w:rsidP="00B77258">
      <w:pPr>
        <w:pStyle w:val="Source"/>
      </w:pPr>
    </w:p>
    <w:p w14:paraId="29F0AE2B" w14:textId="77777777" w:rsidR="007F462C" w:rsidRDefault="007F462C" w:rsidP="00B77258">
      <w:pPr>
        <w:pStyle w:val="Source"/>
      </w:pPr>
    </w:p>
    <w:p w14:paraId="3AEE68DD" w14:textId="77777777" w:rsidR="007F462C" w:rsidRDefault="007F462C" w:rsidP="00B77258">
      <w:pPr>
        <w:pStyle w:val="Source"/>
      </w:pPr>
    </w:p>
    <w:p w14:paraId="2D66FEFB" w14:textId="77777777" w:rsidR="007F462C" w:rsidRDefault="007F462C" w:rsidP="00B77258">
      <w:pPr>
        <w:pStyle w:val="Source"/>
      </w:pPr>
    </w:p>
    <w:p w14:paraId="27E6E997" w14:textId="77777777" w:rsidR="007F462C" w:rsidRDefault="007F462C" w:rsidP="00B77258">
      <w:pPr>
        <w:pStyle w:val="Source"/>
      </w:pPr>
    </w:p>
    <w:p w14:paraId="5F78ECD8" w14:textId="77777777" w:rsidR="007F462C" w:rsidRDefault="007F462C" w:rsidP="00B77258">
      <w:pPr>
        <w:pStyle w:val="Source"/>
      </w:pPr>
    </w:p>
    <w:p w14:paraId="042B0809" w14:textId="77777777" w:rsidR="007F462C" w:rsidRDefault="007F462C" w:rsidP="00B77258">
      <w:pPr>
        <w:pStyle w:val="Source"/>
      </w:pPr>
    </w:p>
    <w:p w14:paraId="069AC220" w14:textId="77777777" w:rsidR="007F462C" w:rsidRDefault="007F462C" w:rsidP="00B77258">
      <w:pPr>
        <w:pStyle w:val="Source"/>
      </w:pPr>
    </w:p>
    <w:p w14:paraId="3713ADD8" w14:textId="77777777" w:rsidR="007F462C" w:rsidRDefault="007F462C" w:rsidP="00B77258">
      <w:pPr>
        <w:pStyle w:val="Source"/>
      </w:pPr>
    </w:p>
    <w:p w14:paraId="0A944345" w14:textId="77777777" w:rsidR="007F462C" w:rsidRDefault="007F462C" w:rsidP="00B77258">
      <w:pPr>
        <w:pStyle w:val="Source"/>
      </w:pPr>
    </w:p>
    <w:p w14:paraId="1E912688" w14:textId="77777777" w:rsidR="007F462C" w:rsidRDefault="007F462C" w:rsidP="00B77258">
      <w:pPr>
        <w:pStyle w:val="Source"/>
      </w:pPr>
    </w:p>
    <w:p w14:paraId="66AD960B" w14:textId="77777777" w:rsidR="007F462C" w:rsidRDefault="007F462C" w:rsidP="00B77258">
      <w:pPr>
        <w:pStyle w:val="Source"/>
      </w:pPr>
    </w:p>
    <w:p w14:paraId="46708B1F" w14:textId="77777777" w:rsidR="007F462C" w:rsidRDefault="007F462C" w:rsidP="00B77258">
      <w:pPr>
        <w:pStyle w:val="Source"/>
      </w:pPr>
    </w:p>
    <w:p w14:paraId="22C382CF" w14:textId="77777777" w:rsidR="007F462C" w:rsidRDefault="007F462C" w:rsidP="00B77258">
      <w:pPr>
        <w:pStyle w:val="Source"/>
      </w:pPr>
    </w:p>
    <w:p w14:paraId="1BEFB930" w14:textId="77777777" w:rsidR="007F462C" w:rsidRDefault="007F462C" w:rsidP="00B77258">
      <w:pPr>
        <w:pStyle w:val="Source"/>
      </w:pPr>
    </w:p>
    <w:p w14:paraId="5AEBCB31" w14:textId="77777777" w:rsidR="007F462C" w:rsidRDefault="007F462C" w:rsidP="00B77258">
      <w:pPr>
        <w:pStyle w:val="Source"/>
      </w:pPr>
    </w:p>
    <w:p w14:paraId="5DF652EC" w14:textId="77777777" w:rsidR="007F462C" w:rsidRDefault="007F462C" w:rsidP="00B77258">
      <w:pPr>
        <w:pStyle w:val="Source"/>
      </w:pPr>
    </w:p>
    <w:p w14:paraId="7311B273" w14:textId="77777777" w:rsidR="007F462C" w:rsidRDefault="007F462C" w:rsidP="00B77258">
      <w:pPr>
        <w:pStyle w:val="Source"/>
      </w:pPr>
    </w:p>
    <w:p w14:paraId="2921E13A" w14:textId="77777777" w:rsidR="007F462C" w:rsidRDefault="007F462C" w:rsidP="00B77258">
      <w:pPr>
        <w:pStyle w:val="Source"/>
      </w:pPr>
    </w:p>
    <w:p w14:paraId="4DDD195D" w14:textId="77777777" w:rsidR="007F462C" w:rsidRDefault="007F462C" w:rsidP="00B77258">
      <w:pPr>
        <w:pStyle w:val="Source"/>
      </w:pPr>
    </w:p>
    <w:p w14:paraId="53367EEB" w14:textId="77777777" w:rsidR="007F462C" w:rsidRPr="007B019E" w:rsidRDefault="007F462C" w:rsidP="00B77258">
      <w:pPr>
        <w:pStyle w:val="Source"/>
      </w:pPr>
    </w:p>
    <w:p w14:paraId="7280EE0C" w14:textId="63F8DC4C" w:rsidR="00DB34A0" w:rsidRPr="007B019E" w:rsidRDefault="00DB34A0" w:rsidP="00B77258">
      <w:pPr>
        <w:pStyle w:val="Source"/>
        <w:rPr>
          <w:b/>
          <w:bCs/>
        </w:rPr>
      </w:pPr>
    </w:p>
    <w:p w14:paraId="28BC2613" w14:textId="5E17C955" w:rsidR="002C499A" w:rsidRPr="007B019E" w:rsidRDefault="002C499A" w:rsidP="00B77258">
      <w:pPr>
        <w:pStyle w:val="Source"/>
      </w:pPr>
      <w:r w:rsidRPr="007B019E">
        <w:rPr>
          <w:b/>
          <w:bCs/>
        </w:rPr>
        <w:t>Source:</w:t>
      </w:r>
      <w:r w:rsidRPr="007B019E">
        <w:t xml:space="preserve"> MADIP (</w:t>
      </w:r>
      <w:r w:rsidR="004F2BD2" w:rsidRPr="007B019E">
        <w:t>2022</w:t>
      </w:r>
      <w:r w:rsidRPr="007B019E">
        <w:t xml:space="preserve">), DSS income support data (DOMINO </w:t>
      </w:r>
      <w:r w:rsidR="004F2BD2" w:rsidRPr="007B019E">
        <w:t>2022</w:t>
      </w:r>
      <w:r w:rsidRPr="007B019E">
        <w:t>), ATO tax records (</w:t>
      </w:r>
      <w:r w:rsidR="004F2BD2" w:rsidRPr="007B019E">
        <w:t>2019</w:t>
      </w:r>
      <w:r w:rsidRPr="007B019E">
        <w:t>-</w:t>
      </w:r>
      <w:r w:rsidR="004F2BD2" w:rsidRPr="007B019E">
        <w:t xml:space="preserve">20 </w:t>
      </w:r>
      <w:r w:rsidRPr="007B019E">
        <w:t>financial)</w:t>
      </w:r>
      <w:r w:rsidR="004E6D08" w:rsidRPr="007B019E">
        <w:t>.</w:t>
      </w:r>
      <w:r w:rsidRPr="007B019E">
        <w:t xml:space="preserve"> </w:t>
      </w:r>
    </w:p>
    <w:p w14:paraId="7084AB39" w14:textId="52664286" w:rsidR="0005636B" w:rsidRPr="007B019E" w:rsidRDefault="0005636B" w:rsidP="00B77258">
      <w:pPr>
        <w:pStyle w:val="Source"/>
      </w:pPr>
      <w:r w:rsidRPr="007B019E">
        <w:rPr>
          <w:b/>
          <w:bCs/>
        </w:rPr>
        <w:t>Note:</w:t>
      </w:r>
      <w:r w:rsidRPr="007B019E">
        <w:t xml:space="preserve"> </w:t>
      </w:r>
      <w:r w:rsidR="004F2BD2" w:rsidRPr="007B019E">
        <w:t>55</w:t>
      </w:r>
      <w:r w:rsidR="009E67EB" w:rsidRPr="007B019E">
        <w:t>%</w:t>
      </w:r>
      <w:r w:rsidRPr="007B019E">
        <w:t xml:space="preserve"> of </w:t>
      </w:r>
      <w:r w:rsidR="00BC7E07" w:rsidRPr="007B019E">
        <w:t>First Nations</w:t>
      </w:r>
      <w:r w:rsidRPr="007B019E">
        <w:t xml:space="preserve"> people </w:t>
      </w:r>
      <w:r w:rsidR="00DA1588" w:rsidRPr="007B019E">
        <w:t xml:space="preserve">and </w:t>
      </w:r>
      <w:r w:rsidR="004F2BD2" w:rsidRPr="007B019E">
        <w:t xml:space="preserve">just less than half </w:t>
      </w:r>
      <w:r w:rsidR="00DA1588" w:rsidRPr="007B019E">
        <w:t xml:space="preserve">of non-Indigenous people </w:t>
      </w:r>
      <w:r w:rsidRPr="007B019E">
        <w:t>on a</w:t>
      </w:r>
      <w:r w:rsidR="00DD6275" w:rsidRPr="007B019E">
        <w:t xml:space="preserve"> related</w:t>
      </w:r>
      <w:r w:rsidR="0057240A" w:rsidRPr="007B019E">
        <w:t xml:space="preserve"> benefit type </w:t>
      </w:r>
      <w:r w:rsidRPr="007B019E">
        <w:t>did not have a</w:t>
      </w:r>
      <w:r w:rsidR="003331D1" w:rsidRPr="007B019E">
        <w:t xml:space="preserve"> valid occupation in PIT data. </w:t>
      </w:r>
      <w:r w:rsidR="001C04A9" w:rsidRPr="007B019E">
        <w:t>The above graphs are there</w:t>
      </w:r>
      <w:r w:rsidR="00D71FF7" w:rsidRPr="007B019E">
        <w:t xml:space="preserve">fore only representative of those </w:t>
      </w:r>
      <w:r w:rsidR="00053420" w:rsidRPr="007B019E">
        <w:t xml:space="preserve">receiving </w:t>
      </w:r>
      <w:r w:rsidR="00FA4297" w:rsidRPr="007B019E">
        <w:t xml:space="preserve">working age income support payments </w:t>
      </w:r>
      <w:r w:rsidR="00D71FF7" w:rsidRPr="007B019E">
        <w:t xml:space="preserve">with an identifiable employment history and </w:t>
      </w:r>
      <w:r w:rsidR="00F41661" w:rsidRPr="007B019E">
        <w:t>should not be interpreted as a</w:t>
      </w:r>
      <w:r w:rsidR="00D71FF7" w:rsidRPr="007B019E">
        <w:t xml:space="preserve"> proportion of the overall unemployed. </w:t>
      </w:r>
    </w:p>
    <w:p w14:paraId="09442498" w14:textId="5EA7826E" w:rsidR="0097440F" w:rsidRPr="007B019E" w:rsidRDefault="0097440F" w:rsidP="00227380"/>
    <w:p w14:paraId="69B576E1" w14:textId="669D196B" w:rsidR="0097440F" w:rsidRPr="007B019E" w:rsidRDefault="0097440F" w:rsidP="00227380">
      <w:pPr>
        <w:sectPr w:rsidR="0097440F" w:rsidRPr="007B019E" w:rsidSect="00125766">
          <w:headerReference w:type="even" r:id="rId56"/>
          <w:headerReference w:type="default" r:id="rId57"/>
          <w:footerReference w:type="default" r:id="rId58"/>
          <w:headerReference w:type="first" r:id="rId59"/>
          <w:pgSz w:w="16838" w:h="11906" w:orient="landscape"/>
          <w:pgMar w:top="567" w:right="567" w:bottom="567" w:left="567" w:header="0" w:footer="709" w:gutter="0"/>
          <w:cols w:space="708"/>
          <w:docGrid w:linePitch="360"/>
        </w:sectPr>
      </w:pPr>
    </w:p>
    <w:p w14:paraId="0327F8D4" w14:textId="5F22DFB5" w:rsidR="00602354" w:rsidRPr="007B019E" w:rsidRDefault="00AB5742" w:rsidP="003332B2">
      <w:pPr>
        <w:pStyle w:val="Heading3"/>
      </w:pPr>
      <w:bookmarkStart w:id="44" w:name="_Toc97037523"/>
      <w:bookmarkStart w:id="45" w:name="_Toc136512921"/>
      <w:r w:rsidRPr="007B019E">
        <w:t xml:space="preserve">Skills informed </w:t>
      </w:r>
      <w:r w:rsidR="005D10A3" w:rsidRPr="007B019E">
        <w:t>re</w:t>
      </w:r>
      <w:r w:rsidR="0032398C" w:rsidRPr="007B019E">
        <w:t>-</w:t>
      </w:r>
      <w:r w:rsidR="005D10A3" w:rsidRPr="007B019E">
        <w:t>employment options</w:t>
      </w:r>
      <w:bookmarkEnd w:id="44"/>
      <w:bookmarkEnd w:id="45"/>
    </w:p>
    <w:p w14:paraId="698D53D3" w14:textId="52B1017A" w:rsidR="00642E0F" w:rsidRPr="007B019E" w:rsidRDefault="004A768E" w:rsidP="00DE0A63">
      <w:r w:rsidRPr="007B019E">
        <w:t>First Nations</w:t>
      </w:r>
      <w:r w:rsidR="00680D2D" w:rsidRPr="007B019E">
        <w:t xml:space="preserve"> </w:t>
      </w:r>
      <w:r w:rsidR="009054AF" w:rsidRPr="007B019E">
        <w:t>people</w:t>
      </w:r>
      <w:r w:rsidR="00AC5596" w:rsidRPr="007B019E">
        <w:t>, both those who were employed and</w:t>
      </w:r>
      <w:r w:rsidR="00F50BDA" w:rsidRPr="007B019E">
        <w:t xml:space="preserve"> </w:t>
      </w:r>
      <w:r w:rsidR="00EF3CDB" w:rsidRPr="007B019E">
        <w:t xml:space="preserve">those </w:t>
      </w:r>
      <w:r w:rsidR="003E762F" w:rsidRPr="007B019E">
        <w:t>receiving benefits</w:t>
      </w:r>
      <w:r w:rsidR="00F50BDA" w:rsidRPr="007B019E">
        <w:t>,</w:t>
      </w:r>
      <w:r w:rsidR="00680D2D" w:rsidRPr="007B019E">
        <w:t xml:space="preserve"> tended to </w:t>
      </w:r>
      <w:r w:rsidR="00440828" w:rsidRPr="007B019E">
        <w:t>be</w:t>
      </w:r>
      <w:r w:rsidR="009252EC" w:rsidRPr="007B019E">
        <w:t xml:space="preserve"> grouped</w:t>
      </w:r>
      <w:r w:rsidR="00252672" w:rsidRPr="007B019E">
        <w:t xml:space="preserve"> in</w:t>
      </w:r>
      <w:r w:rsidR="009252EC" w:rsidRPr="007B019E">
        <w:t>to</w:t>
      </w:r>
      <w:r w:rsidR="00252672" w:rsidRPr="007B019E">
        <w:t xml:space="preserve"> a narrower range of occupations </w:t>
      </w:r>
      <w:r w:rsidR="006750DF" w:rsidRPr="007B019E">
        <w:t>than non-</w:t>
      </w:r>
      <w:r w:rsidR="00247FA0" w:rsidRPr="007B019E">
        <w:t>Indigenous</w:t>
      </w:r>
      <w:r w:rsidR="006750DF" w:rsidRPr="007B019E">
        <w:t xml:space="preserve"> </w:t>
      </w:r>
      <w:r w:rsidR="00247FA0" w:rsidRPr="007B019E">
        <w:t xml:space="preserve">people; </w:t>
      </w:r>
      <w:r w:rsidR="009252EC" w:rsidRPr="007B019E">
        <w:t>and</w:t>
      </w:r>
      <w:r w:rsidR="00CE50F2" w:rsidRPr="007B019E">
        <w:t xml:space="preserve"> some of those occupations tended to </w:t>
      </w:r>
      <w:r w:rsidR="00AD49B1" w:rsidRPr="007B019E">
        <w:t>have poorer labour market outcomes.</w:t>
      </w:r>
      <w:r w:rsidR="00247FA0" w:rsidRPr="007B019E">
        <w:t xml:space="preserve"> </w:t>
      </w:r>
    </w:p>
    <w:p w14:paraId="3EDC1937" w14:textId="0F4A9712" w:rsidR="00C52680" w:rsidRPr="007B019E" w:rsidRDefault="00285E0F" w:rsidP="00563794">
      <w:r w:rsidRPr="007B019E">
        <w:t>A</w:t>
      </w:r>
      <w:r w:rsidR="005E15DA" w:rsidRPr="007B019E">
        <w:t xml:space="preserve"> common previous occupation for </w:t>
      </w:r>
      <w:r w:rsidR="00A73D72" w:rsidRPr="007B019E">
        <w:t>First Nations</w:t>
      </w:r>
      <w:r w:rsidR="005E15DA" w:rsidRPr="007B019E">
        <w:t xml:space="preserve"> people who were receiving</w:t>
      </w:r>
      <w:r w:rsidR="00E3514E" w:rsidRPr="007B019E">
        <w:t xml:space="preserve"> </w:t>
      </w:r>
      <w:r w:rsidR="005E15DA" w:rsidRPr="007B019E">
        <w:t>benefit</w:t>
      </w:r>
      <w:r w:rsidR="00563794" w:rsidRPr="007B019E">
        <w:t xml:space="preserve">s was </w:t>
      </w:r>
      <w:r w:rsidR="009F3536" w:rsidRPr="007B019E">
        <w:rPr>
          <w:i/>
          <w:iCs/>
        </w:rPr>
        <w:t>Sales Assistant</w:t>
      </w:r>
      <w:r w:rsidR="00C47D63" w:rsidRPr="007B019E">
        <w:rPr>
          <w:i/>
          <w:iCs/>
        </w:rPr>
        <w:t>s</w:t>
      </w:r>
      <w:r w:rsidR="009F3536" w:rsidRPr="007B019E">
        <w:rPr>
          <w:i/>
          <w:iCs/>
        </w:rPr>
        <w:t xml:space="preserve"> (General) </w:t>
      </w:r>
      <w:r w:rsidR="005E15DA" w:rsidRPr="007B019E">
        <w:t>(</w:t>
      </w:r>
      <w:r w:rsidR="00FD438E" w:rsidRPr="007B019E">
        <w:t>4</w:t>
      </w:r>
      <w:r w:rsidR="005E15DA" w:rsidRPr="007B019E">
        <w:t>%</w:t>
      </w:r>
      <w:r w:rsidR="00563794" w:rsidRPr="007B019E">
        <w:t>)</w:t>
      </w:r>
      <w:r w:rsidR="005E15DA" w:rsidRPr="007B019E">
        <w:t xml:space="preserve">. </w:t>
      </w:r>
      <w:r w:rsidR="00D4370E" w:rsidRPr="007B019E">
        <w:t xml:space="preserve">Employment prospects for this </w:t>
      </w:r>
      <w:r w:rsidR="00342BF2" w:rsidRPr="007B019E">
        <w:t xml:space="preserve">occupation </w:t>
      </w:r>
      <w:r w:rsidR="004B2B63" w:rsidRPr="007B019E">
        <w:t>are</w:t>
      </w:r>
      <w:r w:rsidR="00342BF2" w:rsidRPr="007B019E">
        <w:t xml:space="preserve"> </w:t>
      </w:r>
      <w:r w:rsidR="00850516" w:rsidRPr="007B019E">
        <w:t xml:space="preserve">relatively </w:t>
      </w:r>
      <w:r w:rsidR="00DF2BE8" w:rsidRPr="007B019E">
        <w:t>weak</w:t>
      </w:r>
      <w:r w:rsidR="004B2B63" w:rsidRPr="007B019E">
        <w:t>, with</w:t>
      </w:r>
      <w:r w:rsidR="00DF2BE8" w:rsidRPr="007B019E">
        <w:t xml:space="preserve"> </w:t>
      </w:r>
      <w:r w:rsidR="00850516" w:rsidRPr="007B019E">
        <w:t xml:space="preserve">slow growth of </w:t>
      </w:r>
      <w:r w:rsidR="00320555" w:rsidRPr="007B019E">
        <w:t>1.7%</w:t>
      </w:r>
      <w:r w:rsidR="00342BF2" w:rsidRPr="007B019E">
        <w:t xml:space="preserve"> predicted </w:t>
      </w:r>
      <w:r w:rsidR="00264746" w:rsidRPr="007B019E">
        <w:t>to 202</w:t>
      </w:r>
      <w:r w:rsidR="00F1779F" w:rsidRPr="007B019E">
        <w:t>6</w:t>
      </w:r>
      <w:r w:rsidR="00F1779F" w:rsidRPr="007B019E">
        <w:rPr>
          <w:rStyle w:val="FootnoteReference"/>
        </w:rPr>
        <w:footnoteReference w:id="27"/>
      </w:r>
      <w:r w:rsidR="00264746" w:rsidRPr="007B019E">
        <w:t>.</w:t>
      </w:r>
    </w:p>
    <w:p w14:paraId="62210C8C" w14:textId="2DA3B125" w:rsidR="6E3FDEA7" w:rsidRPr="007B019E" w:rsidRDefault="00C52680" w:rsidP="6E3FDEA7">
      <w:r w:rsidRPr="007B019E">
        <w:t xml:space="preserve">There are </w:t>
      </w:r>
      <w:r w:rsidR="00B05CB0" w:rsidRPr="007B019E">
        <w:t>opportunities for people with experience working as</w:t>
      </w:r>
      <w:r w:rsidR="009C775E" w:rsidRPr="007B019E">
        <w:t xml:space="preserve"> </w:t>
      </w:r>
      <w:r w:rsidR="009C775E" w:rsidRPr="007B019E">
        <w:rPr>
          <w:i/>
          <w:iCs/>
        </w:rPr>
        <w:t xml:space="preserve">Sales Assistants </w:t>
      </w:r>
      <w:r w:rsidR="00B05CB0" w:rsidRPr="007B019E">
        <w:t xml:space="preserve">to build on their existing skills </w:t>
      </w:r>
      <w:r w:rsidR="004D259E" w:rsidRPr="007B019E">
        <w:t xml:space="preserve">and move into roles where stronger growth is predicted. </w:t>
      </w:r>
      <w:r w:rsidR="00B4115E" w:rsidRPr="007B019E">
        <w:t>Similarity between</w:t>
      </w:r>
      <w:r w:rsidR="00202F4F" w:rsidRPr="007B019E">
        <w:t xml:space="preserve"> occupations </w:t>
      </w:r>
      <w:r w:rsidR="009C1932" w:rsidRPr="007B019E">
        <w:t>can be measured</w:t>
      </w:r>
      <w:r w:rsidR="00202F4F" w:rsidRPr="007B019E">
        <w:t xml:space="preserve"> based on their underlying skill requirements.</w:t>
      </w:r>
      <w:r w:rsidR="00D4370E" w:rsidRPr="007B019E">
        <w:t xml:space="preserve"> </w:t>
      </w:r>
      <w:r w:rsidR="00D33BD4" w:rsidRPr="007B019E">
        <w:t>Fig</w:t>
      </w:r>
      <w:r w:rsidR="00885EAA" w:rsidRPr="007B019E">
        <w:t>ure 1</w:t>
      </w:r>
      <w:r w:rsidR="00B416C4" w:rsidRPr="007B019E">
        <w:t>3</w:t>
      </w:r>
      <w:r w:rsidR="00885EAA" w:rsidRPr="007B019E">
        <w:t xml:space="preserve"> shows a range of </w:t>
      </w:r>
      <w:r w:rsidR="00593B55" w:rsidRPr="007B019E">
        <w:t xml:space="preserve">similar occupations that </w:t>
      </w:r>
      <w:r w:rsidR="001A437F" w:rsidRPr="007B019E">
        <w:rPr>
          <w:i/>
          <w:iCs/>
        </w:rPr>
        <w:t xml:space="preserve">Sales Assistants </w:t>
      </w:r>
      <w:r w:rsidR="00593B55" w:rsidRPr="007B019E">
        <w:t xml:space="preserve">could consider in </w:t>
      </w:r>
      <w:r w:rsidR="006F6609" w:rsidRPr="007B019E">
        <w:t>broadening their job search options.</w:t>
      </w:r>
      <w:r w:rsidR="00593B55" w:rsidRPr="007B019E">
        <w:t xml:space="preserve"> </w:t>
      </w:r>
    </w:p>
    <w:p w14:paraId="1480974A" w14:textId="3B925865" w:rsidR="006B16C2" w:rsidRPr="007B019E" w:rsidRDefault="006B16C2" w:rsidP="00077A15">
      <w:pPr>
        <w:pStyle w:val="Caption"/>
        <w:spacing w:after="240"/>
        <w:rPr>
          <w:rFonts w:ascii="Arial" w:hAnsi="Arial"/>
          <w:b/>
          <w:bCs w:val="0"/>
        </w:rPr>
      </w:pPr>
      <w:bookmarkStart w:id="46" w:name="_Toc136512862"/>
      <w:r w:rsidRPr="007B019E">
        <w:rPr>
          <w:rFonts w:ascii="Arial" w:hAnsi="Arial"/>
          <w:b/>
          <w:bCs w:val="0"/>
        </w:rPr>
        <w:t xml:space="preserve">Figure </w:t>
      </w:r>
      <w:r w:rsidR="000255F7" w:rsidRPr="007B019E">
        <w:rPr>
          <w:rFonts w:ascii="Arial" w:hAnsi="Arial"/>
          <w:b/>
          <w:bCs w:val="0"/>
        </w:rPr>
        <w:t>1</w:t>
      </w:r>
      <w:r w:rsidR="00B416C4" w:rsidRPr="007B019E">
        <w:rPr>
          <w:rFonts w:ascii="Arial" w:hAnsi="Arial"/>
          <w:b/>
          <w:bCs w:val="0"/>
        </w:rPr>
        <w:t>3</w:t>
      </w:r>
      <w:r w:rsidRPr="007B019E">
        <w:rPr>
          <w:rFonts w:ascii="Arial" w:hAnsi="Arial"/>
          <w:b/>
          <w:bCs w:val="0"/>
        </w:rPr>
        <w:t xml:space="preserve">: Re-employment options for </w:t>
      </w:r>
      <w:r w:rsidR="001A437F" w:rsidRPr="007B019E">
        <w:rPr>
          <w:rFonts w:ascii="Arial" w:hAnsi="Arial"/>
          <w:b/>
          <w:bCs w:val="0"/>
          <w:i/>
        </w:rPr>
        <w:t>Sales Assistant</w:t>
      </w:r>
      <w:r w:rsidR="00C47D63" w:rsidRPr="007B019E">
        <w:rPr>
          <w:rFonts w:ascii="Arial" w:hAnsi="Arial"/>
          <w:b/>
          <w:bCs w:val="0"/>
          <w:i/>
        </w:rPr>
        <w:t>s</w:t>
      </w:r>
      <w:r w:rsidR="001A437F" w:rsidRPr="007B019E">
        <w:rPr>
          <w:rFonts w:ascii="Arial" w:hAnsi="Arial"/>
          <w:b/>
          <w:bCs w:val="0"/>
          <w:i/>
        </w:rPr>
        <w:t xml:space="preserve"> (General) </w:t>
      </w:r>
      <w:r w:rsidRPr="007B019E">
        <w:rPr>
          <w:rFonts w:ascii="Arial" w:hAnsi="Arial"/>
          <w:b/>
          <w:bCs w:val="0"/>
        </w:rPr>
        <w:t>considering job similarity scores and future growth prospects</w:t>
      </w:r>
      <w:bookmarkEnd w:id="46"/>
    </w:p>
    <w:p w14:paraId="2438A7E8" w14:textId="6CC92A52" w:rsidR="006B16C2" w:rsidRPr="007B019E" w:rsidRDefault="00703200" w:rsidP="00703200">
      <w:pPr>
        <w:pStyle w:val="Source"/>
        <w:jc w:val="center"/>
      </w:pPr>
      <w:r w:rsidRPr="007B019E">
        <w:rPr>
          <w:noProof/>
        </w:rPr>
        <w:drawing>
          <wp:inline distT="0" distB="0" distL="0" distR="0" wp14:anchorId="46F5948B" wp14:editId="2DBB4299">
            <wp:extent cx="5476875" cy="2680793"/>
            <wp:effectExtent l="0" t="0" r="0" b="5715"/>
            <wp:docPr id="1" name="Picture 1" descr="This diagram shows a central occupation group of Sales Assistants (General) and five possible options of alternative occupations that these workers could be retrained as, given their skills and future growth projections for the alternative occupations.&#10;For Sales Assistants (General) , in which just over 1,775 First Nations people were employed, growth through to 2026 is predicted at 1.7 %. &#10;The alternative occupations -  include ICT Sales Assistants, Storepersons, Pharmacy Sales Assistants, ICT Sales Assistants, Shelf Fillers and General Clerks with growth rates ranging from 12.9 to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diagram shows a central occupation group of Sales Assistants (General) and five possible options of alternative occupations that these workers could be retrained as, given their skills and future growth projections for the alternative occupations.&#10;For Sales Assistants (General) , in which just over 1,775 First Nations people were employed, growth through to 2026 is predicted at 1.7 %. &#10;The alternative occupations -  include ICT Sales Assistants, Storepersons, Pharmacy Sales Assistants, ICT Sales Assistants, Shelf Fillers and General Clerks with growth rates ranging from 12.9 to 6.2%."/>
                    <pic:cNvPicPr/>
                  </pic:nvPicPr>
                  <pic:blipFill>
                    <a:blip r:embed="rId60"/>
                    <a:stretch>
                      <a:fillRect/>
                    </a:stretch>
                  </pic:blipFill>
                  <pic:spPr>
                    <a:xfrm>
                      <a:off x="0" y="0"/>
                      <a:ext cx="5481961" cy="2683282"/>
                    </a:xfrm>
                    <a:prstGeom prst="rect">
                      <a:avLst/>
                    </a:prstGeom>
                  </pic:spPr>
                </pic:pic>
              </a:graphicData>
            </a:graphic>
          </wp:inline>
        </w:drawing>
      </w:r>
    </w:p>
    <w:p w14:paraId="0A780603" w14:textId="77777777" w:rsidR="00EE451B" w:rsidRPr="007B019E" w:rsidRDefault="00EE451B" w:rsidP="00B77258">
      <w:pPr>
        <w:pStyle w:val="Source"/>
      </w:pPr>
    </w:p>
    <w:p w14:paraId="64FAA8EE" w14:textId="78731FF5" w:rsidR="00347859" w:rsidRPr="007B019E" w:rsidRDefault="00F40EA8" w:rsidP="00B77258">
      <w:pPr>
        <w:pStyle w:val="Source"/>
      </w:pPr>
      <w:r w:rsidRPr="007B019E">
        <w:rPr>
          <w:b/>
          <w:bCs/>
        </w:rPr>
        <w:t>Source:</w:t>
      </w:r>
      <w:r w:rsidRPr="007B019E">
        <w:t xml:space="preserve"> </w:t>
      </w:r>
      <w:r w:rsidRPr="007B019E">
        <w:rPr>
          <w:szCs w:val="12"/>
        </w:rPr>
        <w:t xml:space="preserve">Internet Vacancy Index (IVI) for </w:t>
      </w:r>
      <w:r w:rsidR="00CA67A3" w:rsidRPr="007B019E">
        <w:rPr>
          <w:szCs w:val="12"/>
        </w:rPr>
        <w:t>May 2022</w:t>
      </w:r>
      <w:r w:rsidRPr="007B019E">
        <w:rPr>
          <w:szCs w:val="12"/>
        </w:rPr>
        <w:t xml:space="preserve">; </w:t>
      </w:r>
      <w:r w:rsidR="00347859" w:rsidRPr="007B019E">
        <w:t>MADIP (</w:t>
      </w:r>
      <w:r w:rsidR="00CA67A3" w:rsidRPr="007B019E">
        <w:t>2022</w:t>
      </w:r>
      <w:r w:rsidR="00347859" w:rsidRPr="007B019E">
        <w:t xml:space="preserve">): DSS income support data (DOMINO </w:t>
      </w:r>
      <w:r w:rsidR="00CA67A3" w:rsidRPr="007B019E">
        <w:t>2022</w:t>
      </w:r>
      <w:r w:rsidR="00347859" w:rsidRPr="007B019E">
        <w:t>), ATO tax records (2018-19 financial year), internal analysis products</w:t>
      </w:r>
      <w:r w:rsidR="004E6D08" w:rsidRPr="007B019E">
        <w:t>.</w:t>
      </w:r>
    </w:p>
    <w:p w14:paraId="524E8F74" w14:textId="7F2FB056" w:rsidR="00347859" w:rsidRPr="007B019E" w:rsidRDefault="00347859" w:rsidP="00B77258">
      <w:pPr>
        <w:pStyle w:val="Source"/>
      </w:pPr>
    </w:p>
    <w:p w14:paraId="74A54AE2" w14:textId="77777777" w:rsidR="006B4AB1" w:rsidRDefault="006B4AB1">
      <w:pPr>
        <w:spacing w:after="160" w:line="259" w:lineRule="auto"/>
        <w:rPr>
          <w:rFonts w:eastAsiaTheme="majorEastAsia"/>
          <w:b/>
          <w:color w:val="262626" w:themeColor="text1"/>
          <w:sz w:val="60"/>
          <w:szCs w:val="32"/>
        </w:rPr>
      </w:pPr>
      <w:bookmarkStart w:id="47" w:name="_Toc91061985"/>
      <w:r>
        <w:br w:type="page"/>
      </w:r>
    </w:p>
    <w:p w14:paraId="2F50CD3B" w14:textId="41967804" w:rsidR="005C68D1" w:rsidRPr="007B019E" w:rsidRDefault="005C68D1" w:rsidP="004C6240">
      <w:pPr>
        <w:pStyle w:val="Heading1"/>
      </w:pPr>
      <w:bookmarkStart w:id="48" w:name="_Toc136512922"/>
      <w:r w:rsidRPr="007B019E">
        <w:t>Education</w:t>
      </w:r>
      <w:r w:rsidR="00287D19" w:rsidRPr="007B019E">
        <w:t>al</w:t>
      </w:r>
      <w:r w:rsidR="006B4353" w:rsidRPr="007B019E">
        <w:t> </w:t>
      </w:r>
      <w:r w:rsidR="006B4AB1">
        <w:t>P</w:t>
      </w:r>
      <w:r w:rsidR="00287D19" w:rsidRPr="007B019E">
        <w:t>rofile</w:t>
      </w:r>
      <w:bookmarkEnd w:id="47"/>
      <w:bookmarkEnd w:id="48"/>
    </w:p>
    <w:p w14:paraId="5663D453" w14:textId="25F156BB" w:rsidR="00C02F8B" w:rsidRPr="007B019E" w:rsidRDefault="00C02F8B" w:rsidP="00C02F8B">
      <w:r w:rsidRPr="007B019E">
        <w:t xml:space="preserve">This section focuses on education outcomes as measured in administrative data. It </w:t>
      </w:r>
      <w:r w:rsidR="008355E6" w:rsidRPr="007B019E">
        <w:t>cannot</w:t>
      </w:r>
      <w:r w:rsidRPr="007B019E">
        <w:t xml:space="preserve"> provide insight into the cultural education many First Nations people </w:t>
      </w:r>
      <w:r w:rsidR="00951BE2" w:rsidRPr="007B019E">
        <w:t>receive,</w:t>
      </w:r>
      <w:r w:rsidRPr="007B019E">
        <w:t xml:space="preserve"> or levels of specific skills and attributes taught in many First Nations communities such as resilience, systems thinking and conflict resolution. We acknowledge the importance of these skills and hope that future research may be better able to capture them.</w:t>
      </w:r>
    </w:p>
    <w:p w14:paraId="3A29E4A8" w14:textId="44493833" w:rsidR="00144A75" w:rsidRPr="007B019E" w:rsidRDefault="00C932A8" w:rsidP="00B858C2">
      <w:r w:rsidRPr="007B019E">
        <w:t>First Nations</w:t>
      </w:r>
      <w:r w:rsidR="00DC3DDD" w:rsidRPr="007B019E">
        <w:t xml:space="preserve"> educational attainment </w:t>
      </w:r>
      <w:r w:rsidR="008B28FA" w:rsidRPr="007B019E">
        <w:t xml:space="preserve">has </w:t>
      </w:r>
      <w:r w:rsidR="00B63642" w:rsidRPr="007B019E">
        <w:t>shown signs of improvement in</w:t>
      </w:r>
      <w:r w:rsidR="00DC3DDD" w:rsidRPr="007B019E">
        <w:t xml:space="preserve"> recent </w:t>
      </w:r>
      <w:r w:rsidR="00352825" w:rsidRPr="007B019E">
        <w:t>time</w:t>
      </w:r>
      <w:r w:rsidR="00AD2949" w:rsidRPr="007B019E">
        <w:t>s.</w:t>
      </w:r>
      <w:r w:rsidR="00292D47" w:rsidRPr="007B019E">
        <w:t xml:space="preserve"> There have been</w:t>
      </w:r>
      <w:r w:rsidR="00DC3DDD" w:rsidRPr="007B019E">
        <w:t xml:space="preserve"> </w:t>
      </w:r>
      <w:r w:rsidR="00352825" w:rsidRPr="007B019E">
        <w:t>increases</w:t>
      </w:r>
      <w:r w:rsidR="00DC3DDD" w:rsidRPr="007B019E">
        <w:t xml:space="preserve"> </w:t>
      </w:r>
      <w:r w:rsidR="00292D47" w:rsidRPr="007B019E">
        <w:t>in</w:t>
      </w:r>
      <w:r w:rsidR="003F0E67" w:rsidRPr="007B019E">
        <w:t xml:space="preserve"> </w:t>
      </w:r>
      <w:r w:rsidR="00EE4905" w:rsidRPr="007B019E">
        <w:t>First Nations</w:t>
      </w:r>
      <w:r w:rsidR="003F0E67" w:rsidRPr="007B019E">
        <w:t xml:space="preserve"> students </w:t>
      </w:r>
      <w:r w:rsidR="00D01090" w:rsidRPr="007B019E">
        <w:t>continuing onto secondary education, year 12</w:t>
      </w:r>
      <w:r w:rsidR="00694E66" w:rsidRPr="007B019E">
        <w:t xml:space="preserve"> </w:t>
      </w:r>
      <w:r w:rsidR="007977EC" w:rsidRPr="007B019E">
        <w:t>(</w:t>
      </w:r>
      <w:r w:rsidR="00694E66" w:rsidRPr="007B019E">
        <w:t>and equivalent</w:t>
      </w:r>
      <w:r w:rsidR="007977EC" w:rsidRPr="007B019E">
        <w:t>)</w:t>
      </w:r>
      <w:r w:rsidR="00694E66" w:rsidRPr="007B019E">
        <w:t xml:space="preserve"> </w:t>
      </w:r>
      <w:r w:rsidR="00D01090" w:rsidRPr="007B019E">
        <w:t>attainment and post-school study</w:t>
      </w:r>
      <w:r w:rsidR="007668EF" w:rsidRPr="007B019E">
        <w:rPr>
          <w:rStyle w:val="FootnoteReference"/>
        </w:rPr>
        <w:footnoteReference w:id="28"/>
      </w:r>
      <w:r w:rsidR="00AB1BC2" w:rsidRPr="007B019E">
        <w:t xml:space="preserve">. </w:t>
      </w:r>
      <w:r w:rsidR="001D072F" w:rsidRPr="007B019E">
        <w:t>Despite this,</w:t>
      </w:r>
      <w:r w:rsidR="0094036C" w:rsidRPr="007B019E" w:rsidDel="00180194">
        <w:t xml:space="preserve"> </w:t>
      </w:r>
      <w:r w:rsidR="00EE4905" w:rsidRPr="007B019E">
        <w:t>First Nations</w:t>
      </w:r>
      <w:r w:rsidR="00C424F6" w:rsidRPr="007B019E">
        <w:t>’ formal tertiary</w:t>
      </w:r>
      <w:r w:rsidR="002F08B0" w:rsidRPr="007B019E">
        <w:t xml:space="preserve"> qualification attainment</w:t>
      </w:r>
      <w:r w:rsidR="002A6B22" w:rsidRPr="007B019E" w:rsidDel="00180194">
        <w:t xml:space="preserve"> levels </w:t>
      </w:r>
      <w:r w:rsidR="00136B16" w:rsidRPr="007B019E">
        <w:t>remain</w:t>
      </w:r>
      <w:r w:rsidR="002A6B22" w:rsidRPr="007B019E" w:rsidDel="00180194">
        <w:t xml:space="preserve"> lower</w:t>
      </w:r>
      <w:r w:rsidR="00136B16" w:rsidRPr="007B019E">
        <w:t xml:space="preserve"> than those of non-Indigenous people</w:t>
      </w:r>
      <w:r w:rsidR="00E55CB5" w:rsidRPr="007B019E">
        <w:rPr>
          <w:rStyle w:val="FootnoteReference"/>
        </w:rPr>
        <w:footnoteReference w:id="29"/>
      </w:r>
      <w:r w:rsidR="00A76110" w:rsidRPr="007B019E">
        <w:t>.</w:t>
      </w:r>
      <w:r w:rsidR="00EC67A9" w:rsidRPr="007B019E">
        <w:t xml:space="preserve"> </w:t>
      </w:r>
      <w:r w:rsidR="00974E84" w:rsidRPr="007B019E">
        <w:t>E</w:t>
      </w:r>
      <w:r w:rsidR="004E5113" w:rsidRPr="007B019E">
        <w:t xml:space="preserve">ducation data </w:t>
      </w:r>
      <w:r w:rsidR="00974E84" w:rsidRPr="007B019E">
        <w:t>from</w:t>
      </w:r>
      <w:r w:rsidR="004E5113" w:rsidRPr="007B019E">
        <w:t xml:space="preserve"> Skills Tracker</w:t>
      </w:r>
      <w:r w:rsidR="00974E84" w:rsidRPr="007B019E">
        <w:t xml:space="preserve"> indicated t</w:t>
      </w:r>
      <w:r w:rsidR="391370D0" w:rsidRPr="007B019E">
        <w:t xml:space="preserve">here </w:t>
      </w:r>
      <w:r w:rsidR="7E8B8462" w:rsidRPr="007B019E">
        <w:t>was</w:t>
      </w:r>
      <w:r w:rsidR="391370D0" w:rsidRPr="007B019E">
        <w:t xml:space="preserve"> </w:t>
      </w:r>
      <w:r w:rsidR="781CD96E" w:rsidRPr="007B019E">
        <w:t xml:space="preserve">less diversity </w:t>
      </w:r>
      <w:r w:rsidR="67B93970" w:rsidRPr="007B019E">
        <w:t>in the type</w:t>
      </w:r>
      <w:r w:rsidR="3441AFA3" w:rsidRPr="007B019E">
        <w:t xml:space="preserve">s of study </w:t>
      </w:r>
      <w:r w:rsidR="6FC6F4AD" w:rsidRPr="007B019E">
        <w:t>First Nations</w:t>
      </w:r>
      <w:r w:rsidR="3441AFA3" w:rsidRPr="007B019E">
        <w:t xml:space="preserve"> people</w:t>
      </w:r>
      <w:r w:rsidR="363B1196" w:rsidRPr="007B019E">
        <w:t xml:space="preserve"> </w:t>
      </w:r>
      <w:r w:rsidR="401C859E" w:rsidRPr="007B019E">
        <w:t xml:space="preserve">had </w:t>
      </w:r>
      <w:r w:rsidR="1101604F" w:rsidRPr="007B019E">
        <w:t>undertaken</w:t>
      </w:r>
      <w:r w:rsidR="001A56F1" w:rsidRPr="007B019E">
        <w:t>. S</w:t>
      </w:r>
      <w:r w:rsidR="7F27EE30" w:rsidRPr="007B019E">
        <w:t>ome</w:t>
      </w:r>
      <w:r w:rsidR="2EC959D3" w:rsidRPr="007B019E">
        <w:t xml:space="preserve"> </w:t>
      </w:r>
      <w:r w:rsidR="49223689" w:rsidRPr="007B019E">
        <w:t xml:space="preserve">common </w:t>
      </w:r>
      <w:r w:rsidR="2EC959D3" w:rsidRPr="007B019E">
        <w:t xml:space="preserve">fields of study </w:t>
      </w:r>
      <w:r w:rsidR="00F01116" w:rsidRPr="007B019E">
        <w:t xml:space="preserve">for First Nations </w:t>
      </w:r>
      <w:r w:rsidR="000E50F0" w:rsidRPr="007B019E">
        <w:t>p</w:t>
      </w:r>
      <w:r w:rsidR="00F01116" w:rsidRPr="007B019E">
        <w:t xml:space="preserve">eople </w:t>
      </w:r>
      <w:r w:rsidR="2EC959D3" w:rsidRPr="007B019E">
        <w:t xml:space="preserve">were associated with </w:t>
      </w:r>
      <w:r w:rsidR="01831B9B" w:rsidRPr="007B019E">
        <w:t xml:space="preserve">a higher likelihood of </w:t>
      </w:r>
      <w:r w:rsidR="00094731" w:rsidRPr="007B019E">
        <w:t xml:space="preserve">being </w:t>
      </w:r>
      <w:r w:rsidR="004C6240" w:rsidRPr="007B019E">
        <w:t>unemployed, under-employed of facing barriers to work</w:t>
      </w:r>
      <w:r w:rsidR="33F56084" w:rsidRPr="007B019E">
        <w:t>.</w:t>
      </w:r>
      <w:r w:rsidR="1F41A96D" w:rsidRPr="007B019E">
        <w:t xml:space="preserve"> </w:t>
      </w:r>
    </w:p>
    <w:p w14:paraId="399904A0" w14:textId="317AAE8C" w:rsidR="00801DA3" w:rsidRPr="007B019E" w:rsidRDefault="00244467" w:rsidP="00B858C2">
      <w:r w:rsidRPr="007B019E">
        <w:t>The data also indicated that e</w:t>
      </w:r>
      <w:r w:rsidR="1F41A96D" w:rsidRPr="007B019E">
        <w:t xml:space="preserve">mployment outcomes for </w:t>
      </w:r>
      <w:r w:rsidR="6FC6F4AD" w:rsidRPr="007B019E">
        <w:t>First Nations</w:t>
      </w:r>
      <w:r w:rsidR="1F41A96D" w:rsidRPr="007B019E">
        <w:t xml:space="preserve"> people </w:t>
      </w:r>
      <w:r w:rsidR="7F27EE30" w:rsidRPr="007B019E">
        <w:t>tend</w:t>
      </w:r>
      <w:r w:rsidR="6FC6F4AD" w:rsidRPr="007B019E">
        <w:t>ed</w:t>
      </w:r>
      <w:r w:rsidR="7F27EE30" w:rsidRPr="007B019E">
        <w:t xml:space="preserve"> to be </w:t>
      </w:r>
      <w:r w:rsidR="1F41A96D" w:rsidRPr="007B019E">
        <w:t>much more linked to their education background compared to non</w:t>
      </w:r>
      <w:r w:rsidR="007500C7" w:rsidRPr="007B019E">
        <w:noBreakHyphen/>
      </w:r>
      <w:r w:rsidR="1F41A96D" w:rsidRPr="007B019E">
        <w:t>Indigenous people, emphasising the importance o</w:t>
      </w:r>
      <w:r w:rsidR="129CD4B5" w:rsidRPr="007B019E">
        <w:t>f</w:t>
      </w:r>
      <w:r w:rsidR="1F41A96D" w:rsidRPr="007B019E">
        <w:t xml:space="preserve"> </w:t>
      </w:r>
      <w:r w:rsidR="00434ADD" w:rsidRPr="007B019E">
        <w:t xml:space="preserve">accessible and </w:t>
      </w:r>
      <w:r w:rsidR="3DDC86CA" w:rsidRPr="007B019E">
        <w:t xml:space="preserve">targeted </w:t>
      </w:r>
      <w:r w:rsidR="03DF32BB" w:rsidRPr="007B019E">
        <w:t>tertiary</w:t>
      </w:r>
      <w:r w:rsidR="3DDC86CA" w:rsidRPr="007B019E">
        <w:t xml:space="preserve"> </w:t>
      </w:r>
      <w:r w:rsidR="129CD4B5" w:rsidRPr="007B019E">
        <w:t>education</w:t>
      </w:r>
      <w:r w:rsidR="2B07A989" w:rsidRPr="007B019E">
        <w:t xml:space="preserve"> (at Certificate III level or higher)</w:t>
      </w:r>
      <w:r w:rsidR="129CD4B5" w:rsidRPr="007B019E">
        <w:t xml:space="preserve"> </w:t>
      </w:r>
      <w:r w:rsidR="002843B1" w:rsidRPr="007B019E">
        <w:t>in</w:t>
      </w:r>
      <w:r w:rsidR="00801DA3" w:rsidRPr="007B019E">
        <w:t xml:space="preserve"> broaden</w:t>
      </w:r>
      <w:r w:rsidR="002843B1" w:rsidRPr="007B019E">
        <w:t>ing</w:t>
      </w:r>
      <w:r w:rsidR="00801DA3" w:rsidRPr="007B019E">
        <w:t xml:space="preserve"> </w:t>
      </w:r>
      <w:r w:rsidR="00434ADD" w:rsidRPr="007B019E">
        <w:t xml:space="preserve">First Nations employment opportunities. </w:t>
      </w:r>
    </w:p>
    <w:p w14:paraId="097DCC23" w14:textId="6B8843F8" w:rsidR="005649C6" w:rsidRPr="007B019E" w:rsidRDefault="005649C6" w:rsidP="007B019E">
      <w:pPr>
        <w:pStyle w:val="Heading2"/>
      </w:pPr>
      <w:bookmarkStart w:id="49" w:name="_Toc91061986"/>
      <w:bookmarkStart w:id="50" w:name="_Toc136512923"/>
      <w:r w:rsidRPr="007B019E">
        <w:t>Level of Education</w:t>
      </w:r>
      <w:bookmarkEnd w:id="49"/>
      <w:bookmarkEnd w:id="50"/>
    </w:p>
    <w:p w14:paraId="0CB6CFEF" w14:textId="4B8F2E50" w:rsidR="00665CD6" w:rsidRPr="007B019E" w:rsidRDefault="00665CD6" w:rsidP="004B7992">
      <w:pPr>
        <w:rPr>
          <w:lang w:val="en-US"/>
        </w:rPr>
      </w:pPr>
      <w:r w:rsidRPr="007B019E">
        <w:rPr>
          <w:lang w:val="en-US"/>
        </w:rPr>
        <w:t xml:space="preserve">Post-secondary education has historically been an important determinant of employment outcomes. </w:t>
      </w:r>
      <w:r w:rsidR="00A33087" w:rsidRPr="007B019E">
        <w:rPr>
          <w:lang w:val="en-US"/>
        </w:rPr>
        <w:t>Analys</w:t>
      </w:r>
      <w:r w:rsidR="00A609DB" w:rsidRPr="007B019E">
        <w:rPr>
          <w:lang w:val="en-US"/>
        </w:rPr>
        <w:t>i</w:t>
      </w:r>
      <w:r w:rsidR="00A33087" w:rsidRPr="007B019E">
        <w:rPr>
          <w:lang w:val="en-US"/>
        </w:rPr>
        <w:t xml:space="preserve">s of ABS Labour Force data indicate </w:t>
      </w:r>
      <w:r w:rsidRPr="007B019E">
        <w:rPr>
          <w:lang w:val="en-US"/>
        </w:rPr>
        <w:t>that post</w:t>
      </w:r>
      <w:r w:rsidR="007A38AB" w:rsidRPr="007B019E">
        <w:rPr>
          <w:lang w:val="en-US"/>
        </w:rPr>
        <w:t>-</w:t>
      </w:r>
      <w:r w:rsidRPr="007B019E">
        <w:rPr>
          <w:lang w:val="en-US"/>
        </w:rPr>
        <w:t xml:space="preserve">year12 qualifications significantly improve job prospects and reduce unemployment for the general population. </w:t>
      </w:r>
      <w:r w:rsidR="00F6141D" w:rsidRPr="007B019E">
        <w:t>The unemployment rate for people who have not completed Year 12 is 8%, but this drops to less than 3% for those with a Certificate III qualification or higher.</w:t>
      </w:r>
      <w:r w:rsidRPr="007B019E">
        <w:rPr>
          <w:rStyle w:val="FootnoteReference"/>
          <w:lang w:val="en-US"/>
        </w:rPr>
        <w:footnoteReference w:id="30"/>
      </w:r>
    </w:p>
    <w:p w14:paraId="3B5DFF7B" w14:textId="188BF8C7" w:rsidR="005C34EA" w:rsidRPr="007B019E" w:rsidRDefault="00FD30B1" w:rsidP="008B2BDB">
      <w:r w:rsidRPr="007B019E">
        <w:rPr>
          <w:lang w:val="en-US"/>
        </w:rPr>
        <w:t xml:space="preserve">Analysis from </w:t>
      </w:r>
      <w:r w:rsidR="006B7FAC" w:rsidRPr="007B019E">
        <w:rPr>
          <w:lang w:val="en-US"/>
        </w:rPr>
        <w:t>Skills Tracker</w:t>
      </w:r>
      <w:r w:rsidR="00381EE0" w:rsidRPr="007B019E">
        <w:rPr>
          <w:lang w:val="en-US"/>
        </w:rPr>
        <w:t xml:space="preserve"> data</w:t>
      </w:r>
      <w:r w:rsidR="00313ADF" w:rsidRPr="007B019E">
        <w:rPr>
          <w:rStyle w:val="FootnoteReference"/>
          <w:lang w:val="en-US"/>
        </w:rPr>
        <w:footnoteReference w:id="31"/>
      </w:r>
      <w:r w:rsidR="005665BD" w:rsidRPr="007B019E">
        <w:rPr>
          <w:lang w:val="en-US"/>
        </w:rPr>
        <w:t xml:space="preserve"> show</w:t>
      </w:r>
      <w:r w:rsidR="006B7FAC" w:rsidRPr="007B019E">
        <w:rPr>
          <w:lang w:val="en-US"/>
        </w:rPr>
        <w:t>ed</w:t>
      </w:r>
      <w:r w:rsidR="00553AA5" w:rsidRPr="007B019E">
        <w:rPr>
          <w:lang w:val="en-US"/>
        </w:rPr>
        <w:t xml:space="preserve"> </w:t>
      </w:r>
      <w:r w:rsidR="00F04500" w:rsidRPr="007B019E">
        <w:rPr>
          <w:lang w:val="en-US"/>
        </w:rPr>
        <w:t>First Nations</w:t>
      </w:r>
      <w:r w:rsidR="00553AA5" w:rsidRPr="007B019E">
        <w:rPr>
          <w:lang w:val="en-US"/>
        </w:rPr>
        <w:t xml:space="preserve"> </w:t>
      </w:r>
      <w:r w:rsidR="008B6100" w:rsidRPr="007B019E">
        <w:rPr>
          <w:lang w:val="en-US"/>
        </w:rPr>
        <w:t xml:space="preserve">tertiary </w:t>
      </w:r>
      <w:r w:rsidR="00553AA5" w:rsidRPr="007B019E">
        <w:rPr>
          <w:lang w:val="en-US"/>
        </w:rPr>
        <w:t>education</w:t>
      </w:r>
      <w:r w:rsidR="00A11581" w:rsidRPr="007B019E">
        <w:rPr>
          <w:lang w:val="en-US"/>
        </w:rPr>
        <w:t>al</w:t>
      </w:r>
      <w:r w:rsidR="00553AA5" w:rsidRPr="007B019E">
        <w:rPr>
          <w:lang w:val="en-US"/>
        </w:rPr>
        <w:t xml:space="preserve"> </w:t>
      </w:r>
      <w:r w:rsidR="008B6100" w:rsidRPr="007B019E">
        <w:rPr>
          <w:lang w:val="en-US"/>
        </w:rPr>
        <w:t xml:space="preserve">attainment </w:t>
      </w:r>
      <w:r w:rsidR="00387F00" w:rsidRPr="007B019E">
        <w:rPr>
          <w:lang w:val="en-US"/>
        </w:rPr>
        <w:t>remain</w:t>
      </w:r>
      <w:r w:rsidR="00010E50" w:rsidRPr="007B019E">
        <w:rPr>
          <w:lang w:val="en-US"/>
        </w:rPr>
        <w:t>ed</w:t>
      </w:r>
      <w:r w:rsidR="00387F00" w:rsidRPr="007B019E">
        <w:rPr>
          <w:lang w:val="en-US"/>
        </w:rPr>
        <w:t xml:space="preserve"> lower</w:t>
      </w:r>
      <w:r w:rsidR="006D27FF" w:rsidRPr="007B019E">
        <w:t xml:space="preserve"> </w:t>
      </w:r>
      <w:r w:rsidR="008B6100" w:rsidRPr="007B019E">
        <w:t xml:space="preserve">than </w:t>
      </w:r>
      <w:r w:rsidR="00A75CFB" w:rsidRPr="007B019E">
        <w:t xml:space="preserve">for </w:t>
      </w:r>
      <w:r w:rsidR="008B6100" w:rsidRPr="007B019E">
        <w:t xml:space="preserve">non-Indigenous </w:t>
      </w:r>
      <w:r w:rsidR="00A75CFB" w:rsidRPr="007B019E">
        <w:t xml:space="preserve">people, across </w:t>
      </w:r>
      <w:r w:rsidR="006D27FF" w:rsidRPr="007B019E">
        <w:t>all age groups and regions</w:t>
      </w:r>
      <w:r w:rsidR="00B57543" w:rsidRPr="007B019E">
        <w:t xml:space="preserve">. </w:t>
      </w:r>
      <w:r w:rsidR="006C2D80" w:rsidRPr="007B019E">
        <w:t xml:space="preserve">This gap increased with remoteness. </w:t>
      </w:r>
      <w:r w:rsidR="008B2BDB" w:rsidRPr="007B019E">
        <w:t xml:space="preserve">First Nations educational attainment was lower in remote and very remote areas than in metropolitan and regional areas across all age groups. </w:t>
      </w:r>
    </w:p>
    <w:p w14:paraId="0737A72F" w14:textId="28C57D20" w:rsidR="008B2BDB" w:rsidRPr="007B019E" w:rsidRDefault="008B2BDB" w:rsidP="008B2BDB">
      <w:r w:rsidRPr="007B019E">
        <w:t>Educational attainment was lowest for First Nations people in remote or very remote areas, where only a third (of all age groups) held a year 12 or equivalent qualification. While the number of First Nations people obtaining year 12 qualifications is increasing</w:t>
      </w:r>
      <w:r w:rsidRPr="007B019E">
        <w:rPr>
          <w:rStyle w:val="FootnoteReference"/>
        </w:rPr>
        <w:footnoteReference w:id="32"/>
      </w:r>
      <w:r w:rsidRPr="007B019E">
        <w:t>, many First Nations children living in remote communities face difficulties in accessing education to year 12. Many remote First Nations communities in the Northern Territory, Queensland, Western Australia and South Australia are more than 100 km from a school with a full secondary education program</w:t>
      </w:r>
      <w:r w:rsidRPr="007B019E">
        <w:rPr>
          <w:rStyle w:val="FootnoteReference"/>
        </w:rPr>
        <w:footnoteReference w:id="33"/>
      </w:r>
      <w:r w:rsidRPr="007B019E">
        <w:t xml:space="preserve">. </w:t>
      </w:r>
    </w:p>
    <w:p w14:paraId="3F9A1B85" w14:textId="2C4F66BA" w:rsidR="00C74381" w:rsidRPr="007B019E" w:rsidRDefault="001B7CB4" w:rsidP="0061375B">
      <w:r w:rsidRPr="007B019E">
        <w:t>Figure 1</w:t>
      </w:r>
      <w:r w:rsidR="00B416C4" w:rsidRPr="007B019E">
        <w:t>4</w:t>
      </w:r>
      <w:r w:rsidRPr="007B019E">
        <w:t xml:space="preserve"> shows</w:t>
      </w:r>
      <w:r w:rsidR="008204DE" w:rsidRPr="007B019E">
        <w:t xml:space="preserve"> the</w:t>
      </w:r>
      <w:r w:rsidR="00D276DD" w:rsidRPr="007B019E">
        <w:t xml:space="preserve"> percentage of people with a Certificate III level certification or higher</w:t>
      </w:r>
      <w:r w:rsidR="00517E48" w:rsidRPr="007B019E">
        <w:t xml:space="preserve"> across different age groups </w:t>
      </w:r>
      <w:r w:rsidR="00970045" w:rsidRPr="007B019E">
        <w:t>and regions.</w:t>
      </w:r>
      <w:r w:rsidR="00D276DD" w:rsidRPr="007B019E">
        <w:t xml:space="preserve"> </w:t>
      </w:r>
      <w:r w:rsidR="00970045" w:rsidRPr="007B019E">
        <w:t>It shows that,</w:t>
      </w:r>
      <w:r w:rsidR="008401F3" w:rsidRPr="007B019E">
        <w:t xml:space="preserve"> i</w:t>
      </w:r>
      <w:r w:rsidR="004A5E96" w:rsidRPr="007B019E">
        <w:t xml:space="preserve">n 2019, </w:t>
      </w:r>
      <w:r w:rsidR="00DF5582" w:rsidRPr="007B019E">
        <w:t xml:space="preserve">tertiary </w:t>
      </w:r>
      <w:r w:rsidR="00FB6768" w:rsidRPr="007B019E">
        <w:t xml:space="preserve">educational attainment was highest for </w:t>
      </w:r>
      <w:r w:rsidR="00691D56" w:rsidRPr="007B019E">
        <w:t>First Nations</w:t>
      </w:r>
      <w:r w:rsidR="00FB6768" w:rsidRPr="007B019E">
        <w:t xml:space="preserve"> people who lived in Major Cities and were </w:t>
      </w:r>
      <w:r w:rsidR="002511E9" w:rsidRPr="007B019E">
        <w:t xml:space="preserve">aged </w:t>
      </w:r>
      <w:r w:rsidR="00FB6768" w:rsidRPr="007B019E">
        <w:t xml:space="preserve">between </w:t>
      </w:r>
      <w:r w:rsidR="00734980" w:rsidRPr="007B019E">
        <w:t xml:space="preserve">35 </w:t>
      </w:r>
      <w:r w:rsidR="00FB6768" w:rsidRPr="007B019E">
        <w:t xml:space="preserve">and </w:t>
      </w:r>
      <w:r w:rsidR="00734980" w:rsidRPr="007B019E">
        <w:t>44</w:t>
      </w:r>
      <w:r w:rsidR="002511E9" w:rsidRPr="007B019E">
        <w:t>,</w:t>
      </w:r>
      <w:r w:rsidR="00734980" w:rsidRPr="007B019E">
        <w:t xml:space="preserve"> </w:t>
      </w:r>
      <w:r w:rsidR="00FB6768" w:rsidRPr="007B019E">
        <w:t xml:space="preserve">with about </w:t>
      </w:r>
      <w:r w:rsidR="00734980" w:rsidRPr="007B019E">
        <w:t>5</w:t>
      </w:r>
      <w:r w:rsidR="004D134E" w:rsidRPr="007B019E">
        <w:t>9</w:t>
      </w:r>
      <w:r w:rsidR="00C26BCE" w:rsidRPr="007B019E">
        <w:t>%</w:t>
      </w:r>
      <w:r w:rsidR="004A5E96" w:rsidRPr="007B019E">
        <w:t xml:space="preserve"> </w:t>
      </w:r>
      <w:r w:rsidR="00FB6768" w:rsidRPr="007B019E">
        <w:t xml:space="preserve">having </w:t>
      </w:r>
      <w:r w:rsidR="004A5E96" w:rsidRPr="007B019E">
        <w:t xml:space="preserve">attained a </w:t>
      </w:r>
      <w:r w:rsidR="00DF5582" w:rsidRPr="007B019E">
        <w:t>C</w:t>
      </w:r>
      <w:r w:rsidR="00741FC8" w:rsidRPr="007B019E">
        <w:t>ertificate III</w:t>
      </w:r>
      <w:r w:rsidR="004A5E96" w:rsidRPr="007B019E">
        <w:t xml:space="preserve"> or higher</w:t>
      </w:r>
      <w:r w:rsidR="00DB0469" w:rsidRPr="007B019E">
        <w:t xml:space="preserve">. This </w:t>
      </w:r>
      <w:r w:rsidR="00265B35" w:rsidRPr="007B019E">
        <w:t xml:space="preserve">was considerably lower than </w:t>
      </w:r>
      <w:r w:rsidR="00403241" w:rsidRPr="007B019E">
        <w:t xml:space="preserve">the </w:t>
      </w:r>
      <w:r w:rsidR="002D05EB" w:rsidRPr="007B019E">
        <w:t>corresponding</w:t>
      </w:r>
      <w:r w:rsidR="004A5E96" w:rsidRPr="007B019E">
        <w:t xml:space="preserve"> </w:t>
      </w:r>
      <w:r w:rsidR="00C23A97" w:rsidRPr="007B019E">
        <w:t>n</w:t>
      </w:r>
      <w:r w:rsidR="004A5E96" w:rsidRPr="007B019E">
        <w:t>on</w:t>
      </w:r>
      <w:r w:rsidR="007A6606" w:rsidRPr="007B019E">
        <w:noBreakHyphen/>
      </w:r>
      <w:r w:rsidR="004A5E96" w:rsidRPr="007B019E">
        <w:t xml:space="preserve">Indigenous </w:t>
      </w:r>
      <w:r w:rsidR="002D05EB" w:rsidRPr="007B019E">
        <w:t>group at 78%.</w:t>
      </w:r>
      <w:r w:rsidR="00DD4C38" w:rsidRPr="007B019E">
        <w:t xml:space="preserve"> This finding is very similar to </w:t>
      </w:r>
      <w:r w:rsidR="0003739D" w:rsidRPr="007B019E">
        <w:t xml:space="preserve">2021 Census results, </w:t>
      </w:r>
      <w:r w:rsidR="008B35A8" w:rsidRPr="007B019E">
        <w:t xml:space="preserve">where 59% of First Nations people </w:t>
      </w:r>
      <w:r w:rsidR="00D4458A" w:rsidRPr="007B019E">
        <w:t>in this group</w:t>
      </w:r>
      <w:r w:rsidR="008B35A8" w:rsidRPr="007B019E">
        <w:t xml:space="preserve"> had a Certificate III or higher</w:t>
      </w:r>
      <w:r w:rsidR="00343389" w:rsidRPr="007B019E">
        <w:t>, compared to 79% for non</w:t>
      </w:r>
      <w:r w:rsidR="00882D1A" w:rsidRPr="007B019E">
        <w:noBreakHyphen/>
      </w:r>
      <w:r w:rsidR="00343389" w:rsidRPr="007B019E">
        <w:t>Indigenous people</w:t>
      </w:r>
      <w:r w:rsidR="00C74381" w:rsidRPr="007B019E">
        <w:t>.</w:t>
      </w:r>
    </w:p>
    <w:p w14:paraId="54479C2F" w14:textId="2355D2F4" w:rsidR="008C1FE7" w:rsidRPr="007B019E" w:rsidRDefault="2AB0ECDF" w:rsidP="005A1F09">
      <w:pPr>
        <w:pStyle w:val="Caption"/>
        <w:rPr>
          <w:rFonts w:ascii="Arial" w:hAnsi="Arial"/>
          <w:b/>
          <w:bCs w:val="0"/>
        </w:rPr>
      </w:pPr>
      <w:bookmarkStart w:id="51" w:name="_Toc136512863"/>
      <w:r w:rsidRPr="007B019E">
        <w:rPr>
          <w:rFonts w:ascii="Arial" w:hAnsi="Arial"/>
          <w:b/>
          <w:bCs w:val="0"/>
        </w:rPr>
        <w:t xml:space="preserve">Figure </w:t>
      </w:r>
      <w:r w:rsidR="00F52F68" w:rsidRPr="007B019E">
        <w:rPr>
          <w:rFonts w:ascii="Arial" w:hAnsi="Arial"/>
          <w:b/>
          <w:bCs w:val="0"/>
        </w:rPr>
        <w:t>1</w:t>
      </w:r>
      <w:r w:rsidR="00B416C4" w:rsidRPr="007B019E">
        <w:rPr>
          <w:rFonts w:ascii="Arial" w:hAnsi="Arial"/>
          <w:b/>
          <w:bCs w:val="0"/>
        </w:rPr>
        <w:t>4</w:t>
      </w:r>
      <w:r w:rsidRPr="007B019E">
        <w:rPr>
          <w:rFonts w:ascii="Arial" w:hAnsi="Arial"/>
          <w:b/>
          <w:bCs w:val="0"/>
        </w:rPr>
        <w:t xml:space="preserve">: </w:t>
      </w:r>
      <w:r w:rsidR="00A77AE8" w:rsidRPr="007B019E">
        <w:rPr>
          <w:rFonts w:ascii="Arial" w:hAnsi="Arial"/>
          <w:b/>
          <w:bCs w:val="0"/>
        </w:rPr>
        <w:t>Highest</w:t>
      </w:r>
      <w:r w:rsidR="00BA081E" w:rsidRPr="007B019E">
        <w:rPr>
          <w:rFonts w:ascii="Arial" w:hAnsi="Arial"/>
          <w:b/>
          <w:bCs w:val="0"/>
        </w:rPr>
        <w:t xml:space="preserve"> level of </w:t>
      </w:r>
      <w:r w:rsidRPr="007B019E">
        <w:rPr>
          <w:rFonts w:ascii="Arial" w:hAnsi="Arial"/>
          <w:b/>
          <w:bCs w:val="0"/>
        </w:rPr>
        <w:t>educational attainment</w:t>
      </w:r>
      <w:r w:rsidR="00A77AE8" w:rsidRPr="007B019E">
        <w:rPr>
          <w:rFonts w:ascii="Arial" w:hAnsi="Arial"/>
          <w:b/>
          <w:bCs w:val="0"/>
        </w:rPr>
        <w:t>,</w:t>
      </w:r>
      <w:r w:rsidRPr="007B019E">
        <w:rPr>
          <w:rFonts w:ascii="Arial" w:hAnsi="Arial"/>
          <w:b/>
          <w:bCs w:val="0"/>
        </w:rPr>
        <w:t xml:space="preserve"> by age and </w:t>
      </w:r>
      <w:r w:rsidR="00A77AE8" w:rsidRPr="007B019E">
        <w:rPr>
          <w:rFonts w:ascii="Arial" w:hAnsi="Arial"/>
          <w:b/>
          <w:bCs w:val="0"/>
        </w:rPr>
        <w:t>region</w:t>
      </w:r>
      <w:r w:rsidR="00081441" w:rsidRPr="007B019E">
        <w:rPr>
          <w:rFonts w:ascii="Arial" w:hAnsi="Arial"/>
          <w:b/>
          <w:bCs w:val="0"/>
        </w:rPr>
        <w:t xml:space="preserve">, </w:t>
      </w:r>
      <w:r w:rsidRPr="007B019E">
        <w:rPr>
          <w:rFonts w:ascii="Arial" w:hAnsi="Arial"/>
          <w:b/>
          <w:bCs w:val="0"/>
        </w:rPr>
        <w:t xml:space="preserve">for </w:t>
      </w:r>
      <w:r w:rsidR="00691D56" w:rsidRPr="007B019E">
        <w:rPr>
          <w:rFonts w:ascii="Arial" w:hAnsi="Arial"/>
          <w:b/>
          <w:bCs w:val="0"/>
        </w:rPr>
        <w:t>First Nations</w:t>
      </w:r>
      <w:r w:rsidRPr="007B019E">
        <w:rPr>
          <w:rFonts w:ascii="Arial" w:hAnsi="Arial"/>
          <w:b/>
          <w:bCs w:val="0"/>
        </w:rPr>
        <w:t xml:space="preserve"> and non-Indigenous people</w:t>
      </w:r>
      <w:bookmarkEnd w:id="51"/>
    </w:p>
    <w:p w14:paraId="399D3EC2" w14:textId="607D7430" w:rsidR="00454275" w:rsidRPr="007B019E" w:rsidRDefault="00454275" w:rsidP="0033491E">
      <w:pPr>
        <w:spacing w:after="0" w:line="240" w:lineRule="auto"/>
        <w:rPr>
          <w:bCs/>
        </w:rPr>
      </w:pPr>
      <w:r w:rsidRPr="007B019E">
        <w:rPr>
          <w:noProof/>
        </w:rPr>
        <w:drawing>
          <wp:inline distT="0" distB="0" distL="0" distR="0" wp14:anchorId="47DF3BDD" wp14:editId="50219406">
            <wp:extent cx="5731510" cy="2805505"/>
            <wp:effectExtent l="0" t="0" r="2540" b="13970"/>
            <wp:docPr id="30" name="Chart 30" descr="This bar chart shows that First Nations attainment of certificate iii or above, is lower for all region types and ages compared to non-Indigenous. The reference line shows the closing the gap socioeconomic target of a 70% First Nations education attainment rate, and this is achieved for Non-Indigenous people in major cities of Australia for those aged 25 to 34, where 75% have attained tertiary education, and those aged 35 to 44, where 78% have attained certificate iii or above.">
              <a:extLst xmlns:a="http://schemas.openxmlformats.org/drawingml/2006/main">
                <a:ext uri="{FF2B5EF4-FFF2-40B4-BE49-F238E27FC236}">
                  <a16:creationId xmlns:a16="http://schemas.microsoft.com/office/drawing/2014/main" id="{5C6A343E-7A7B-4C39-8FDB-5A7B425F74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C08A17B" w14:textId="073A3FDE" w:rsidR="003D4134" w:rsidRPr="007B019E" w:rsidRDefault="003D4134" w:rsidP="00B77258">
      <w:pPr>
        <w:pStyle w:val="Source"/>
        <w:rPr>
          <w:sz w:val="6"/>
          <w:szCs w:val="6"/>
          <w:lang w:val="en-US"/>
        </w:rPr>
      </w:pPr>
      <w:r w:rsidRPr="007B019E">
        <w:rPr>
          <w:rStyle w:val="normaltextrun"/>
          <w:b/>
          <w:bCs/>
        </w:rPr>
        <w:t>Source:</w:t>
      </w:r>
      <w:r w:rsidRPr="007B019E">
        <w:rPr>
          <w:rStyle w:val="normaltextrun"/>
        </w:rPr>
        <w:t xml:space="preserve"> MADIP Census (2016), Total VET Activity (2017-20</w:t>
      </w:r>
      <w:r w:rsidR="00F8017C" w:rsidRPr="007B019E">
        <w:rPr>
          <w:rStyle w:val="normaltextrun"/>
        </w:rPr>
        <w:t>20</w:t>
      </w:r>
      <w:r w:rsidRPr="007B019E">
        <w:rPr>
          <w:rStyle w:val="normaltextrun"/>
        </w:rPr>
        <w:t xml:space="preserve">), </w:t>
      </w:r>
      <w:r w:rsidR="00C630E4" w:rsidRPr="007B019E">
        <w:rPr>
          <w:rStyle w:val="normaltextrun"/>
        </w:rPr>
        <w:t>Higher Education Information Management System (HEIMS)</w:t>
      </w:r>
      <w:r w:rsidRPr="007B019E">
        <w:rPr>
          <w:rStyle w:val="normaltextrun"/>
        </w:rPr>
        <w:t xml:space="preserve"> (2017-2019)</w:t>
      </w:r>
      <w:r w:rsidR="00741FC8" w:rsidRPr="007B019E">
        <w:rPr>
          <w:rStyle w:val="normaltextrun"/>
        </w:rPr>
        <w:t>, DSS Combined Demographics (202</w:t>
      </w:r>
      <w:r w:rsidR="00F8017C" w:rsidRPr="007B019E">
        <w:rPr>
          <w:rStyle w:val="normaltextrun"/>
        </w:rPr>
        <w:t>1</w:t>
      </w:r>
      <w:r w:rsidR="00741FC8" w:rsidRPr="007B019E">
        <w:rPr>
          <w:rStyle w:val="normaltextrun"/>
        </w:rPr>
        <w:t>)</w:t>
      </w:r>
      <w:r w:rsidR="00D35B42" w:rsidRPr="007B019E">
        <w:rPr>
          <w:rStyle w:val="normaltextrun"/>
        </w:rPr>
        <w:t>.</w:t>
      </w:r>
    </w:p>
    <w:p w14:paraId="1227B890" w14:textId="496933A9" w:rsidR="003D4134" w:rsidRDefault="003D4134" w:rsidP="00B77258">
      <w:pPr>
        <w:pStyle w:val="Source"/>
        <w:rPr>
          <w:rStyle w:val="normaltextrun"/>
          <w:color w:val="000000"/>
        </w:rPr>
      </w:pPr>
      <w:r w:rsidRPr="00F14EC6">
        <w:rPr>
          <w:rStyle w:val="normaltextrun"/>
          <w:color w:val="1192E8"/>
        </w:rPr>
        <w:t>*Reference line </w:t>
      </w:r>
      <w:r w:rsidRPr="007B019E">
        <w:rPr>
          <w:rStyle w:val="normaltextrun"/>
          <w:color w:val="000000"/>
        </w:rPr>
        <w:t>indicates the closing the gap socioeconomic target 6 of a 70% indigenous education attainment for</w:t>
      </w:r>
      <w:r w:rsidR="009E6613" w:rsidRPr="007B019E">
        <w:rPr>
          <w:rStyle w:val="normaltextrun"/>
          <w:color w:val="000000"/>
        </w:rPr>
        <w:t xml:space="preserve"> people aged</w:t>
      </w:r>
      <w:r w:rsidRPr="007B019E">
        <w:rPr>
          <w:rStyle w:val="normaltextrun"/>
          <w:color w:val="000000"/>
        </w:rPr>
        <w:t xml:space="preserve"> 25-34-year of Cert III or above</w:t>
      </w:r>
      <w:r w:rsidR="00D35B42" w:rsidRPr="007B019E">
        <w:rPr>
          <w:rStyle w:val="normaltextrun"/>
          <w:color w:val="000000"/>
        </w:rPr>
        <w:t>.</w:t>
      </w:r>
      <w:r w:rsidR="003F017E" w:rsidRPr="007B019E">
        <w:rPr>
          <w:rStyle w:val="FootnoteReference"/>
          <w:color w:val="000000"/>
        </w:rPr>
        <w:footnoteReference w:id="34"/>
      </w:r>
    </w:p>
    <w:p w14:paraId="14CDF91F" w14:textId="77777777" w:rsidR="000227C4" w:rsidRPr="007B019E" w:rsidRDefault="000227C4" w:rsidP="00B77258">
      <w:pPr>
        <w:pStyle w:val="Source"/>
        <w:rPr>
          <w:sz w:val="6"/>
          <w:szCs w:val="6"/>
          <w:lang w:val="en-US"/>
        </w:rPr>
      </w:pPr>
    </w:p>
    <w:p w14:paraId="4A42C093" w14:textId="77777777" w:rsidR="000227C4" w:rsidRDefault="000227C4" w:rsidP="00B72FA0">
      <w:bookmarkStart w:id="52" w:name="_Toc91061987"/>
    </w:p>
    <w:p w14:paraId="20B11A25" w14:textId="4647C44E" w:rsidR="006B4353" w:rsidRPr="007B019E" w:rsidRDefault="006B40B6" w:rsidP="00B72FA0">
      <w:r w:rsidRPr="007B019E">
        <w:t>The 2021 Census results showed the same overall trends as Skills Tracker data, with similar education gaps across age groups and regions; however, there were some differences, particularly in very remote areas. For example, Census 2021 results indicate that 18% of First Nations people had a Certificate III or higher, compared to 31% in our study</w:t>
      </w:r>
      <w:r w:rsidR="007A6672" w:rsidRPr="007B019E">
        <w:rPr>
          <w:rStyle w:val="FootnoteReference"/>
        </w:rPr>
        <w:footnoteReference w:id="35"/>
      </w:r>
      <w:r w:rsidRPr="007B019E">
        <w:t xml:space="preserve">. </w:t>
      </w:r>
    </w:p>
    <w:p w14:paraId="7C53F055" w14:textId="2110D967" w:rsidR="001D6A7E" w:rsidRPr="007B019E" w:rsidRDefault="00D66D84" w:rsidP="007B019E">
      <w:pPr>
        <w:pStyle w:val="Heading2"/>
      </w:pPr>
      <w:bookmarkStart w:id="53" w:name="_Toc136512924"/>
      <w:r w:rsidRPr="007B019E">
        <w:t>Field of Education</w:t>
      </w:r>
      <w:bookmarkEnd w:id="52"/>
      <w:bookmarkEnd w:id="53"/>
    </w:p>
    <w:p w14:paraId="2A1E4D02" w14:textId="39706407" w:rsidR="000D4157" w:rsidRPr="007B019E" w:rsidRDefault="00B95ACA" w:rsidP="00554F63">
      <w:pPr>
        <w:rPr>
          <w:lang w:val="en-US"/>
        </w:rPr>
      </w:pPr>
      <w:r w:rsidRPr="007B019E">
        <w:rPr>
          <w:lang w:val="en-US"/>
        </w:rPr>
        <w:t>Based on Skills Tr</w:t>
      </w:r>
      <w:r w:rsidR="002A7790" w:rsidRPr="007B019E">
        <w:rPr>
          <w:lang w:val="en-US"/>
        </w:rPr>
        <w:t>acker data, t</w:t>
      </w:r>
      <w:r w:rsidR="0074550F" w:rsidRPr="007B019E">
        <w:rPr>
          <w:lang w:val="en-US"/>
        </w:rPr>
        <w:t>he most common</w:t>
      </w:r>
      <w:r w:rsidR="00E9535B" w:rsidRPr="007B019E">
        <w:rPr>
          <w:lang w:val="en-US"/>
        </w:rPr>
        <w:t xml:space="preserve"> </w:t>
      </w:r>
      <w:r w:rsidR="00D74E36" w:rsidRPr="007B019E">
        <w:rPr>
          <w:lang w:val="en-US"/>
        </w:rPr>
        <w:t xml:space="preserve">area of </w:t>
      </w:r>
      <w:r w:rsidR="00871803" w:rsidRPr="007B019E">
        <w:rPr>
          <w:lang w:val="en-US"/>
        </w:rPr>
        <w:t>study</w:t>
      </w:r>
      <w:r w:rsidR="00E9535B" w:rsidRPr="007B019E">
        <w:rPr>
          <w:lang w:val="en-US"/>
        </w:rPr>
        <w:t xml:space="preserve"> </w:t>
      </w:r>
      <w:r w:rsidR="00871803" w:rsidRPr="007B019E">
        <w:rPr>
          <w:lang w:val="en-US"/>
        </w:rPr>
        <w:t xml:space="preserve">for </w:t>
      </w:r>
      <w:r w:rsidR="00A0460F" w:rsidRPr="007B019E">
        <w:rPr>
          <w:lang w:val="en-US"/>
        </w:rPr>
        <w:t>First Nations</w:t>
      </w:r>
      <w:r w:rsidR="00671F1D" w:rsidRPr="007B019E">
        <w:rPr>
          <w:lang w:val="en-US"/>
        </w:rPr>
        <w:t xml:space="preserve"> people </w:t>
      </w:r>
      <w:r w:rsidR="00BD51A7" w:rsidRPr="007B019E">
        <w:rPr>
          <w:lang w:val="en-US"/>
        </w:rPr>
        <w:t xml:space="preserve">was </w:t>
      </w:r>
      <w:r w:rsidR="00671F1D" w:rsidRPr="007B019E">
        <w:rPr>
          <w:i/>
          <w:iCs/>
          <w:lang w:val="en-US"/>
        </w:rPr>
        <w:t>Society and Culture</w:t>
      </w:r>
      <w:r w:rsidR="004A294E" w:rsidRPr="007B019E">
        <w:rPr>
          <w:lang w:val="en-US"/>
        </w:rPr>
        <w:t xml:space="preserve"> –</w:t>
      </w:r>
      <w:r w:rsidR="005A186A" w:rsidRPr="007B019E">
        <w:rPr>
          <w:lang w:val="en-US"/>
        </w:rPr>
        <w:t xml:space="preserve"> </w:t>
      </w:r>
      <w:r w:rsidR="004829EE" w:rsidRPr="007B019E">
        <w:rPr>
          <w:lang w:val="en-US"/>
        </w:rPr>
        <w:t xml:space="preserve">10% of </w:t>
      </w:r>
      <w:r w:rsidR="0058668F" w:rsidRPr="007B019E">
        <w:rPr>
          <w:lang w:val="en-US"/>
        </w:rPr>
        <w:t>First Nations</w:t>
      </w:r>
      <w:r w:rsidR="0079138D" w:rsidRPr="007B019E">
        <w:rPr>
          <w:lang w:val="en-US"/>
        </w:rPr>
        <w:t xml:space="preserve"> people aged 15 to 6</w:t>
      </w:r>
      <w:r w:rsidR="00804786" w:rsidRPr="007B019E">
        <w:rPr>
          <w:lang w:val="en-US"/>
        </w:rPr>
        <w:t>5</w:t>
      </w:r>
      <w:r w:rsidR="0079138D" w:rsidRPr="007B019E">
        <w:rPr>
          <w:lang w:val="en-US"/>
        </w:rPr>
        <w:t xml:space="preserve"> </w:t>
      </w:r>
      <w:r w:rsidR="002B57F2" w:rsidRPr="007B019E">
        <w:rPr>
          <w:lang w:val="en-US"/>
        </w:rPr>
        <w:t>had a qualification in this</w:t>
      </w:r>
      <w:r w:rsidR="00DD6F1D" w:rsidRPr="007B019E">
        <w:rPr>
          <w:lang w:val="en-US"/>
        </w:rPr>
        <w:t xml:space="preserve"> broad</w:t>
      </w:r>
      <w:r w:rsidR="00671F1D" w:rsidRPr="007B019E">
        <w:rPr>
          <w:lang w:val="en-US"/>
        </w:rPr>
        <w:t xml:space="preserve"> </w:t>
      </w:r>
      <w:r w:rsidR="00125F90" w:rsidRPr="007B019E">
        <w:rPr>
          <w:lang w:val="en-US"/>
        </w:rPr>
        <w:t>f</w:t>
      </w:r>
      <w:r w:rsidR="00671F1D" w:rsidRPr="007B019E">
        <w:rPr>
          <w:lang w:val="en-US"/>
        </w:rPr>
        <w:t xml:space="preserve">ield of </w:t>
      </w:r>
      <w:r w:rsidR="00125F90" w:rsidRPr="007B019E">
        <w:rPr>
          <w:lang w:val="en-US"/>
        </w:rPr>
        <w:t>e</w:t>
      </w:r>
      <w:r w:rsidR="00671F1D" w:rsidRPr="007B019E">
        <w:rPr>
          <w:lang w:val="en-US"/>
        </w:rPr>
        <w:t>ducation.</w:t>
      </w:r>
      <w:r w:rsidR="00FB2AC3" w:rsidRPr="007B019E">
        <w:rPr>
          <w:lang w:val="en-US"/>
        </w:rPr>
        <w:t xml:space="preserve"> This </w:t>
      </w:r>
      <w:r w:rsidR="005E260D" w:rsidRPr="007B019E">
        <w:rPr>
          <w:lang w:val="en-US"/>
        </w:rPr>
        <w:t xml:space="preserve">was followed by </w:t>
      </w:r>
      <w:r w:rsidR="0048136C" w:rsidRPr="007B019E">
        <w:rPr>
          <w:i/>
          <w:iCs/>
          <w:lang w:val="en-US"/>
        </w:rPr>
        <w:t>Management and Commerce</w:t>
      </w:r>
      <w:r w:rsidR="009F6D06" w:rsidRPr="007B019E">
        <w:rPr>
          <w:lang w:val="en-US"/>
        </w:rPr>
        <w:t xml:space="preserve"> (9%) and </w:t>
      </w:r>
      <w:r w:rsidR="00FA338B" w:rsidRPr="007B019E">
        <w:rPr>
          <w:i/>
          <w:iCs/>
          <w:lang w:val="en-US"/>
        </w:rPr>
        <w:t>Engineering and Related Technologies</w:t>
      </w:r>
      <w:r w:rsidR="00FB2AC3" w:rsidRPr="007B019E">
        <w:rPr>
          <w:lang w:val="en-US"/>
        </w:rPr>
        <w:t xml:space="preserve"> </w:t>
      </w:r>
      <w:r w:rsidR="00FA338B" w:rsidRPr="007B019E">
        <w:rPr>
          <w:lang w:val="en-US"/>
        </w:rPr>
        <w:t>(</w:t>
      </w:r>
      <w:r w:rsidR="00C235DD" w:rsidRPr="007B019E">
        <w:rPr>
          <w:lang w:val="en-US"/>
        </w:rPr>
        <w:t>8</w:t>
      </w:r>
      <w:r w:rsidR="00FA338B" w:rsidRPr="007B019E">
        <w:rPr>
          <w:lang w:val="en-US"/>
        </w:rPr>
        <w:t xml:space="preserve">%). </w:t>
      </w:r>
      <w:r w:rsidR="000D4157" w:rsidRPr="007B019E">
        <w:rPr>
          <w:lang w:val="en-US"/>
        </w:rPr>
        <w:t>These results were similar to those reported in the 2021 Census, where the most common areas of study</w:t>
      </w:r>
      <w:r w:rsidR="00320053" w:rsidRPr="007B019E">
        <w:rPr>
          <w:lang w:val="en-US"/>
        </w:rPr>
        <w:t xml:space="preserve"> for First Nations</w:t>
      </w:r>
      <w:r w:rsidR="000D4157" w:rsidRPr="007B019E">
        <w:rPr>
          <w:lang w:val="en-US"/>
        </w:rPr>
        <w:t xml:space="preserve"> </w:t>
      </w:r>
      <w:r w:rsidR="00320053" w:rsidRPr="007B019E">
        <w:rPr>
          <w:lang w:val="en-US"/>
        </w:rPr>
        <w:t xml:space="preserve">people </w:t>
      </w:r>
      <w:r w:rsidR="000D4157" w:rsidRPr="007B019E">
        <w:rPr>
          <w:lang w:val="en-US"/>
        </w:rPr>
        <w:t xml:space="preserve">were Society and Culture (9%), Management and Commerce (8%) and Engineering and Related Technologies (6%). </w:t>
      </w:r>
    </w:p>
    <w:p w14:paraId="3B16327B" w14:textId="3F4F9C6B" w:rsidR="00DC4C73" w:rsidRPr="007B019E" w:rsidRDefault="00D63C8D" w:rsidP="00554F63">
      <w:pPr>
        <w:rPr>
          <w:lang w:val="en-US"/>
        </w:rPr>
      </w:pPr>
      <w:r w:rsidRPr="007B019E">
        <w:rPr>
          <w:lang w:val="en-US"/>
        </w:rPr>
        <w:t>While</w:t>
      </w:r>
      <w:r w:rsidR="002A7790" w:rsidRPr="007B019E">
        <w:rPr>
          <w:lang w:val="en-US"/>
        </w:rPr>
        <w:t xml:space="preserve"> levels of enrolment in</w:t>
      </w:r>
      <w:r w:rsidRPr="007B019E">
        <w:rPr>
          <w:lang w:val="en-US"/>
        </w:rPr>
        <w:t xml:space="preserve"> </w:t>
      </w:r>
      <w:r w:rsidR="00B75AC6" w:rsidRPr="007B019E">
        <w:rPr>
          <w:lang w:val="en-US"/>
        </w:rPr>
        <w:t>these areas of study</w:t>
      </w:r>
      <w:r w:rsidRPr="007B019E">
        <w:rPr>
          <w:lang w:val="en-US"/>
        </w:rPr>
        <w:t xml:space="preserve"> were similar for </w:t>
      </w:r>
      <w:r w:rsidR="00C92C3E" w:rsidRPr="007B019E">
        <w:rPr>
          <w:lang w:val="en-US"/>
        </w:rPr>
        <w:t>n</w:t>
      </w:r>
      <w:r w:rsidR="003B5E8E" w:rsidRPr="007B019E">
        <w:rPr>
          <w:lang w:val="en-US"/>
        </w:rPr>
        <w:t>on-Indigenous people</w:t>
      </w:r>
      <w:r w:rsidR="00965E90" w:rsidRPr="007B019E">
        <w:rPr>
          <w:lang w:val="en-US"/>
        </w:rPr>
        <w:t>, i.e.</w:t>
      </w:r>
      <w:r w:rsidR="003B5E8E" w:rsidRPr="007B019E">
        <w:rPr>
          <w:lang w:val="en-US"/>
        </w:rPr>
        <w:t xml:space="preserve"> </w:t>
      </w:r>
      <w:r w:rsidR="00C73815" w:rsidRPr="007B019E">
        <w:rPr>
          <w:i/>
          <w:iCs/>
          <w:lang w:val="en-US"/>
        </w:rPr>
        <w:t>Management and Commerce</w:t>
      </w:r>
      <w:r w:rsidR="00C73815" w:rsidRPr="007B019E">
        <w:rPr>
          <w:lang w:val="en-US"/>
        </w:rPr>
        <w:t xml:space="preserve"> (15%), followed by </w:t>
      </w:r>
      <w:r w:rsidR="00983C1B" w:rsidRPr="007B019E">
        <w:rPr>
          <w:i/>
          <w:iCs/>
          <w:lang w:val="en-US"/>
        </w:rPr>
        <w:t>Engineering and Related Technologies</w:t>
      </w:r>
      <w:r w:rsidR="00983C1B" w:rsidRPr="007B019E">
        <w:rPr>
          <w:lang w:val="en-US"/>
        </w:rPr>
        <w:t xml:space="preserve"> (10%)</w:t>
      </w:r>
      <w:r w:rsidR="0080669C" w:rsidRPr="007B019E">
        <w:rPr>
          <w:lang w:val="en-US"/>
        </w:rPr>
        <w:t xml:space="preserve"> and </w:t>
      </w:r>
      <w:r w:rsidRPr="007B019E">
        <w:rPr>
          <w:i/>
          <w:iCs/>
          <w:lang w:val="en-US"/>
        </w:rPr>
        <w:t>Society and Culture</w:t>
      </w:r>
      <w:r w:rsidR="0080669C" w:rsidRPr="007B019E">
        <w:rPr>
          <w:i/>
          <w:iCs/>
          <w:lang w:val="en-US"/>
        </w:rPr>
        <w:t xml:space="preserve"> </w:t>
      </w:r>
      <w:r w:rsidR="0080669C" w:rsidRPr="007B019E">
        <w:rPr>
          <w:lang w:val="en-US"/>
        </w:rPr>
        <w:t>(</w:t>
      </w:r>
      <w:r w:rsidR="00C235DD" w:rsidRPr="007B019E">
        <w:rPr>
          <w:lang w:val="en-US"/>
        </w:rPr>
        <w:t>10</w:t>
      </w:r>
      <w:r w:rsidR="0080669C" w:rsidRPr="007B019E">
        <w:rPr>
          <w:lang w:val="en-US"/>
        </w:rPr>
        <w:t>%</w:t>
      </w:r>
      <w:r w:rsidR="000D4157" w:rsidRPr="007B019E">
        <w:rPr>
          <w:lang w:val="en-US"/>
        </w:rPr>
        <w:t xml:space="preserve">), </w:t>
      </w:r>
      <w:r w:rsidR="00D754D3" w:rsidRPr="007B019E">
        <w:rPr>
          <w:lang w:val="en-US"/>
        </w:rPr>
        <w:t xml:space="preserve">differences </w:t>
      </w:r>
      <w:r w:rsidR="007C05FA" w:rsidRPr="007B019E">
        <w:rPr>
          <w:lang w:val="en-US"/>
        </w:rPr>
        <w:t xml:space="preserve">between First Nations </w:t>
      </w:r>
      <w:r w:rsidR="00471B3A" w:rsidRPr="007B019E">
        <w:rPr>
          <w:lang w:val="en-US"/>
        </w:rPr>
        <w:t xml:space="preserve">people </w:t>
      </w:r>
      <w:r w:rsidR="007C05FA" w:rsidRPr="007B019E">
        <w:rPr>
          <w:lang w:val="en-US"/>
        </w:rPr>
        <w:t xml:space="preserve">and </w:t>
      </w:r>
      <w:r w:rsidR="00471B3A" w:rsidRPr="007B019E">
        <w:rPr>
          <w:lang w:val="en-US"/>
        </w:rPr>
        <w:t>n</w:t>
      </w:r>
      <w:r w:rsidR="007C05FA" w:rsidRPr="007B019E">
        <w:rPr>
          <w:lang w:val="en-US"/>
        </w:rPr>
        <w:t>on</w:t>
      </w:r>
      <w:r w:rsidR="00471B3A" w:rsidRPr="007B019E">
        <w:rPr>
          <w:lang w:val="en-US"/>
        </w:rPr>
        <w:noBreakHyphen/>
      </w:r>
      <w:r w:rsidR="007C05FA" w:rsidRPr="007B019E">
        <w:rPr>
          <w:lang w:val="en-US"/>
        </w:rPr>
        <w:t xml:space="preserve">Indigenous people </w:t>
      </w:r>
      <w:r w:rsidR="00B44408" w:rsidRPr="007B019E">
        <w:rPr>
          <w:lang w:val="en-US"/>
        </w:rPr>
        <w:t xml:space="preserve">became more apparent </w:t>
      </w:r>
      <w:r w:rsidR="00C82E7F" w:rsidRPr="007B019E">
        <w:rPr>
          <w:lang w:val="en-US"/>
        </w:rPr>
        <w:t xml:space="preserve">at the more detailed </w:t>
      </w:r>
      <w:r w:rsidR="00660BC3" w:rsidRPr="007B019E">
        <w:rPr>
          <w:lang w:val="en-US"/>
        </w:rPr>
        <w:t>two-digit</w:t>
      </w:r>
      <w:r w:rsidR="00410CAA" w:rsidRPr="007B019E">
        <w:rPr>
          <w:lang w:val="en-US"/>
        </w:rPr>
        <w:t xml:space="preserve"> level</w:t>
      </w:r>
      <w:r w:rsidR="0033447C" w:rsidRPr="007B019E">
        <w:rPr>
          <w:lang w:val="en-US"/>
        </w:rPr>
        <w:t xml:space="preserve"> </w:t>
      </w:r>
      <w:r w:rsidR="00B95ACA" w:rsidRPr="007B019E">
        <w:rPr>
          <w:lang w:val="en-US"/>
        </w:rPr>
        <w:t>f</w:t>
      </w:r>
      <w:r w:rsidR="0033447C" w:rsidRPr="007B019E">
        <w:rPr>
          <w:lang w:val="en-US"/>
        </w:rPr>
        <w:t xml:space="preserve">ield of </w:t>
      </w:r>
      <w:r w:rsidR="00B95ACA" w:rsidRPr="007B019E">
        <w:rPr>
          <w:lang w:val="en-US"/>
        </w:rPr>
        <w:t>e</w:t>
      </w:r>
      <w:r w:rsidR="007F31B5" w:rsidRPr="007B019E">
        <w:rPr>
          <w:lang w:val="en-US"/>
        </w:rPr>
        <w:t>ducation</w:t>
      </w:r>
      <w:r w:rsidR="00917572" w:rsidRPr="007B019E">
        <w:rPr>
          <w:lang w:val="en-US"/>
        </w:rPr>
        <w:t xml:space="preserve"> (Figure 15).</w:t>
      </w:r>
    </w:p>
    <w:p w14:paraId="5D9B6A81" w14:textId="77777777" w:rsidR="00DC4C73" w:rsidRPr="007B019E" w:rsidRDefault="00DC4C73" w:rsidP="00DC4C73">
      <w:pPr>
        <w:rPr>
          <w:lang w:val="en-US"/>
        </w:rPr>
      </w:pPr>
      <w:r w:rsidRPr="007B019E">
        <w:rPr>
          <w:lang w:val="en-US"/>
        </w:rPr>
        <w:t>Of the First Nations people who had completed studies in the</w:t>
      </w:r>
      <w:r w:rsidRPr="007B019E">
        <w:rPr>
          <w:i/>
          <w:iCs/>
          <w:lang w:val="en-US"/>
        </w:rPr>
        <w:t xml:space="preserve"> Society and Culture</w:t>
      </w:r>
      <w:r w:rsidRPr="007B019E">
        <w:rPr>
          <w:lang w:val="en-US"/>
        </w:rPr>
        <w:t xml:space="preserve"> Field of Education, over half </w:t>
      </w:r>
      <w:r w:rsidRPr="007B019E">
        <w:t>specialised</w:t>
      </w:r>
      <w:r w:rsidRPr="007B019E">
        <w:rPr>
          <w:lang w:val="en-US"/>
        </w:rPr>
        <w:t xml:space="preserve"> in </w:t>
      </w:r>
      <w:r w:rsidRPr="007B019E">
        <w:rPr>
          <w:i/>
          <w:iCs/>
          <w:lang w:val="en-US"/>
        </w:rPr>
        <w:t>Human Welfare Studies</w:t>
      </w:r>
      <w:r w:rsidRPr="007B019E">
        <w:rPr>
          <w:lang w:val="en-US"/>
        </w:rPr>
        <w:t xml:space="preserve"> (54%) which is associated with occupations like </w:t>
      </w:r>
      <w:r w:rsidRPr="007B019E">
        <w:rPr>
          <w:i/>
          <w:iCs/>
          <w:lang w:val="en-US"/>
        </w:rPr>
        <w:t>Welfare Support Workers</w:t>
      </w:r>
      <w:r w:rsidRPr="007B019E">
        <w:rPr>
          <w:lang w:val="en-US"/>
        </w:rPr>
        <w:t xml:space="preserve">. Previous analysis in this report has noted that this group of occupations is associated with a higher likelihood of </w:t>
      </w:r>
      <w:r w:rsidRPr="007B019E">
        <w:t>receiving social security benefits</w:t>
      </w:r>
      <w:r w:rsidRPr="007B019E">
        <w:rPr>
          <w:lang w:val="en-US"/>
        </w:rPr>
        <w:t>, despite robust future growth prospects</w:t>
      </w:r>
      <w:r w:rsidRPr="007B019E">
        <w:rPr>
          <w:rStyle w:val="FootnoteReference"/>
          <w:lang w:val="en-US"/>
        </w:rPr>
        <w:footnoteReference w:id="36"/>
      </w:r>
      <w:r w:rsidRPr="007B019E">
        <w:rPr>
          <w:lang w:val="en-US"/>
        </w:rPr>
        <w:t xml:space="preserve">. The second most common specialisation for First Nations students was </w:t>
      </w:r>
      <w:r w:rsidRPr="007B019E">
        <w:rPr>
          <w:i/>
          <w:iCs/>
          <w:lang w:val="en-US"/>
        </w:rPr>
        <w:t>Sport and Recreation</w:t>
      </w:r>
      <w:r w:rsidRPr="007B019E">
        <w:rPr>
          <w:lang w:val="en-US"/>
        </w:rPr>
        <w:t xml:space="preserve"> (14%). Non-Indigenous people who studied </w:t>
      </w:r>
      <w:r w:rsidRPr="007B019E">
        <w:rPr>
          <w:i/>
          <w:iCs/>
          <w:lang w:val="en-US"/>
        </w:rPr>
        <w:t>Society and Culture</w:t>
      </w:r>
      <w:r w:rsidRPr="007B019E">
        <w:rPr>
          <w:lang w:val="en-US"/>
        </w:rPr>
        <w:t xml:space="preserve"> were less likely to specialise in </w:t>
      </w:r>
      <w:r w:rsidRPr="007B019E">
        <w:rPr>
          <w:i/>
          <w:iCs/>
          <w:lang w:val="en-US"/>
        </w:rPr>
        <w:t>Human Welfare Studies</w:t>
      </w:r>
      <w:r w:rsidRPr="007B019E">
        <w:rPr>
          <w:lang w:val="en-US"/>
        </w:rPr>
        <w:t xml:space="preserve"> (36%) and </w:t>
      </w:r>
      <w:r w:rsidRPr="007B019E">
        <w:rPr>
          <w:i/>
          <w:iCs/>
          <w:lang w:val="en-US"/>
        </w:rPr>
        <w:t>Sports and Recreation</w:t>
      </w:r>
      <w:r w:rsidRPr="007B019E">
        <w:rPr>
          <w:lang w:val="en-US"/>
        </w:rPr>
        <w:t xml:space="preserve"> (10%); and more likely to have studied </w:t>
      </w:r>
      <w:r w:rsidRPr="007B019E">
        <w:rPr>
          <w:i/>
          <w:iCs/>
          <w:lang w:val="en-US"/>
        </w:rPr>
        <w:t>Law</w:t>
      </w:r>
      <w:r w:rsidRPr="007B019E">
        <w:rPr>
          <w:lang w:val="en-US"/>
        </w:rPr>
        <w:t xml:space="preserve"> (10% of non</w:t>
      </w:r>
      <w:r w:rsidRPr="007B019E">
        <w:rPr>
          <w:lang w:val="en-US"/>
        </w:rPr>
        <w:noBreakHyphen/>
        <w:t xml:space="preserve">Indigenous compared to 3% of First Nations people). </w:t>
      </w:r>
    </w:p>
    <w:p w14:paraId="2E51BE31" w14:textId="77777777" w:rsidR="00DC4C73" w:rsidRPr="007B019E" w:rsidRDefault="00DC4C73" w:rsidP="00DC4C73">
      <w:pPr>
        <w:rPr>
          <w:spacing w:val="-2"/>
          <w:lang w:val="en-US"/>
        </w:rPr>
      </w:pPr>
      <w:r w:rsidRPr="007B019E">
        <w:rPr>
          <w:spacing w:val="-2"/>
          <w:lang w:val="en-US"/>
        </w:rPr>
        <w:t xml:space="preserve">Both First Nations and non-Indigenous people who studied </w:t>
      </w:r>
      <w:r w:rsidRPr="007B019E">
        <w:rPr>
          <w:i/>
          <w:iCs/>
          <w:spacing w:val="-2"/>
          <w:lang w:val="en-US"/>
        </w:rPr>
        <w:t>Management and Commerce</w:t>
      </w:r>
      <w:r w:rsidRPr="007B019E">
        <w:rPr>
          <w:spacing w:val="-2"/>
          <w:lang w:val="en-US"/>
        </w:rPr>
        <w:t xml:space="preserve"> were most likely to have specialised in </w:t>
      </w:r>
      <w:r w:rsidRPr="007B019E">
        <w:rPr>
          <w:i/>
          <w:iCs/>
          <w:spacing w:val="-2"/>
          <w:lang w:val="en-US"/>
        </w:rPr>
        <w:t>Business and Management</w:t>
      </w:r>
      <w:r w:rsidRPr="007B019E">
        <w:rPr>
          <w:spacing w:val="-2"/>
          <w:lang w:val="en-US"/>
        </w:rPr>
        <w:t xml:space="preserve">, </w:t>
      </w:r>
      <w:r w:rsidRPr="007B019E">
        <w:rPr>
          <w:lang w:val="en-US"/>
        </w:rPr>
        <w:t>46</w:t>
      </w:r>
      <w:r w:rsidRPr="007B019E">
        <w:rPr>
          <w:spacing w:val="-2"/>
          <w:lang w:val="en-US"/>
        </w:rPr>
        <w:t>% and 4</w:t>
      </w:r>
      <w:r w:rsidRPr="007B019E">
        <w:rPr>
          <w:lang w:val="en-US"/>
        </w:rPr>
        <w:t>5</w:t>
      </w:r>
      <w:r w:rsidRPr="007B019E">
        <w:rPr>
          <w:spacing w:val="-2"/>
          <w:lang w:val="en-US"/>
        </w:rPr>
        <w:t xml:space="preserve">% respectively; but First Nations people were more likely to have specialised in </w:t>
      </w:r>
      <w:r w:rsidRPr="007B019E">
        <w:rPr>
          <w:i/>
          <w:iCs/>
          <w:spacing w:val="-2"/>
          <w:lang w:val="en-US"/>
        </w:rPr>
        <w:t>Office Studies</w:t>
      </w:r>
      <w:r w:rsidRPr="007B019E">
        <w:rPr>
          <w:spacing w:val="-2"/>
          <w:lang w:val="en-US"/>
        </w:rPr>
        <w:t xml:space="preserve"> (1</w:t>
      </w:r>
      <w:r w:rsidRPr="007B019E">
        <w:rPr>
          <w:lang w:val="en-US"/>
        </w:rPr>
        <w:t>9</w:t>
      </w:r>
      <w:r w:rsidRPr="007B019E">
        <w:rPr>
          <w:spacing w:val="-2"/>
          <w:lang w:val="en-US"/>
        </w:rPr>
        <w:t xml:space="preserve">% compared to 7% for non-Indigenous people). Non-Indigenous people were more likely to have specialised in </w:t>
      </w:r>
      <w:r w:rsidRPr="007B019E">
        <w:rPr>
          <w:i/>
          <w:iCs/>
          <w:spacing w:val="-2"/>
          <w:lang w:val="en-US"/>
        </w:rPr>
        <w:t>Accounting</w:t>
      </w:r>
      <w:r w:rsidRPr="007B019E">
        <w:rPr>
          <w:spacing w:val="-2"/>
          <w:lang w:val="en-US"/>
        </w:rPr>
        <w:t xml:space="preserve"> (17% compared to 4% for First Nations people). </w:t>
      </w:r>
    </w:p>
    <w:p w14:paraId="10FA23C9" w14:textId="77777777" w:rsidR="00DC4C73" w:rsidRPr="007B019E" w:rsidRDefault="00DC4C73" w:rsidP="00DC4C73">
      <w:pPr>
        <w:rPr>
          <w:lang w:val="en-US"/>
        </w:rPr>
      </w:pPr>
      <w:r w:rsidRPr="007B019E">
        <w:rPr>
          <w:lang w:val="en-US"/>
        </w:rPr>
        <w:t xml:space="preserve">First Nations people were particularly under-represented in </w:t>
      </w:r>
      <w:r w:rsidRPr="007B019E">
        <w:rPr>
          <w:i/>
          <w:iCs/>
          <w:lang w:val="en-US"/>
        </w:rPr>
        <w:t>Natural and Physical Sciences</w:t>
      </w:r>
      <w:r w:rsidRPr="007B019E">
        <w:rPr>
          <w:lang w:val="en-US"/>
        </w:rPr>
        <w:t xml:space="preserve">, </w:t>
      </w:r>
      <w:r w:rsidRPr="007B019E">
        <w:rPr>
          <w:i/>
          <w:iCs/>
          <w:lang w:val="en-US"/>
        </w:rPr>
        <w:t>Health</w:t>
      </w:r>
      <w:r w:rsidRPr="007B019E">
        <w:rPr>
          <w:lang w:val="en-US"/>
        </w:rPr>
        <w:t xml:space="preserve">, </w:t>
      </w:r>
      <w:r w:rsidRPr="007B019E">
        <w:rPr>
          <w:i/>
          <w:iCs/>
          <w:lang w:val="en-US"/>
        </w:rPr>
        <w:t>Information Technology</w:t>
      </w:r>
      <w:r w:rsidRPr="007B019E">
        <w:rPr>
          <w:lang w:val="en-US"/>
        </w:rPr>
        <w:t xml:space="preserve"> and in some specialisations such as </w:t>
      </w:r>
      <w:r w:rsidRPr="007B019E">
        <w:rPr>
          <w:i/>
          <w:iCs/>
          <w:lang w:val="en-US"/>
        </w:rPr>
        <w:t>Architecture and Urban Environment</w:t>
      </w:r>
      <w:r w:rsidRPr="007B019E">
        <w:rPr>
          <w:lang w:val="en-US"/>
        </w:rPr>
        <w:t xml:space="preserve"> and </w:t>
      </w:r>
      <w:r w:rsidRPr="007B019E">
        <w:rPr>
          <w:i/>
          <w:iCs/>
          <w:lang w:val="en-US"/>
        </w:rPr>
        <w:t>Behavioral Sciences</w:t>
      </w:r>
      <w:r w:rsidRPr="007B019E">
        <w:rPr>
          <w:lang w:val="en-US"/>
        </w:rPr>
        <w:t xml:space="preserve">. </w:t>
      </w:r>
    </w:p>
    <w:p w14:paraId="08BE51E3" w14:textId="14EF4AD3" w:rsidR="00DC4C73" w:rsidRPr="007B019E" w:rsidRDefault="00DC4C73" w:rsidP="00554F63">
      <w:pPr>
        <w:rPr>
          <w:lang w:val="en-US"/>
        </w:rPr>
        <w:sectPr w:rsidR="00DC4C73" w:rsidRPr="007B019E" w:rsidSect="0097440F">
          <w:headerReference w:type="even" r:id="rId62"/>
          <w:headerReference w:type="default" r:id="rId63"/>
          <w:footerReference w:type="default" r:id="rId64"/>
          <w:headerReference w:type="first" r:id="rId65"/>
          <w:pgSz w:w="11906" w:h="16838"/>
          <w:pgMar w:top="1134" w:right="1440" w:bottom="1440" w:left="1440" w:header="0" w:footer="708" w:gutter="0"/>
          <w:cols w:space="708"/>
          <w:docGrid w:linePitch="360"/>
        </w:sectPr>
      </w:pPr>
    </w:p>
    <w:p w14:paraId="2AE43546" w14:textId="2CC85F0D" w:rsidR="00B81FDC" w:rsidRDefault="006D254F" w:rsidP="00856FAF">
      <w:pPr>
        <w:pStyle w:val="Caption"/>
        <w:rPr>
          <w:rFonts w:ascii="Arial" w:hAnsi="Arial"/>
          <w:b/>
          <w:bCs w:val="0"/>
        </w:rPr>
      </w:pPr>
      <w:bookmarkStart w:id="54" w:name="_Toc136512864"/>
      <w:r w:rsidRPr="007B019E">
        <w:rPr>
          <w:rFonts w:ascii="Arial" w:hAnsi="Arial"/>
          <w:b/>
          <w:bCs w:val="0"/>
        </w:rPr>
        <w:t xml:space="preserve">Figure </w:t>
      </w:r>
      <w:r w:rsidR="00F52F68" w:rsidRPr="007B019E">
        <w:rPr>
          <w:rFonts w:ascii="Arial" w:hAnsi="Arial"/>
          <w:b/>
          <w:bCs w:val="0"/>
        </w:rPr>
        <w:t>1</w:t>
      </w:r>
      <w:r w:rsidR="00917572" w:rsidRPr="007B019E">
        <w:rPr>
          <w:rFonts w:ascii="Arial" w:hAnsi="Arial"/>
          <w:b/>
          <w:bCs w:val="0"/>
        </w:rPr>
        <w:t>5</w:t>
      </w:r>
      <w:r w:rsidRPr="007B019E">
        <w:rPr>
          <w:rFonts w:ascii="Arial" w:hAnsi="Arial"/>
          <w:b/>
          <w:bCs w:val="0"/>
        </w:rPr>
        <w:t xml:space="preserve">: Field of Education </w:t>
      </w:r>
      <w:r w:rsidR="00841633" w:rsidRPr="007B019E">
        <w:rPr>
          <w:rFonts w:ascii="Arial" w:hAnsi="Arial"/>
          <w:b/>
          <w:bCs w:val="0"/>
        </w:rPr>
        <w:t>studied by</w:t>
      </w:r>
      <w:r w:rsidRPr="007B019E">
        <w:rPr>
          <w:rFonts w:ascii="Arial" w:hAnsi="Arial"/>
          <w:b/>
          <w:bCs w:val="0"/>
        </w:rPr>
        <w:t xml:space="preserve"> </w:t>
      </w:r>
      <w:r w:rsidR="009C6556" w:rsidRPr="007B019E">
        <w:rPr>
          <w:rFonts w:ascii="Arial" w:hAnsi="Arial"/>
          <w:b/>
          <w:bCs w:val="0"/>
        </w:rPr>
        <w:t>First Nations</w:t>
      </w:r>
      <w:r w:rsidR="00841633" w:rsidRPr="007B019E">
        <w:rPr>
          <w:rFonts w:ascii="Arial" w:hAnsi="Arial"/>
          <w:b/>
          <w:bCs w:val="0"/>
        </w:rPr>
        <w:t xml:space="preserve"> and non-Indi</w:t>
      </w:r>
      <w:r w:rsidR="00807C3F" w:rsidRPr="007B019E">
        <w:rPr>
          <w:rFonts w:ascii="Arial" w:hAnsi="Arial"/>
          <w:b/>
          <w:bCs w:val="0"/>
        </w:rPr>
        <w:t>genous</w:t>
      </w:r>
      <w:r w:rsidRPr="007B019E">
        <w:rPr>
          <w:rFonts w:ascii="Arial" w:hAnsi="Arial"/>
          <w:b/>
          <w:bCs w:val="0"/>
        </w:rPr>
        <w:t xml:space="preserve"> pe</w:t>
      </w:r>
      <w:r w:rsidR="00174549" w:rsidRPr="007B019E">
        <w:rPr>
          <w:rFonts w:ascii="Arial" w:hAnsi="Arial"/>
          <w:b/>
          <w:bCs w:val="0"/>
        </w:rPr>
        <w:t>o</w:t>
      </w:r>
      <w:r w:rsidRPr="007B019E">
        <w:rPr>
          <w:rFonts w:ascii="Arial" w:hAnsi="Arial"/>
          <w:b/>
          <w:bCs w:val="0"/>
        </w:rPr>
        <w:t>ple</w:t>
      </w:r>
      <w:bookmarkEnd w:id="54"/>
    </w:p>
    <w:p w14:paraId="195A2355" w14:textId="37A9C7F5" w:rsidR="00856FAF" w:rsidRPr="00856FAF" w:rsidRDefault="00856FAF" w:rsidP="00856FAF">
      <w:r>
        <w:rPr>
          <w:noProof/>
        </w:rPr>
        <w:drawing>
          <wp:inline distT="0" distB="0" distL="0" distR="0" wp14:anchorId="0768CC69" wp14:editId="6F47D801">
            <wp:extent cx="10159739" cy="5140036"/>
            <wp:effectExtent l="0" t="0" r="0" b="3810"/>
            <wp:docPr id="1483737031" name="Picture 1483737031" descr="Two pie charts showing the composition of field of education at 1-digit and 2-digit level for First Nations and non-Indigenous people . The First Nations pie chart shows that the top field of studies are Society and Culture and Management and Commerce. For First Nations people, Society and Culture are mainly composed of Human Welfare Studies (54%), and for those in Management and Commerce this is mainly composed of Business and Management (46%) and Office Studies (19%). The non-Indigenous pie chart is more evenly distributed with Management and Commerce representing 23%, followed by Engineering and Technologies at 15%. For Management and Commerce, the 2-digit field of education is also mainly composed of Business and Management (45%) and for Engineering and Technologies it is distributed across 'Electrical and Electronic Engineering and Technology', 'Mechanical and Industrial Engineering and Technology' and 'Engineering and Related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37031" name="Picture 1483737031" descr="Two pie charts showing the composition of field of education at 1-digit and 2-digit level for First Nations and non-Indigenous people . The First Nations pie chart shows that the top field of studies are Society and Culture and Management and Commerce. For First Nations people, Society and Culture are mainly composed of Human Welfare Studies (54%), and for those in Management and Commerce this is mainly composed of Business and Management (46%) and Office Studies (19%). The non-Indigenous pie chart is more evenly distributed with Management and Commerce representing 23%, followed by Engineering and Technologies at 15%. For Management and Commerce, the 2-digit field of education is also mainly composed of Business and Management (45%) and for Engineering and Technologies it is distributed across 'Electrical and Electronic Engineering and Technology', 'Mechanical and Industrial Engineering and Technology' and 'Engineering and Related Technologies'."/>
                    <pic:cNvPicPr/>
                  </pic:nvPicPr>
                  <pic:blipFill>
                    <a:blip r:embed="rId66"/>
                    <a:stretch>
                      <a:fillRect/>
                    </a:stretch>
                  </pic:blipFill>
                  <pic:spPr>
                    <a:xfrm>
                      <a:off x="0" y="0"/>
                      <a:ext cx="10164200" cy="5142293"/>
                    </a:xfrm>
                    <a:prstGeom prst="rect">
                      <a:avLst/>
                    </a:prstGeom>
                  </pic:spPr>
                </pic:pic>
              </a:graphicData>
            </a:graphic>
          </wp:inline>
        </w:drawing>
      </w:r>
    </w:p>
    <w:p w14:paraId="1849B49A" w14:textId="77777777" w:rsidR="00B81FDC" w:rsidRDefault="00B81FDC" w:rsidP="00B77258">
      <w:pPr>
        <w:pStyle w:val="Source"/>
        <w:rPr>
          <w:b/>
          <w:bCs/>
        </w:rPr>
      </w:pPr>
    </w:p>
    <w:p w14:paraId="2AF29941" w14:textId="0FDC7A3A" w:rsidR="00DC20C2" w:rsidRPr="007B019E" w:rsidRDefault="00174549" w:rsidP="00B77258">
      <w:pPr>
        <w:pStyle w:val="Source"/>
      </w:pPr>
      <w:r w:rsidRPr="007B019E">
        <w:rPr>
          <w:b/>
          <w:bCs/>
        </w:rPr>
        <w:t>Source</w:t>
      </w:r>
      <w:r w:rsidRPr="007B019E">
        <w:t>: MADIP Census (2016), Total VET Activity (2017-20</w:t>
      </w:r>
      <w:r w:rsidR="00AC3247" w:rsidRPr="007B019E">
        <w:t>20</w:t>
      </w:r>
      <w:r w:rsidRPr="007B019E">
        <w:t>), HEIMS (2017-2019), DSS Combined Demographics</w:t>
      </w:r>
      <w:r w:rsidR="00EC50DD" w:rsidRPr="007B019E">
        <w:t xml:space="preserve"> (2021)</w:t>
      </w:r>
      <w:r w:rsidR="00E47E30" w:rsidRPr="007B019E">
        <w:t>.</w:t>
      </w:r>
    </w:p>
    <w:p w14:paraId="6193CBE7" w14:textId="7E27056E" w:rsidR="006D254F" w:rsidRPr="007B019E" w:rsidRDefault="00DC20C2" w:rsidP="00B77258">
      <w:pPr>
        <w:pStyle w:val="Source"/>
      </w:pPr>
      <w:r w:rsidRPr="007B019E">
        <w:t>Note:</w:t>
      </w:r>
      <w:r w:rsidR="002A3EA2" w:rsidRPr="007B019E">
        <w:t xml:space="preserve"> Around 4</w:t>
      </w:r>
      <w:r w:rsidR="00EC50DD" w:rsidRPr="007B019E">
        <w:t>9</w:t>
      </w:r>
      <w:r w:rsidR="002A3EA2" w:rsidRPr="007B019E">
        <w:t xml:space="preserve"> per cent of </w:t>
      </w:r>
      <w:r w:rsidR="00C3552F" w:rsidRPr="007B019E">
        <w:t>First Nations</w:t>
      </w:r>
      <w:r w:rsidR="002A3EA2" w:rsidRPr="007B019E">
        <w:t xml:space="preserve"> people </w:t>
      </w:r>
      <w:r w:rsidR="00A87254" w:rsidRPr="007B019E">
        <w:t xml:space="preserve">identified through Skills tracker had </w:t>
      </w:r>
      <w:r w:rsidR="00C55820" w:rsidRPr="007B019E">
        <w:t xml:space="preserve">a </w:t>
      </w:r>
      <w:r w:rsidR="00A87254" w:rsidRPr="007B019E">
        <w:t xml:space="preserve">valid Field of Education recorded in </w:t>
      </w:r>
      <w:r w:rsidR="0024193E" w:rsidRPr="007B019E">
        <w:t>any of the above datasets</w:t>
      </w:r>
      <w:r w:rsidR="00A87254" w:rsidRPr="007B019E">
        <w:t xml:space="preserve">. This compared with </w:t>
      </w:r>
      <w:r w:rsidR="00C55820" w:rsidRPr="007B019E">
        <w:t xml:space="preserve">about </w:t>
      </w:r>
      <w:r w:rsidR="005F432B" w:rsidRPr="007B019E">
        <w:t>two thirds</w:t>
      </w:r>
      <w:r w:rsidR="00C55820" w:rsidRPr="007B019E">
        <w:t xml:space="preserve"> of non-Indigenous people.</w:t>
      </w:r>
    </w:p>
    <w:p w14:paraId="14BE82F0" w14:textId="5C0D16D7" w:rsidR="00794BCB" w:rsidRPr="007B019E" w:rsidRDefault="00794BCB" w:rsidP="00B77258">
      <w:pPr>
        <w:pStyle w:val="Source"/>
        <w:rPr>
          <w:lang w:val="en-US"/>
        </w:rPr>
      </w:pPr>
    </w:p>
    <w:p w14:paraId="1F37D55E" w14:textId="461C4857" w:rsidR="00794BCB" w:rsidRPr="007B019E" w:rsidRDefault="00794BCB" w:rsidP="00554F63">
      <w:pPr>
        <w:rPr>
          <w:lang w:val="en-US"/>
        </w:rPr>
        <w:sectPr w:rsidR="00794BCB" w:rsidRPr="007B019E" w:rsidSect="00223869">
          <w:headerReference w:type="even" r:id="rId67"/>
          <w:headerReference w:type="default" r:id="rId68"/>
          <w:footerReference w:type="default" r:id="rId69"/>
          <w:headerReference w:type="first" r:id="rId70"/>
          <w:pgSz w:w="16838" w:h="11906" w:orient="landscape"/>
          <w:pgMar w:top="567" w:right="567" w:bottom="567" w:left="567" w:header="0" w:footer="709" w:gutter="0"/>
          <w:cols w:space="708"/>
          <w:docGrid w:linePitch="360"/>
        </w:sectPr>
      </w:pPr>
    </w:p>
    <w:p w14:paraId="0625F93F" w14:textId="7D69DAB1" w:rsidR="008A1D20" w:rsidRPr="007B019E" w:rsidRDefault="008A1D20" w:rsidP="007B019E">
      <w:pPr>
        <w:pStyle w:val="Heading2"/>
        <w:rPr>
          <w:lang w:val="en-US"/>
        </w:rPr>
      </w:pPr>
      <w:bookmarkStart w:id="55" w:name="_Toc136512925"/>
      <w:r w:rsidRPr="007B019E">
        <w:rPr>
          <w:lang w:val="en-US"/>
        </w:rPr>
        <w:t>Field of Education compared to labour market demand</w:t>
      </w:r>
      <w:bookmarkEnd w:id="55"/>
    </w:p>
    <w:p w14:paraId="292CB170" w14:textId="77777777" w:rsidR="00E829EF" w:rsidRPr="007B019E" w:rsidRDefault="00E9501A" w:rsidP="00E829EF">
      <w:pPr>
        <w:rPr>
          <w:lang w:val="en-US"/>
        </w:rPr>
      </w:pPr>
      <w:r w:rsidRPr="007B019E">
        <w:rPr>
          <w:lang w:val="en-US"/>
        </w:rPr>
        <w:t>Figure 1</w:t>
      </w:r>
      <w:r w:rsidR="006B4ECE" w:rsidRPr="007B019E">
        <w:rPr>
          <w:lang w:val="en-US"/>
        </w:rPr>
        <w:t>6</w:t>
      </w:r>
      <w:r w:rsidRPr="007B019E">
        <w:rPr>
          <w:lang w:val="en-US"/>
        </w:rPr>
        <w:t xml:space="preserve"> compares educational attainment with labour market demand, based on the Fields of Education associated with occupations frequently advertised online</w:t>
      </w:r>
      <w:r w:rsidRPr="007B019E">
        <w:rPr>
          <w:rStyle w:val="FootnoteReference"/>
          <w:lang w:val="en-US"/>
        </w:rPr>
        <w:footnoteReference w:id="37"/>
      </w:r>
      <w:r w:rsidRPr="007B019E">
        <w:rPr>
          <w:lang w:val="en-US"/>
        </w:rPr>
        <w:t xml:space="preserve">. </w:t>
      </w:r>
      <w:r w:rsidR="00E829EF" w:rsidRPr="007B019E">
        <w:rPr>
          <w:lang w:val="en-US"/>
        </w:rPr>
        <w:t xml:space="preserve">While the distribution of fields of study in the population roughly mirrored the pattern in internet job advertisements for both First Nations and non-Indigenous people, there were some notable exceptions. </w:t>
      </w:r>
    </w:p>
    <w:p w14:paraId="3EDEC68B" w14:textId="4B1E8697" w:rsidR="007276EB" w:rsidRPr="007B019E" w:rsidRDefault="00E829EF" w:rsidP="00E829EF">
      <w:pPr>
        <w:rPr>
          <w:lang w:val="en-US"/>
        </w:rPr>
      </w:pPr>
      <w:r w:rsidRPr="007B019E">
        <w:rPr>
          <w:lang w:val="en-US"/>
        </w:rPr>
        <w:t xml:space="preserve">Less than 1% of First Nations people had a qualification in </w:t>
      </w:r>
      <w:r w:rsidRPr="007B019E">
        <w:rPr>
          <w:i/>
          <w:iCs/>
          <w:lang w:val="en-US"/>
        </w:rPr>
        <w:t>IT</w:t>
      </w:r>
      <w:r w:rsidRPr="007B019E">
        <w:rPr>
          <w:lang w:val="en-US"/>
        </w:rPr>
        <w:t>, compared to 2% of non</w:t>
      </w:r>
      <w:r w:rsidR="00B2643D" w:rsidRPr="007B019E">
        <w:rPr>
          <w:lang w:val="en-US"/>
        </w:rPr>
        <w:noBreakHyphen/>
      </w:r>
      <w:r w:rsidRPr="007B019E">
        <w:rPr>
          <w:lang w:val="en-US"/>
        </w:rPr>
        <w:t xml:space="preserve">Indigenous people, yet </w:t>
      </w:r>
      <w:r w:rsidRPr="007B019E">
        <w:rPr>
          <w:i/>
          <w:iCs/>
          <w:lang w:val="en-US"/>
        </w:rPr>
        <w:t>IT</w:t>
      </w:r>
      <w:r w:rsidRPr="007B019E">
        <w:rPr>
          <w:lang w:val="en-US"/>
        </w:rPr>
        <w:t xml:space="preserve"> jobs comprised 8% of all online vacancies. </w:t>
      </w:r>
      <w:r w:rsidR="007276EB" w:rsidRPr="007B019E">
        <w:rPr>
          <w:lang w:val="en-US"/>
        </w:rPr>
        <w:t xml:space="preserve">It is likely that </w:t>
      </w:r>
      <w:r w:rsidR="00B44131" w:rsidRPr="007B019E">
        <w:rPr>
          <w:lang w:val="en-US"/>
        </w:rPr>
        <w:t xml:space="preserve">structural barriers are contributing to lower take-up of </w:t>
      </w:r>
      <w:r w:rsidR="004916FE" w:rsidRPr="007B019E">
        <w:rPr>
          <w:i/>
          <w:iCs/>
          <w:lang w:val="en-US"/>
        </w:rPr>
        <w:t>IT</w:t>
      </w:r>
      <w:r w:rsidR="004916FE" w:rsidRPr="007B019E">
        <w:rPr>
          <w:lang w:val="en-US"/>
        </w:rPr>
        <w:t xml:space="preserve"> for many First Nations people</w:t>
      </w:r>
      <w:r w:rsidR="00D87D35" w:rsidRPr="007B019E">
        <w:rPr>
          <w:lang w:val="en-US"/>
        </w:rPr>
        <w:t xml:space="preserve">; for example, </w:t>
      </w:r>
      <w:r w:rsidR="0003668E" w:rsidRPr="007B019E">
        <w:rPr>
          <w:lang w:val="en-US"/>
        </w:rPr>
        <w:t xml:space="preserve">on average, </w:t>
      </w:r>
      <w:r w:rsidR="00D87D35" w:rsidRPr="007B019E">
        <w:rPr>
          <w:lang w:val="en-US"/>
        </w:rPr>
        <w:t>digital inclusion</w:t>
      </w:r>
      <w:r w:rsidR="0003668E" w:rsidRPr="007B019E">
        <w:rPr>
          <w:lang w:val="en-US"/>
        </w:rPr>
        <w:t xml:space="preserve"> </w:t>
      </w:r>
      <w:r w:rsidR="00EE0F4C" w:rsidRPr="007B019E">
        <w:rPr>
          <w:lang w:val="en-US"/>
        </w:rPr>
        <w:t>of</w:t>
      </w:r>
      <w:r w:rsidR="0003668E" w:rsidRPr="007B019E">
        <w:rPr>
          <w:lang w:val="en-US"/>
        </w:rPr>
        <w:t xml:space="preserve"> First Nations people is</w:t>
      </w:r>
      <w:r w:rsidR="00D87D35" w:rsidRPr="007B019E">
        <w:rPr>
          <w:lang w:val="en-US"/>
        </w:rPr>
        <w:t xml:space="preserve"> 7.9 points below</w:t>
      </w:r>
      <w:r w:rsidR="00491E4B" w:rsidRPr="007B019E">
        <w:rPr>
          <w:lang w:val="en-US"/>
        </w:rPr>
        <w:t xml:space="preserve"> the national score</w:t>
      </w:r>
      <w:r w:rsidR="006C5E52" w:rsidRPr="007B019E">
        <w:rPr>
          <w:lang w:val="en-US"/>
        </w:rPr>
        <w:t xml:space="preserve"> </w:t>
      </w:r>
      <w:r w:rsidR="002752DF" w:rsidRPr="007B019E">
        <w:rPr>
          <w:lang w:val="en-US"/>
        </w:rPr>
        <w:t>(this measure include</w:t>
      </w:r>
      <w:r w:rsidR="007F6F4F" w:rsidRPr="007B019E">
        <w:rPr>
          <w:lang w:val="en-US"/>
        </w:rPr>
        <w:t>s</w:t>
      </w:r>
      <w:r w:rsidR="007750D2" w:rsidRPr="007B019E">
        <w:rPr>
          <w:lang w:val="en-US"/>
        </w:rPr>
        <w:t xml:space="preserve"> digital access, </w:t>
      </w:r>
      <w:r w:rsidR="006C5E52" w:rsidRPr="007B019E">
        <w:rPr>
          <w:lang w:val="en-US"/>
        </w:rPr>
        <w:t xml:space="preserve">digital ability and </w:t>
      </w:r>
      <w:r w:rsidR="007750D2" w:rsidRPr="007B019E">
        <w:rPr>
          <w:lang w:val="en-US"/>
        </w:rPr>
        <w:t>affordability</w:t>
      </w:r>
      <w:r w:rsidR="002752DF" w:rsidRPr="007B019E">
        <w:rPr>
          <w:lang w:val="en-US"/>
        </w:rPr>
        <w:t>)</w:t>
      </w:r>
      <w:r w:rsidR="007F6F4F" w:rsidRPr="007B019E">
        <w:rPr>
          <w:rStyle w:val="FootnoteReference"/>
          <w:lang w:val="en-US"/>
        </w:rPr>
        <w:footnoteReference w:id="38"/>
      </w:r>
      <w:r w:rsidR="007750D2" w:rsidRPr="007B019E">
        <w:rPr>
          <w:lang w:val="en-US"/>
        </w:rPr>
        <w:t>.</w:t>
      </w:r>
    </w:p>
    <w:p w14:paraId="4915164D" w14:textId="4F3C5CA3" w:rsidR="00AE7FE5" w:rsidRPr="007B019E" w:rsidRDefault="00E829EF" w:rsidP="002C63B0">
      <w:pPr>
        <w:rPr>
          <w:b/>
        </w:rPr>
      </w:pPr>
      <w:r w:rsidRPr="007B019E">
        <w:rPr>
          <w:lang w:val="en-US"/>
        </w:rPr>
        <w:t xml:space="preserve">First Nations and non-Indigenous people were also less likely to have a qualification in </w:t>
      </w:r>
      <w:r w:rsidRPr="007B019E">
        <w:rPr>
          <w:i/>
          <w:iCs/>
          <w:lang w:val="en-US"/>
        </w:rPr>
        <w:t>Management and Commerce</w:t>
      </w:r>
      <w:r w:rsidRPr="007B019E">
        <w:rPr>
          <w:lang w:val="en-US"/>
        </w:rPr>
        <w:t xml:space="preserve"> (9% and 15% respectively), than the 32% of online vacancies for occupations that had a pathway related to this field. This suggests a strong role for careers advice and an emphasis on the importance of policy settings to support First Nations educational attainment in areas of labour market demand.</w:t>
      </w:r>
    </w:p>
    <w:p w14:paraId="6A085150" w14:textId="5D42070B" w:rsidR="00BD1A0C" w:rsidRPr="007B019E" w:rsidRDefault="00315D95" w:rsidP="002C418C">
      <w:pPr>
        <w:pStyle w:val="Caption"/>
        <w:rPr>
          <w:rFonts w:ascii="Arial" w:hAnsi="Arial"/>
          <w:b/>
          <w:bCs w:val="0"/>
        </w:rPr>
      </w:pPr>
      <w:bookmarkStart w:id="56" w:name="_Toc136512865"/>
      <w:r w:rsidRPr="007B019E">
        <w:rPr>
          <w:rFonts w:ascii="Arial" w:hAnsi="Arial"/>
          <w:b/>
          <w:bCs w:val="0"/>
        </w:rPr>
        <w:t xml:space="preserve">Figure </w:t>
      </w:r>
      <w:r w:rsidR="00912955" w:rsidRPr="007B019E">
        <w:rPr>
          <w:rFonts w:ascii="Arial" w:hAnsi="Arial"/>
          <w:b/>
          <w:bCs w:val="0"/>
        </w:rPr>
        <w:t>1</w:t>
      </w:r>
      <w:r w:rsidR="006B4ECE" w:rsidRPr="007B019E">
        <w:rPr>
          <w:rFonts w:ascii="Arial" w:hAnsi="Arial"/>
          <w:b/>
          <w:bCs w:val="0"/>
        </w:rPr>
        <w:t>6</w:t>
      </w:r>
      <w:r w:rsidRPr="007B019E">
        <w:rPr>
          <w:rFonts w:ascii="Arial" w:hAnsi="Arial"/>
          <w:b/>
          <w:bCs w:val="0"/>
        </w:rPr>
        <w:t xml:space="preserve">: Broad Field of Education attainment </w:t>
      </w:r>
      <w:r w:rsidR="00691D0D" w:rsidRPr="007B019E">
        <w:rPr>
          <w:rFonts w:ascii="Arial" w:hAnsi="Arial"/>
          <w:b/>
          <w:bCs w:val="0"/>
        </w:rPr>
        <w:t>for First Nations and non-</w:t>
      </w:r>
      <w:r w:rsidR="00CC5B11" w:rsidRPr="007B019E">
        <w:rPr>
          <w:rFonts w:ascii="Arial" w:hAnsi="Arial"/>
          <w:b/>
          <w:bCs w:val="0"/>
        </w:rPr>
        <w:t xml:space="preserve">Indigenous </w:t>
      </w:r>
      <w:r w:rsidR="00691D0D" w:rsidRPr="007B019E">
        <w:rPr>
          <w:rFonts w:ascii="Arial" w:hAnsi="Arial"/>
          <w:b/>
          <w:bCs w:val="0"/>
        </w:rPr>
        <w:t>people</w:t>
      </w:r>
      <w:r w:rsidRPr="007B019E">
        <w:rPr>
          <w:rFonts w:ascii="Arial" w:hAnsi="Arial"/>
          <w:b/>
          <w:bCs w:val="0"/>
        </w:rPr>
        <w:t>, compared to online job vacancies</w:t>
      </w:r>
      <w:bookmarkEnd w:id="56"/>
    </w:p>
    <w:p w14:paraId="3D59D346" w14:textId="3A0AEA6A" w:rsidR="001A7A24" w:rsidRPr="007B019E" w:rsidRDefault="001A7A24" w:rsidP="004A2BCF">
      <w:pPr>
        <w:rPr>
          <w:bCs/>
        </w:rPr>
      </w:pPr>
      <w:r w:rsidRPr="007B019E">
        <w:rPr>
          <w:noProof/>
        </w:rPr>
        <w:drawing>
          <wp:inline distT="0" distB="0" distL="0" distR="0" wp14:anchorId="4FCFB102" wp14:editId="0C18A6CF">
            <wp:extent cx="5710238" cy="3617595"/>
            <wp:effectExtent l="0" t="0" r="5080" b="1905"/>
            <wp:docPr id="31" name="Chart 31" descr="This bar chart shows the broad field of education attainment for First Nations and non-Indigenous people, compared to online job vacancies. Thirty two percent of online job vacancies are associated with management and commerce, compared to 15% of non-Indigenous and 9% of First Nations people. Eight percent of vacancies are related to Information Technology compared to 2% of non-Indigenous and 1% of First Nations people. ">
              <a:extLst xmlns:a="http://schemas.openxmlformats.org/drawingml/2006/main">
                <a:ext uri="{FF2B5EF4-FFF2-40B4-BE49-F238E27FC236}">
                  <a16:creationId xmlns:a16="http://schemas.microsoft.com/office/drawing/2014/main" id="{56B3A750-CF11-4993-8FAF-334261739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E3D39A1" w14:textId="2ED04A30" w:rsidR="00823A3D" w:rsidRPr="007B019E" w:rsidRDefault="00823A3D" w:rsidP="00B77258">
      <w:pPr>
        <w:pStyle w:val="Source"/>
      </w:pPr>
      <w:r w:rsidRPr="007B019E">
        <w:rPr>
          <w:b/>
          <w:bCs/>
        </w:rPr>
        <w:t>Source</w:t>
      </w:r>
      <w:r w:rsidRPr="007B019E">
        <w:t>: MADIP Census (2016), Total VET Activity (2017-20</w:t>
      </w:r>
      <w:r w:rsidR="00A60F0B" w:rsidRPr="007B019E">
        <w:t>20</w:t>
      </w:r>
      <w:r w:rsidRPr="007B019E">
        <w:t>), HEIMS (2017-2019), DSS Combined Demographics</w:t>
      </w:r>
      <w:r w:rsidR="00A60F0B" w:rsidRPr="007B019E">
        <w:t xml:space="preserve"> (2021)</w:t>
      </w:r>
      <w:r w:rsidRPr="007B019E">
        <w:t xml:space="preserve">, Internet Vacancy Index </w:t>
      </w:r>
      <w:r w:rsidR="00A60F0B" w:rsidRPr="007B019E">
        <w:t>12</w:t>
      </w:r>
      <w:r w:rsidRPr="007B019E">
        <w:t>-month averages (202</w:t>
      </w:r>
      <w:r w:rsidR="00A60F0B" w:rsidRPr="007B019E">
        <w:t>1</w:t>
      </w:r>
      <w:r w:rsidRPr="007B019E">
        <w:t>)</w:t>
      </w:r>
      <w:r w:rsidR="00EE0E15" w:rsidRPr="007B019E">
        <w:t>.</w:t>
      </w:r>
      <w:r w:rsidR="00216778" w:rsidRPr="007B019E">
        <w:t>, JEDI Occupation-</w:t>
      </w:r>
      <w:r w:rsidR="00C9452C" w:rsidRPr="007B019E">
        <w:t>Field of Education</w:t>
      </w:r>
      <w:r w:rsidR="00216778" w:rsidRPr="007B019E">
        <w:t xml:space="preserve"> concordance.</w:t>
      </w:r>
      <w:r w:rsidR="00B01A4C" w:rsidRPr="007B019E">
        <w:t xml:space="preserve"> Note </w:t>
      </w:r>
      <w:r w:rsidR="00CC3111" w:rsidRPr="007B019E">
        <w:t xml:space="preserve">the measure for </w:t>
      </w:r>
      <w:r w:rsidR="000A1FC0" w:rsidRPr="007B019E">
        <w:t>First Nations</w:t>
      </w:r>
      <w:r w:rsidR="00CC3111" w:rsidRPr="007B019E">
        <w:t>/non-</w:t>
      </w:r>
      <w:r w:rsidR="000A1FC0" w:rsidRPr="007B019E">
        <w:noBreakHyphen/>
      </w:r>
      <w:r w:rsidR="00C047C4" w:rsidRPr="007B019E">
        <w:t>I</w:t>
      </w:r>
      <w:r w:rsidR="00CC3111" w:rsidRPr="007B019E">
        <w:t>ndigenous represents proportion of field of education by Indigeneity</w:t>
      </w:r>
      <w:r w:rsidR="00B01A4C" w:rsidRPr="007B019E">
        <w:t>, rather than a distribution adding to a 100%.</w:t>
      </w:r>
    </w:p>
    <w:p w14:paraId="46824053" w14:textId="0DEA9C0D" w:rsidR="00AC1455" w:rsidRPr="007B019E" w:rsidRDefault="00AC1455" w:rsidP="00B77258">
      <w:pPr>
        <w:pStyle w:val="Source"/>
      </w:pPr>
    </w:p>
    <w:p w14:paraId="04F48B55" w14:textId="2F9AC5F2" w:rsidR="00FE023C" w:rsidRPr="007B019E" w:rsidRDefault="00124DDF" w:rsidP="007B019E">
      <w:pPr>
        <w:pStyle w:val="Heading2"/>
        <w:rPr>
          <w:lang w:val="en-US"/>
        </w:rPr>
      </w:pPr>
      <w:bookmarkStart w:id="57" w:name="_Toc136512926"/>
      <w:r w:rsidRPr="007B019E">
        <w:rPr>
          <w:lang w:val="en-US"/>
        </w:rPr>
        <w:t xml:space="preserve">Field of </w:t>
      </w:r>
      <w:r w:rsidR="001005A9" w:rsidRPr="007B019E">
        <w:rPr>
          <w:lang w:val="en-US"/>
        </w:rPr>
        <w:t>Education</w:t>
      </w:r>
      <w:r w:rsidRPr="007B019E">
        <w:rPr>
          <w:lang w:val="en-US"/>
        </w:rPr>
        <w:t xml:space="preserve"> </w:t>
      </w:r>
      <w:r w:rsidR="008A1D20" w:rsidRPr="007B019E">
        <w:rPr>
          <w:lang w:val="en-US"/>
        </w:rPr>
        <w:t>pathways to employment</w:t>
      </w:r>
      <w:bookmarkEnd w:id="57"/>
      <w:r w:rsidR="008A1D20" w:rsidRPr="007B019E">
        <w:rPr>
          <w:lang w:val="en-US"/>
        </w:rPr>
        <w:t xml:space="preserve"> </w:t>
      </w:r>
    </w:p>
    <w:p w14:paraId="6E118494" w14:textId="31182258" w:rsidR="00AC1455" w:rsidRPr="007B019E" w:rsidRDefault="00AC1455" w:rsidP="00B77258">
      <w:pPr>
        <w:pStyle w:val="Source"/>
      </w:pPr>
    </w:p>
    <w:p w14:paraId="238627C0" w14:textId="58DB0BD5" w:rsidR="003D1D6C" w:rsidRPr="007B019E" w:rsidRDefault="00124DDF" w:rsidP="003D1D6C">
      <w:pPr>
        <w:rPr>
          <w:lang w:val="en-US"/>
        </w:rPr>
      </w:pPr>
      <w:r w:rsidRPr="007B019E">
        <w:rPr>
          <w:lang w:val="en-US"/>
        </w:rPr>
        <w:t xml:space="preserve">One way to </w:t>
      </w:r>
      <w:r w:rsidR="003D1D6C" w:rsidRPr="007B019E">
        <w:rPr>
          <w:lang w:val="en-US"/>
        </w:rPr>
        <w:t xml:space="preserve">measure employment outcomes is to determine how likely a field of </w:t>
      </w:r>
      <w:r w:rsidR="001005A9" w:rsidRPr="007B019E">
        <w:rPr>
          <w:lang w:val="en-US"/>
        </w:rPr>
        <w:t>education</w:t>
      </w:r>
      <w:r w:rsidR="003D1D6C" w:rsidRPr="007B019E">
        <w:rPr>
          <w:lang w:val="en-US"/>
        </w:rPr>
        <w:t xml:space="preserve"> is to lead to any job</w:t>
      </w:r>
      <w:r w:rsidR="003D1D6C" w:rsidRPr="007B019E">
        <w:rPr>
          <w:rStyle w:val="FootnoteReference"/>
          <w:lang w:val="en-US"/>
        </w:rPr>
        <w:footnoteReference w:id="39"/>
      </w:r>
      <w:r w:rsidR="003D1D6C" w:rsidRPr="007B019E">
        <w:rPr>
          <w:lang w:val="en-US"/>
        </w:rPr>
        <w:t xml:space="preserve">. As Figure </w:t>
      </w:r>
      <w:r w:rsidR="006B4ECE" w:rsidRPr="007B019E">
        <w:rPr>
          <w:lang w:val="en-US"/>
        </w:rPr>
        <w:t>17</w:t>
      </w:r>
      <w:r w:rsidR="003D1D6C" w:rsidRPr="007B019E">
        <w:rPr>
          <w:lang w:val="en-US"/>
        </w:rPr>
        <w:t xml:space="preserve"> shows </w:t>
      </w:r>
      <w:r w:rsidR="008563E0" w:rsidRPr="007B019E">
        <w:rPr>
          <w:lang w:val="en-US"/>
        </w:rPr>
        <w:t xml:space="preserve">both </w:t>
      </w:r>
      <w:r w:rsidR="005D188E" w:rsidRPr="007B019E">
        <w:rPr>
          <w:lang w:val="en-US"/>
        </w:rPr>
        <w:t>First Nations</w:t>
      </w:r>
      <w:r w:rsidR="003D1D6C" w:rsidRPr="007B019E">
        <w:rPr>
          <w:lang w:val="en-US"/>
        </w:rPr>
        <w:t xml:space="preserve"> and non-Indigenous people had high rates of employment if they studied </w:t>
      </w:r>
      <w:r w:rsidR="003D1D6C" w:rsidRPr="007B019E">
        <w:rPr>
          <w:i/>
          <w:iCs/>
          <w:lang w:val="en-US"/>
        </w:rPr>
        <w:t>Education</w:t>
      </w:r>
      <w:r w:rsidR="003D1D6C" w:rsidRPr="007B019E">
        <w:rPr>
          <w:lang w:val="en-US"/>
        </w:rPr>
        <w:t xml:space="preserve">, </w:t>
      </w:r>
      <w:r w:rsidR="003D1D6C" w:rsidRPr="007B019E">
        <w:rPr>
          <w:i/>
          <w:iCs/>
          <w:lang w:val="en-US"/>
        </w:rPr>
        <w:t>Natural and Physical Sciences</w:t>
      </w:r>
      <w:r w:rsidR="003D1D6C" w:rsidRPr="007B019E">
        <w:rPr>
          <w:lang w:val="en-US"/>
        </w:rPr>
        <w:t xml:space="preserve"> </w:t>
      </w:r>
      <w:r w:rsidR="00276B63" w:rsidRPr="007B019E">
        <w:rPr>
          <w:lang w:val="en-US"/>
        </w:rPr>
        <w:t>or</w:t>
      </w:r>
      <w:r w:rsidR="003D1D6C" w:rsidRPr="007B019E">
        <w:rPr>
          <w:lang w:val="en-US"/>
        </w:rPr>
        <w:t xml:space="preserve"> </w:t>
      </w:r>
      <w:r w:rsidR="004230AF" w:rsidRPr="007B019E">
        <w:rPr>
          <w:i/>
          <w:iCs/>
          <w:lang w:val="en-US"/>
        </w:rPr>
        <w:t>Health</w:t>
      </w:r>
      <w:r w:rsidR="003D1D6C" w:rsidRPr="007B019E">
        <w:rPr>
          <w:lang w:val="en-US"/>
        </w:rPr>
        <w:t xml:space="preserve">. For example, </w:t>
      </w:r>
      <w:r w:rsidR="004230AF" w:rsidRPr="007B019E">
        <w:rPr>
          <w:lang w:val="en-US"/>
        </w:rPr>
        <w:t xml:space="preserve">90% of First Nations people and </w:t>
      </w:r>
      <w:r w:rsidR="003D1D6C" w:rsidRPr="007B019E">
        <w:rPr>
          <w:lang w:val="en-US"/>
        </w:rPr>
        <w:t>9</w:t>
      </w:r>
      <w:r w:rsidR="004E2BC6" w:rsidRPr="007B019E">
        <w:rPr>
          <w:lang w:val="en-US"/>
        </w:rPr>
        <w:t>6</w:t>
      </w:r>
      <w:r w:rsidR="003D1D6C" w:rsidRPr="007B019E">
        <w:rPr>
          <w:lang w:val="en-US"/>
        </w:rPr>
        <w:t>% of non-Indigenous people</w:t>
      </w:r>
      <w:r w:rsidR="00564737" w:rsidRPr="007B019E">
        <w:rPr>
          <w:lang w:val="en-US"/>
        </w:rPr>
        <w:t xml:space="preserve"> </w:t>
      </w:r>
      <w:r w:rsidR="003D1D6C" w:rsidRPr="007B019E">
        <w:rPr>
          <w:lang w:val="en-US"/>
        </w:rPr>
        <w:t xml:space="preserve">who had a qualification in </w:t>
      </w:r>
      <w:r w:rsidR="003D1D6C" w:rsidRPr="007B019E">
        <w:rPr>
          <w:i/>
          <w:iCs/>
          <w:lang w:val="en-US"/>
        </w:rPr>
        <w:t>Education</w:t>
      </w:r>
      <w:r w:rsidR="003D1D6C" w:rsidRPr="007B019E">
        <w:rPr>
          <w:lang w:val="en-US"/>
        </w:rPr>
        <w:t xml:space="preserve"> were </w:t>
      </w:r>
      <w:r w:rsidR="00564737" w:rsidRPr="007B019E">
        <w:rPr>
          <w:lang w:val="en-US"/>
        </w:rPr>
        <w:t xml:space="preserve">in </w:t>
      </w:r>
      <w:r w:rsidR="003D1D6C" w:rsidRPr="007B019E">
        <w:rPr>
          <w:lang w:val="en-US"/>
        </w:rPr>
        <w:t>employ</w:t>
      </w:r>
      <w:r w:rsidR="00564737" w:rsidRPr="007B019E">
        <w:rPr>
          <w:lang w:val="en-US"/>
        </w:rPr>
        <w:t>ment</w:t>
      </w:r>
      <w:r w:rsidR="003D1D6C" w:rsidRPr="007B019E">
        <w:rPr>
          <w:lang w:val="en-US"/>
        </w:rPr>
        <w:t xml:space="preserve">. </w:t>
      </w:r>
    </w:p>
    <w:p w14:paraId="6CAFC591" w14:textId="7CBBA9B4" w:rsidR="003D1D6C" w:rsidRPr="007B019E" w:rsidRDefault="2D9F5A3E" w:rsidP="003D1D6C">
      <w:pPr>
        <w:rPr>
          <w:lang w:val="en-US"/>
        </w:rPr>
      </w:pPr>
      <w:r w:rsidRPr="007B019E">
        <w:rPr>
          <w:lang w:val="en-US"/>
        </w:rPr>
        <w:t xml:space="preserve">However, </w:t>
      </w:r>
      <w:r w:rsidR="17D86A4D" w:rsidRPr="007B019E">
        <w:rPr>
          <w:lang w:val="en-US"/>
        </w:rPr>
        <w:t>First Nations</w:t>
      </w:r>
      <w:r w:rsidRPr="007B019E">
        <w:rPr>
          <w:lang w:val="en-US"/>
        </w:rPr>
        <w:t xml:space="preserve"> people </w:t>
      </w:r>
      <w:r w:rsidR="0C7503DB" w:rsidRPr="007B019E">
        <w:rPr>
          <w:lang w:val="en-US"/>
        </w:rPr>
        <w:t xml:space="preserve">with educational attainment in </w:t>
      </w:r>
      <w:r w:rsidR="0C7503DB" w:rsidRPr="007B019E">
        <w:rPr>
          <w:i/>
          <w:iCs/>
          <w:lang w:val="en-US"/>
        </w:rPr>
        <w:t>Agriculture</w:t>
      </w:r>
      <w:r w:rsidR="0C7503DB" w:rsidRPr="007B019E">
        <w:rPr>
          <w:lang w:val="en-US"/>
        </w:rPr>
        <w:t xml:space="preserve">, </w:t>
      </w:r>
      <w:r w:rsidR="00C21835" w:rsidRPr="007B019E">
        <w:rPr>
          <w:i/>
          <w:iCs/>
          <w:lang w:val="en-US"/>
        </w:rPr>
        <w:t>IT</w:t>
      </w:r>
      <w:r w:rsidR="00C21835" w:rsidRPr="007B019E">
        <w:rPr>
          <w:lang w:val="en-US"/>
        </w:rPr>
        <w:t xml:space="preserve">, </w:t>
      </w:r>
      <w:r w:rsidR="006C31AE" w:rsidRPr="007B019E">
        <w:rPr>
          <w:i/>
          <w:iCs/>
          <w:lang w:val="en-US"/>
        </w:rPr>
        <w:t>Food, Hospitality and Personal Services</w:t>
      </w:r>
      <w:r w:rsidR="006C31AE" w:rsidRPr="007B019E">
        <w:rPr>
          <w:lang w:val="en-US"/>
        </w:rPr>
        <w:t xml:space="preserve"> or </w:t>
      </w:r>
      <w:r w:rsidR="0C7503DB" w:rsidRPr="007B019E">
        <w:rPr>
          <w:i/>
          <w:iCs/>
          <w:lang w:val="en-US"/>
        </w:rPr>
        <w:t>Creative Arts</w:t>
      </w:r>
      <w:r w:rsidR="3DC0377D" w:rsidRPr="007B019E">
        <w:rPr>
          <w:i/>
          <w:iCs/>
          <w:lang w:val="en-US"/>
        </w:rPr>
        <w:t>,</w:t>
      </w:r>
      <w:r w:rsidR="3DC0377D" w:rsidRPr="007B019E">
        <w:rPr>
          <w:lang w:val="en-US"/>
        </w:rPr>
        <w:t xml:space="preserve"> </w:t>
      </w:r>
      <w:r w:rsidRPr="007B019E">
        <w:rPr>
          <w:lang w:val="en-US"/>
        </w:rPr>
        <w:t>tended to have much lower employment rates</w:t>
      </w:r>
      <w:r w:rsidR="36966903" w:rsidRPr="007B019E">
        <w:rPr>
          <w:lang w:val="en-US"/>
        </w:rPr>
        <w:t>.</w:t>
      </w:r>
      <w:r w:rsidRPr="007B019E">
        <w:rPr>
          <w:lang w:val="en-US"/>
        </w:rPr>
        <w:t xml:space="preserve"> In </w:t>
      </w:r>
      <w:r w:rsidRPr="007B019E">
        <w:rPr>
          <w:i/>
          <w:iCs/>
          <w:lang w:val="en-US"/>
        </w:rPr>
        <w:t>Agriculture</w:t>
      </w:r>
      <w:r w:rsidRPr="007B019E">
        <w:rPr>
          <w:lang w:val="en-US"/>
        </w:rPr>
        <w:t xml:space="preserve"> for instance, </w:t>
      </w:r>
      <w:r w:rsidR="006C31AE" w:rsidRPr="007B019E">
        <w:rPr>
          <w:lang w:val="en-US"/>
        </w:rPr>
        <w:t xml:space="preserve">68% of First Nations people </w:t>
      </w:r>
      <w:r w:rsidR="00B72B6A" w:rsidRPr="007B019E">
        <w:rPr>
          <w:lang w:val="en-US"/>
        </w:rPr>
        <w:t xml:space="preserve">were employed in any role, compared to </w:t>
      </w:r>
      <w:r w:rsidRPr="007B019E">
        <w:rPr>
          <w:lang w:val="en-US"/>
        </w:rPr>
        <w:t>9</w:t>
      </w:r>
      <w:r w:rsidR="6C97B36E" w:rsidRPr="007B019E">
        <w:rPr>
          <w:lang w:val="en-US"/>
        </w:rPr>
        <w:t>1</w:t>
      </w:r>
      <w:r w:rsidRPr="007B019E">
        <w:rPr>
          <w:lang w:val="en-US"/>
        </w:rPr>
        <w:t xml:space="preserve">% of non-Indigenous people.  </w:t>
      </w:r>
    </w:p>
    <w:p w14:paraId="2E3B3D32" w14:textId="2AA2BA38" w:rsidR="003D1D6C" w:rsidRPr="007B019E" w:rsidRDefault="003D1D6C" w:rsidP="005A1F09">
      <w:pPr>
        <w:pStyle w:val="Caption"/>
        <w:rPr>
          <w:rFonts w:ascii="Arial" w:hAnsi="Arial"/>
          <w:b/>
          <w:bCs w:val="0"/>
        </w:rPr>
      </w:pPr>
      <w:bookmarkStart w:id="58" w:name="_Toc136512866"/>
      <w:r w:rsidRPr="007B019E">
        <w:rPr>
          <w:rFonts w:ascii="Arial" w:hAnsi="Arial"/>
          <w:b/>
          <w:bCs w:val="0"/>
        </w:rPr>
        <w:t xml:space="preserve">Figure </w:t>
      </w:r>
      <w:r w:rsidR="006B4ECE" w:rsidRPr="007B019E">
        <w:rPr>
          <w:rFonts w:ascii="Arial" w:hAnsi="Arial"/>
          <w:b/>
          <w:bCs w:val="0"/>
        </w:rPr>
        <w:t>17</w:t>
      </w:r>
      <w:r w:rsidRPr="007B019E">
        <w:rPr>
          <w:rFonts w:ascii="Arial" w:hAnsi="Arial"/>
          <w:b/>
          <w:bCs w:val="0"/>
        </w:rPr>
        <w:t>:</w:t>
      </w:r>
      <w:r w:rsidRPr="007B019E">
        <w:rPr>
          <w:rFonts w:ascii="Arial" w:hAnsi="Arial"/>
          <w:b/>
          <w:bCs w:val="0"/>
          <w:lang w:val="en-US"/>
        </w:rPr>
        <w:t xml:space="preserve"> Comparison of </w:t>
      </w:r>
      <w:r w:rsidR="000925B9" w:rsidRPr="007B019E">
        <w:rPr>
          <w:rFonts w:ascii="Arial" w:hAnsi="Arial"/>
          <w:b/>
          <w:bCs w:val="0"/>
          <w:lang w:val="en-US"/>
        </w:rPr>
        <w:t>First Nations</w:t>
      </w:r>
      <w:r w:rsidRPr="007B019E">
        <w:rPr>
          <w:rFonts w:ascii="Arial" w:hAnsi="Arial"/>
          <w:b/>
          <w:bCs w:val="0"/>
          <w:lang w:val="en-US"/>
        </w:rPr>
        <w:t xml:space="preserve"> and non-Indigenous employment rate to Field of Education</w:t>
      </w:r>
      <w:bookmarkEnd w:id="58"/>
    </w:p>
    <w:p w14:paraId="05EA581F" w14:textId="23043792" w:rsidR="00AC1455" w:rsidRPr="007B019E" w:rsidRDefault="00C37A5C" w:rsidP="00B77258">
      <w:pPr>
        <w:pStyle w:val="Source"/>
      </w:pPr>
      <w:r w:rsidRPr="007B019E">
        <w:rPr>
          <w:noProof/>
        </w:rPr>
        <w:drawing>
          <wp:inline distT="0" distB="0" distL="0" distR="0" wp14:anchorId="06003CE5" wp14:editId="02647561">
            <wp:extent cx="5731510" cy="3060690"/>
            <wp:effectExtent l="0" t="0" r="2540" b="6985"/>
            <wp:docPr id="52" name="Chart 52" descr="This bar chart shows the proportion of First Nations and non-Indigenous people who are employed (out of those in payroll employment or unemployed). The chart shows First Nations rates vary from 90% for those who have a tertiary qualification in Education compared to 68% for those with a qualification in agriculture, environmental and related science. This is compared to non-Indigenous who have a narrower range from 96% for those who have a tertiary qualification in Education and Health down to 89% who have a qualification in Food, Hospitality and Personal Services.">
              <a:extLst xmlns:a="http://schemas.openxmlformats.org/drawingml/2006/main">
                <a:ext uri="{FF2B5EF4-FFF2-40B4-BE49-F238E27FC236}">
                  <a16:creationId xmlns:a16="http://schemas.microsoft.com/office/drawing/2014/main" id="{9CAA9556-ECBD-4709-ACAC-09B260F4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977A184" w14:textId="5D7C3AF7" w:rsidR="00AC1455" w:rsidRPr="007B019E" w:rsidRDefault="00AC1455" w:rsidP="00B77258">
      <w:pPr>
        <w:pStyle w:val="Source"/>
      </w:pPr>
    </w:p>
    <w:p w14:paraId="63D524CB" w14:textId="77777777" w:rsidR="00CB39DA" w:rsidRPr="007B019E" w:rsidRDefault="00CB39DA" w:rsidP="00B77258">
      <w:pPr>
        <w:pStyle w:val="Source"/>
      </w:pPr>
      <w:r w:rsidRPr="007B019E">
        <w:rPr>
          <w:b/>
          <w:bCs/>
        </w:rPr>
        <w:t>Source:</w:t>
      </w:r>
      <w:r w:rsidRPr="007B019E">
        <w:t xml:space="preserve"> MADIP Census (2016), Total VET Activity (2017-2020), HEIMS (2017-2019), Single Touch Payroll (STP) (May 2022), DOMINO (May 2022), DSS Combined Demographics.</w:t>
      </w:r>
    </w:p>
    <w:p w14:paraId="03BAC14C" w14:textId="77777777" w:rsidR="00CB39DA" w:rsidRPr="007B019E" w:rsidRDefault="00CB39DA" w:rsidP="006921E2">
      <w:pPr>
        <w:rPr>
          <w:lang w:val="en-US"/>
        </w:rPr>
      </w:pPr>
    </w:p>
    <w:p w14:paraId="0C5A659F" w14:textId="5461E6FE" w:rsidR="00B053EB" w:rsidRPr="007B019E" w:rsidRDefault="00362894" w:rsidP="006921E2">
      <w:pPr>
        <w:rPr>
          <w:lang w:val="en-US"/>
        </w:rPr>
      </w:pPr>
      <w:r w:rsidRPr="007B019E">
        <w:rPr>
          <w:lang w:val="en-US"/>
        </w:rPr>
        <w:t>Whil</w:t>
      </w:r>
      <w:r w:rsidR="002F5469" w:rsidRPr="007B019E">
        <w:rPr>
          <w:lang w:val="en-US"/>
        </w:rPr>
        <w:t xml:space="preserve">e the likelihood of gaining any type of employment after </w:t>
      </w:r>
      <w:r w:rsidR="002949EB" w:rsidRPr="007B019E">
        <w:rPr>
          <w:lang w:val="en-US"/>
        </w:rPr>
        <w:t xml:space="preserve">study is a useful measure, the </w:t>
      </w:r>
      <w:r w:rsidR="00F4434A" w:rsidRPr="007B019E">
        <w:rPr>
          <w:lang w:val="en-US"/>
        </w:rPr>
        <w:t xml:space="preserve">likelihood of </w:t>
      </w:r>
      <w:r w:rsidR="00AC4875" w:rsidRPr="007B019E">
        <w:rPr>
          <w:lang w:val="en-US"/>
        </w:rPr>
        <w:t xml:space="preserve">finding a job </w:t>
      </w:r>
      <w:r w:rsidR="000D514F" w:rsidRPr="007B019E">
        <w:rPr>
          <w:lang w:val="en-US"/>
        </w:rPr>
        <w:t xml:space="preserve">that is directly relevant </w:t>
      </w:r>
      <w:r w:rsidR="0091597C" w:rsidRPr="007B019E">
        <w:rPr>
          <w:lang w:val="en-US"/>
        </w:rPr>
        <w:t xml:space="preserve">to the </w:t>
      </w:r>
      <w:r w:rsidR="00567C46" w:rsidRPr="007B019E">
        <w:rPr>
          <w:lang w:val="en-US"/>
        </w:rPr>
        <w:t>chose</w:t>
      </w:r>
      <w:r w:rsidR="00FB4658" w:rsidRPr="007B019E">
        <w:rPr>
          <w:lang w:val="en-US"/>
        </w:rPr>
        <w:t>n</w:t>
      </w:r>
      <w:r w:rsidR="00567C46" w:rsidRPr="007B019E">
        <w:rPr>
          <w:lang w:val="en-US"/>
        </w:rPr>
        <w:t xml:space="preserve"> Field of Study</w:t>
      </w:r>
      <w:r w:rsidR="0091597C" w:rsidRPr="007B019E">
        <w:rPr>
          <w:lang w:val="en-US"/>
        </w:rPr>
        <w:t xml:space="preserve"> is more meaningful </w:t>
      </w:r>
      <w:r w:rsidR="0098436F" w:rsidRPr="007B019E">
        <w:rPr>
          <w:lang w:val="en-US"/>
        </w:rPr>
        <w:t>information to most students</w:t>
      </w:r>
      <w:r w:rsidR="00AC4875" w:rsidRPr="007B019E">
        <w:rPr>
          <w:lang w:val="en-US"/>
        </w:rPr>
        <w:t>.</w:t>
      </w:r>
      <w:r w:rsidR="002949EB" w:rsidRPr="007B019E">
        <w:rPr>
          <w:lang w:val="en-US"/>
        </w:rPr>
        <w:t xml:space="preserve"> </w:t>
      </w:r>
    </w:p>
    <w:p w14:paraId="605CD2C3" w14:textId="39D32478" w:rsidR="006921E2" w:rsidRPr="007B019E" w:rsidRDefault="003B0280" w:rsidP="006921E2">
      <w:r w:rsidRPr="007B019E">
        <w:t xml:space="preserve">Figure 18 </w:t>
      </w:r>
      <w:r w:rsidRPr="007B019E">
        <w:rPr>
          <w:lang w:val="en-US"/>
        </w:rPr>
        <w:t>shows</w:t>
      </w:r>
      <w:r w:rsidR="005348C2" w:rsidRPr="007B019E">
        <w:rPr>
          <w:lang w:val="en-US"/>
        </w:rPr>
        <w:t xml:space="preserve"> t</w:t>
      </w:r>
      <w:r w:rsidR="00C515CC" w:rsidRPr="007B019E">
        <w:rPr>
          <w:lang w:val="en-US"/>
        </w:rPr>
        <w:t xml:space="preserve">he </w:t>
      </w:r>
      <w:r w:rsidR="006921E2" w:rsidRPr="007B019E">
        <w:t xml:space="preserve">extent to which </w:t>
      </w:r>
      <w:r w:rsidR="00962C28" w:rsidRPr="007B019E">
        <w:t>First Nations</w:t>
      </w:r>
      <w:r w:rsidR="006921E2" w:rsidRPr="007B019E">
        <w:t xml:space="preserve"> and non-Indigenous people went </w:t>
      </w:r>
      <w:r w:rsidR="0012177F" w:rsidRPr="007B019E">
        <w:t xml:space="preserve">on </w:t>
      </w:r>
      <w:r w:rsidR="006921E2" w:rsidRPr="007B019E">
        <w:t xml:space="preserve">to work in occupations related to </w:t>
      </w:r>
      <w:r w:rsidR="005348C2" w:rsidRPr="007B019E">
        <w:t>what</w:t>
      </w:r>
      <w:r w:rsidR="006921E2" w:rsidRPr="007B019E">
        <w:t xml:space="preserve"> they </w:t>
      </w:r>
      <w:r w:rsidR="005348C2" w:rsidRPr="007B019E">
        <w:t xml:space="preserve">had </w:t>
      </w:r>
      <w:r w:rsidR="006921E2" w:rsidRPr="007B019E">
        <w:t xml:space="preserve">studied. </w:t>
      </w:r>
      <w:r w:rsidR="00B053EB" w:rsidRPr="007B019E">
        <w:t>G</w:t>
      </w:r>
      <w:r w:rsidR="006921E2" w:rsidRPr="007B019E">
        <w:t xml:space="preserve">enerally, </w:t>
      </w:r>
      <w:r w:rsidR="00380677" w:rsidRPr="007B019E">
        <w:t>First Nations</w:t>
      </w:r>
      <w:r w:rsidR="006921E2" w:rsidRPr="007B019E">
        <w:t xml:space="preserve"> education to employment relevance was comparable</w:t>
      </w:r>
      <w:r w:rsidR="00F65D75" w:rsidRPr="007B019E">
        <w:t xml:space="preserve"> with non-</w:t>
      </w:r>
      <w:r w:rsidR="00CC3111" w:rsidRPr="007B019E">
        <w:t xml:space="preserve">Indigenous </w:t>
      </w:r>
      <w:r w:rsidR="0087538F" w:rsidRPr="007B019E">
        <w:t>people</w:t>
      </w:r>
      <w:r w:rsidR="0009629C" w:rsidRPr="007B019E">
        <w:t xml:space="preserve">, </w:t>
      </w:r>
      <w:r w:rsidR="008A3F4B" w:rsidRPr="007B019E">
        <w:t xml:space="preserve">but </w:t>
      </w:r>
      <w:r w:rsidR="0009629C" w:rsidRPr="007B019E">
        <w:t>this</w:t>
      </w:r>
      <w:r w:rsidR="006921E2" w:rsidRPr="007B019E">
        <w:t xml:space="preserve"> was especially true in fields of study tha</w:t>
      </w:r>
      <w:r w:rsidR="0009629C" w:rsidRPr="007B019E">
        <w:t>t generally</w:t>
      </w:r>
      <w:r w:rsidR="006921E2" w:rsidRPr="007B019E">
        <w:t xml:space="preserve"> ha</w:t>
      </w:r>
      <w:r w:rsidR="008A3F4B" w:rsidRPr="007B019E">
        <w:t>d</w:t>
      </w:r>
      <w:r w:rsidR="006921E2" w:rsidRPr="007B019E">
        <w:t xml:space="preserve"> high relevance rates such as </w:t>
      </w:r>
      <w:r w:rsidR="007A663F" w:rsidRPr="007B019E">
        <w:rPr>
          <w:i/>
          <w:iCs/>
        </w:rPr>
        <w:t>Education</w:t>
      </w:r>
      <w:r w:rsidR="007A663F" w:rsidRPr="007B019E">
        <w:t xml:space="preserve">, </w:t>
      </w:r>
      <w:r w:rsidR="006921E2" w:rsidRPr="007B019E">
        <w:rPr>
          <w:i/>
          <w:iCs/>
        </w:rPr>
        <w:t>Management and Commerce</w:t>
      </w:r>
      <w:r w:rsidR="006921E2" w:rsidRPr="007B019E">
        <w:t xml:space="preserve">, </w:t>
      </w:r>
      <w:r w:rsidR="007D7D1F" w:rsidRPr="007B019E">
        <w:rPr>
          <w:i/>
          <w:iCs/>
          <w:lang w:val="en-US"/>
        </w:rPr>
        <w:t>Engineering and Related Technologies</w:t>
      </w:r>
      <w:r w:rsidR="006921E2" w:rsidRPr="007B019E">
        <w:rPr>
          <w:i/>
          <w:iCs/>
          <w:lang w:val="en-US"/>
        </w:rPr>
        <w:t xml:space="preserve"> </w:t>
      </w:r>
      <w:r w:rsidR="006921E2" w:rsidRPr="007B019E">
        <w:rPr>
          <w:lang w:val="en-US"/>
        </w:rPr>
        <w:t>and</w:t>
      </w:r>
      <w:r w:rsidR="006921E2" w:rsidRPr="007B019E">
        <w:rPr>
          <w:i/>
          <w:iCs/>
          <w:lang w:val="en-US"/>
        </w:rPr>
        <w:t xml:space="preserve"> Health</w:t>
      </w:r>
      <w:r w:rsidR="006921E2" w:rsidRPr="007B019E">
        <w:rPr>
          <w:lang w:val="en-US"/>
        </w:rPr>
        <w:t xml:space="preserve">. For example, </w:t>
      </w:r>
      <w:r w:rsidR="008D4C33" w:rsidRPr="007B019E">
        <w:t>71</w:t>
      </w:r>
      <w:r w:rsidR="006921E2" w:rsidRPr="007B019E">
        <w:t xml:space="preserve">% of </w:t>
      </w:r>
      <w:r w:rsidR="00380677" w:rsidRPr="007B019E">
        <w:t>First Nations</w:t>
      </w:r>
      <w:r w:rsidR="006921E2" w:rsidRPr="007B019E">
        <w:t xml:space="preserve"> people who studied </w:t>
      </w:r>
      <w:r w:rsidR="008D4C33" w:rsidRPr="007B019E">
        <w:rPr>
          <w:i/>
          <w:iCs/>
        </w:rPr>
        <w:t>Education</w:t>
      </w:r>
      <w:r w:rsidR="008D4C33" w:rsidRPr="007B019E">
        <w:t xml:space="preserve"> </w:t>
      </w:r>
      <w:r w:rsidR="006921E2" w:rsidRPr="007B019E">
        <w:t xml:space="preserve">were employed in an occupation which utilised these skills. This was </w:t>
      </w:r>
      <w:r w:rsidR="00CC472F" w:rsidRPr="007B019E">
        <w:t xml:space="preserve">only </w:t>
      </w:r>
      <w:r w:rsidR="006921E2" w:rsidRPr="007B019E">
        <w:t xml:space="preserve">marginally lower than the </w:t>
      </w:r>
      <w:r w:rsidR="007761D6" w:rsidRPr="007B019E">
        <w:t>75</w:t>
      </w:r>
      <w:r w:rsidR="006921E2" w:rsidRPr="007B019E">
        <w:t>% of non-Indigenous students who went on to become employed in the field.</w:t>
      </w:r>
    </w:p>
    <w:p w14:paraId="640E6179" w14:textId="2D952DD7" w:rsidR="006921E2" w:rsidRPr="007B019E" w:rsidRDefault="69990B34" w:rsidP="327F6FC7">
      <w:pPr>
        <w:rPr>
          <w:lang w:val="en-US"/>
        </w:rPr>
      </w:pPr>
      <w:r w:rsidRPr="007B019E">
        <w:rPr>
          <w:lang w:val="en-US"/>
        </w:rPr>
        <w:t>First Nations</w:t>
      </w:r>
      <w:r w:rsidR="1B984467" w:rsidRPr="007B019E">
        <w:rPr>
          <w:lang w:val="en-US"/>
        </w:rPr>
        <w:t xml:space="preserve"> people had noticeably lower education</w:t>
      </w:r>
      <w:r w:rsidR="168F6B53" w:rsidRPr="007B019E">
        <w:rPr>
          <w:lang w:val="en-US"/>
        </w:rPr>
        <w:t>-</w:t>
      </w:r>
      <w:r w:rsidR="1B984467" w:rsidRPr="007B019E">
        <w:rPr>
          <w:lang w:val="en-US"/>
        </w:rPr>
        <w:t>to</w:t>
      </w:r>
      <w:r w:rsidR="168F6B53" w:rsidRPr="007B019E">
        <w:rPr>
          <w:lang w:val="en-US"/>
        </w:rPr>
        <w:t>-</w:t>
      </w:r>
      <w:r w:rsidR="1B984467" w:rsidRPr="007B019E">
        <w:rPr>
          <w:lang w:val="en-US"/>
        </w:rPr>
        <w:t>employment relevance</w:t>
      </w:r>
      <w:r w:rsidR="007DFFF1" w:rsidRPr="007B019E">
        <w:rPr>
          <w:lang w:val="en-US"/>
        </w:rPr>
        <w:t xml:space="preserve"> than non</w:t>
      </w:r>
      <w:r w:rsidR="00AA07B5" w:rsidRPr="007B019E">
        <w:rPr>
          <w:lang w:val="en-US"/>
        </w:rPr>
        <w:noBreakHyphen/>
      </w:r>
      <w:r w:rsidR="007DFFF1" w:rsidRPr="007B019E">
        <w:rPr>
          <w:lang w:val="en-US"/>
        </w:rPr>
        <w:t>Indigenous</w:t>
      </w:r>
      <w:r w:rsidR="1B984467" w:rsidRPr="007B019E">
        <w:rPr>
          <w:lang w:val="en-US"/>
        </w:rPr>
        <w:t xml:space="preserve"> </w:t>
      </w:r>
      <w:r w:rsidR="6373BDBD" w:rsidRPr="007B019E">
        <w:rPr>
          <w:lang w:val="en-US"/>
        </w:rPr>
        <w:t xml:space="preserve">people </w:t>
      </w:r>
      <w:r w:rsidR="7A7E5097" w:rsidRPr="007B019E">
        <w:rPr>
          <w:lang w:val="en-US"/>
        </w:rPr>
        <w:t>after</w:t>
      </w:r>
      <w:r w:rsidR="579E213D" w:rsidRPr="007B019E">
        <w:rPr>
          <w:lang w:val="en-US"/>
        </w:rPr>
        <w:t xml:space="preserve"> </w:t>
      </w:r>
      <w:r w:rsidR="1B984467" w:rsidRPr="007B019E">
        <w:rPr>
          <w:lang w:val="en-US"/>
        </w:rPr>
        <w:t>complet</w:t>
      </w:r>
      <w:r w:rsidR="579E213D" w:rsidRPr="007B019E">
        <w:rPr>
          <w:lang w:val="en-US"/>
        </w:rPr>
        <w:t>ing</w:t>
      </w:r>
      <w:r w:rsidR="1B984467" w:rsidRPr="007B019E">
        <w:rPr>
          <w:lang w:val="en-US"/>
        </w:rPr>
        <w:t xml:space="preserve"> qualifications in </w:t>
      </w:r>
      <w:r w:rsidR="0033372C" w:rsidRPr="007B019E">
        <w:rPr>
          <w:i/>
          <w:iCs/>
          <w:lang w:val="en-US"/>
        </w:rPr>
        <w:t>Information Technology</w:t>
      </w:r>
      <w:r w:rsidR="0033372C" w:rsidRPr="007B019E">
        <w:rPr>
          <w:lang w:val="en-US"/>
        </w:rPr>
        <w:t xml:space="preserve"> (21% compared to 46%)</w:t>
      </w:r>
      <w:r w:rsidR="003414FD" w:rsidRPr="007B019E">
        <w:rPr>
          <w:lang w:val="en-US"/>
        </w:rPr>
        <w:t>,</w:t>
      </w:r>
      <w:r w:rsidR="0033372C" w:rsidRPr="007B019E">
        <w:rPr>
          <w:lang w:val="en-US"/>
        </w:rPr>
        <w:t xml:space="preserve"> </w:t>
      </w:r>
      <w:r w:rsidR="1B984467" w:rsidRPr="007B019E">
        <w:rPr>
          <w:i/>
          <w:iCs/>
          <w:lang w:val="en-US"/>
        </w:rPr>
        <w:t>Natural and Physical Sciences</w:t>
      </w:r>
      <w:r w:rsidR="1CB5666E" w:rsidRPr="007B019E">
        <w:rPr>
          <w:i/>
          <w:iCs/>
          <w:lang w:val="en-US"/>
        </w:rPr>
        <w:t xml:space="preserve"> </w:t>
      </w:r>
      <w:r w:rsidR="1CB5666E" w:rsidRPr="007B019E">
        <w:rPr>
          <w:lang w:val="en-US"/>
        </w:rPr>
        <w:t>(</w:t>
      </w:r>
      <w:r w:rsidR="003414FD" w:rsidRPr="007B019E">
        <w:rPr>
          <w:lang w:val="en-US"/>
        </w:rPr>
        <w:t>17</w:t>
      </w:r>
      <w:r w:rsidR="64BB1346" w:rsidRPr="007B019E">
        <w:rPr>
          <w:lang w:val="en-US"/>
        </w:rPr>
        <w:t xml:space="preserve">% compared to </w:t>
      </w:r>
      <w:r w:rsidR="003414FD" w:rsidRPr="007B019E">
        <w:rPr>
          <w:lang w:val="en-US"/>
        </w:rPr>
        <w:t>26</w:t>
      </w:r>
      <w:r w:rsidR="49A20761" w:rsidRPr="007B019E">
        <w:rPr>
          <w:lang w:val="en-US"/>
        </w:rPr>
        <w:t>%)</w:t>
      </w:r>
      <w:r w:rsidR="001C22DA" w:rsidRPr="007B019E">
        <w:rPr>
          <w:lang w:val="en-US"/>
        </w:rPr>
        <w:t xml:space="preserve"> and</w:t>
      </w:r>
      <w:r w:rsidR="1B984467" w:rsidRPr="007B019E">
        <w:rPr>
          <w:lang w:val="en-US"/>
        </w:rPr>
        <w:t xml:space="preserve"> </w:t>
      </w:r>
      <w:r w:rsidR="1B984467" w:rsidRPr="007B019E">
        <w:rPr>
          <w:i/>
          <w:iCs/>
          <w:lang w:val="en-US"/>
        </w:rPr>
        <w:t>Creative Arts</w:t>
      </w:r>
      <w:r w:rsidR="49A20761" w:rsidRPr="007B019E">
        <w:rPr>
          <w:i/>
          <w:iCs/>
          <w:lang w:val="en-US"/>
        </w:rPr>
        <w:t xml:space="preserve"> </w:t>
      </w:r>
      <w:r w:rsidR="49A20761" w:rsidRPr="007B019E">
        <w:rPr>
          <w:lang w:val="en-US"/>
        </w:rPr>
        <w:t>(</w:t>
      </w:r>
      <w:r w:rsidR="00EE2787" w:rsidRPr="007B019E">
        <w:rPr>
          <w:lang w:val="en-US"/>
        </w:rPr>
        <w:t>21</w:t>
      </w:r>
      <w:r w:rsidR="49A20761" w:rsidRPr="007B019E">
        <w:rPr>
          <w:lang w:val="en-US"/>
        </w:rPr>
        <w:t xml:space="preserve">% compared to </w:t>
      </w:r>
      <w:r w:rsidR="00EE2787" w:rsidRPr="007B019E">
        <w:rPr>
          <w:lang w:val="en-US"/>
        </w:rPr>
        <w:t>30</w:t>
      </w:r>
      <w:r w:rsidR="49A20761" w:rsidRPr="007B019E">
        <w:rPr>
          <w:lang w:val="en-US"/>
        </w:rPr>
        <w:t>%)</w:t>
      </w:r>
      <w:r w:rsidR="1B984467" w:rsidRPr="007B019E">
        <w:rPr>
          <w:lang w:val="en-US"/>
        </w:rPr>
        <w:t>, meaning fewer went on to work in an occupation relevant to their study.</w:t>
      </w:r>
    </w:p>
    <w:p w14:paraId="16BE489C" w14:textId="088E4CC4" w:rsidR="006921E2" w:rsidRPr="007B019E" w:rsidRDefault="006921E2" w:rsidP="005A1F09">
      <w:pPr>
        <w:pStyle w:val="Caption"/>
        <w:rPr>
          <w:rFonts w:ascii="Arial" w:hAnsi="Arial"/>
          <w:b/>
          <w:bCs w:val="0"/>
        </w:rPr>
      </w:pPr>
      <w:bookmarkStart w:id="59" w:name="_Toc136512867"/>
      <w:r w:rsidRPr="007B019E">
        <w:rPr>
          <w:rFonts w:ascii="Arial" w:hAnsi="Arial"/>
          <w:b/>
          <w:bCs w:val="0"/>
        </w:rPr>
        <w:t xml:space="preserve">Figure </w:t>
      </w:r>
      <w:r w:rsidR="006B4ECE" w:rsidRPr="007B019E">
        <w:rPr>
          <w:rFonts w:ascii="Arial" w:hAnsi="Arial"/>
          <w:b/>
          <w:bCs w:val="0"/>
        </w:rPr>
        <w:t>18</w:t>
      </w:r>
      <w:r w:rsidRPr="007B019E">
        <w:rPr>
          <w:rFonts w:ascii="Arial" w:hAnsi="Arial"/>
          <w:b/>
          <w:bCs w:val="0"/>
        </w:rPr>
        <w:t>:</w:t>
      </w:r>
      <w:r w:rsidRPr="007B019E">
        <w:rPr>
          <w:rFonts w:ascii="Arial" w:hAnsi="Arial"/>
          <w:b/>
          <w:bCs w:val="0"/>
          <w:lang w:val="en-US"/>
        </w:rPr>
        <w:t xml:space="preserve"> Comparison of </w:t>
      </w:r>
      <w:r w:rsidR="00F0174C" w:rsidRPr="007B019E">
        <w:rPr>
          <w:rFonts w:ascii="Arial" w:hAnsi="Arial"/>
          <w:b/>
          <w:bCs w:val="0"/>
          <w:lang w:val="en-US"/>
        </w:rPr>
        <w:t>First Nations</w:t>
      </w:r>
      <w:r w:rsidRPr="007B019E">
        <w:rPr>
          <w:rFonts w:ascii="Arial" w:hAnsi="Arial"/>
          <w:b/>
          <w:bCs w:val="0"/>
          <w:lang w:val="en-US"/>
        </w:rPr>
        <w:t xml:space="preserve"> and non-Indigenous employment to education skill </w:t>
      </w:r>
      <w:r w:rsidRPr="007B019E">
        <w:rPr>
          <w:rFonts w:ascii="Arial" w:hAnsi="Arial"/>
          <w:b/>
          <w:bCs w:val="0"/>
        </w:rPr>
        <w:t>utilisation</w:t>
      </w:r>
      <w:r w:rsidRPr="007B019E">
        <w:rPr>
          <w:rFonts w:ascii="Arial" w:hAnsi="Arial"/>
          <w:b/>
          <w:bCs w:val="0"/>
          <w:lang w:val="en-US"/>
        </w:rPr>
        <w:t xml:space="preserve"> by Field of Education</w:t>
      </w:r>
      <w:bookmarkEnd w:id="59"/>
    </w:p>
    <w:p w14:paraId="1CF4407F" w14:textId="51E42D20" w:rsidR="006921E2" w:rsidRPr="007B019E" w:rsidRDefault="00350EC2" w:rsidP="00350EC2">
      <w:pPr>
        <w:spacing w:after="0"/>
        <w:jc w:val="center"/>
        <w:rPr>
          <w:lang w:val="en-US"/>
        </w:rPr>
      </w:pPr>
      <w:r>
        <w:rPr>
          <w:noProof/>
        </w:rPr>
        <w:drawing>
          <wp:inline distT="0" distB="0" distL="0" distR="0" wp14:anchorId="048144FE" wp14:editId="64576209">
            <wp:extent cx="5149850" cy="2984500"/>
            <wp:effectExtent l="0" t="0" r="12700" b="6350"/>
            <wp:docPr id="20" name="Chart 20" descr="This bar chart shows the proportion of First Nations and Non Indigenous who are employed in a relevant occupation. The chart shows First Nations rates vary from 71% for those who have a tertiary qualification in education compared to 17% for those with a qualification in natural and physical sciences. This is compared to non-Indigenous who have a narrower range from 75% for those who have a tertiary qualification in education down to 26% who have a qualification in natural and physical sciences. A notable stand out is Information Technologies, where 46% of Non-Indigenous are working in a relevant occupation, compared to 21% of First Nations people.">
              <a:extLst xmlns:a="http://schemas.openxmlformats.org/drawingml/2006/main">
                <a:ext uri="{FF2B5EF4-FFF2-40B4-BE49-F238E27FC236}">
                  <a16:creationId xmlns:a16="http://schemas.microsoft.com/office/drawing/2014/main" id="{1EC47C87-EED0-444A-856F-E16A38560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15B07F9" w14:textId="7862DC79" w:rsidR="006921E2" w:rsidRPr="007B019E" w:rsidRDefault="006921E2" w:rsidP="00B77258">
      <w:pPr>
        <w:pStyle w:val="Source"/>
      </w:pPr>
      <w:r w:rsidRPr="007B019E">
        <w:rPr>
          <w:b/>
          <w:bCs/>
        </w:rPr>
        <w:t>Source:</w:t>
      </w:r>
      <w:r w:rsidRPr="007B019E">
        <w:t xml:space="preserve"> MADIP Census (2016), Total VET Activity (2017-20</w:t>
      </w:r>
      <w:r w:rsidR="00EC7E64" w:rsidRPr="007B019E">
        <w:t>20</w:t>
      </w:r>
      <w:r w:rsidRPr="007B019E">
        <w:t xml:space="preserve">), HEIMS (2017-2019), </w:t>
      </w:r>
      <w:r w:rsidR="00E35E9F" w:rsidRPr="007B019E">
        <w:t>ATO Tax Records (201</w:t>
      </w:r>
      <w:r w:rsidR="008B746B" w:rsidRPr="007B019E">
        <w:t>9-20</w:t>
      </w:r>
      <w:r w:rsidR="0060664A" w:rsidRPr="007B019E">
        <w:t>),</w:t>
      </w:r>
      <w:r w:rsidR="008B746B" w:rsidRPr="007B019E">
        <w:t xml:space="preserve"> </w:t>
      </w:r>
      <w:r w:rsidRPr="007B019E">
        <w:t>JEDI Occupation-</w:t>
      </w:r>
      <w:r w:rsidR="00C9452C" w:rsidRPr="007B019E">
        <w:t xml:space="preserve">Field of Education </w:t>
      </w:r>
      <w:r w:rsidRPr="007B019E">
        <w:t>concordance, Occupation – Field of Education concordance</w:t>
      </w:r>
      <w:r w:rsidR="00EE0E15" w:rsidRPr="007B019E">
        <w:t>.</w:t>
      </w:r>
      <w:r w:rsidRPr="007B019E">
        <w:t> </w:t>
      </w:r>
    </w:p>
    <w:p w14:paraId="0E2F5C88" w14:textId="14FBA8DF" w:rsidR="007E4136" w:rsidRPr="007B019E" w:rsidRDefault="007E4136" w:rsidP="007E4136">
      <w:pPr>
        <w:rPr>
          <w:lang w:val="en-US"/>
        </w:rPr>
      </w:pPr>
    </w:p>
    <w:p w14:paraId="6C19562B" w14:textId="77777777" w:rsidR="00AE7FE5" w:rsidRPr="007B019E" w:rsidRDefault="00A81812" w:rsidP="00D97240">
      <w:pPr>
        <w:rPr>
          <w:lang w:val="en-US"/>
        </w:rPr>
      </w:pPr>
      <w:r w:rsidRPr="007B019E">
        <w:rPr>
          <w:lang w:val="en-US"/>
        </w:rPr>
        <w:t xml:space="preserve">The </w:t>
      </w:r>
      <w:r w:rsidR="009B40DE" w:rsidRPr="007B019E">
        <w:rPr>
          <w:lang w:val="en-US"/>
        </w:rPr>
        <w:t>First Nations</w:t>
      </w:r>
      <w:r w:rsidRPr="007B019E">
        <w:rPr>
          <w:lang w:val="en-US"/>
        </w:rPr>
        <w:t xml:space="preserve"> education profile analysis shows the important role that educational attainment plays, at any level, in </w:t>
      </w:r>
      <w:r w:rsidR="007657DF" w:rsidRPr="007B019E">
        <w:rPr>
          <w:lang w:val="en-US"/>
        </w:rPr>
        <w:t>First Nations</w:t>
      </w:r>
      <w:r w:rsidRPr="007B019E">
        <w:rPr>
          <w:lang w:val="en-US"/>
        </w:rPr>
        <w:t xml:space="preserve"> employment outcomes. </w:t>
      </w:r>
      <w:r w:rsidR="00280969" w:rsidRPr="007B019E">
        <w:rPr>
          <w:lang w:val="en-US"/>
        </w:rPr>
        <w:t>However, t</w:t>
      </w:r>
      <w:r w:rsidRPr="007B019E">
        <w:rPr>
          <w:lang w:val="en-US"/>
        </w:rPr>
        <w:t>he level of education and the field of study chosen play a role in increasing employment opportunities</w:t>
      </w:r>
      <w:r w:rsidR="009C5BCD" w:rsidRPr="007B019E">
        <w:rPr>
          <w:lang w:val="en-US"/>
        </w:rPr>
        <w:t xml:space="preserve">, as highlighted in the following </w:t>
      </w:r>
      <w:r w:rsidR="00155631" w:rsidRPr="007B019E">
        <w:rPr>
          <w:lang w:val="en-US"/>
        </w:rPr>
        <w:t xml:space="preserve">Information Technology </w:t>
      </w:r>
      <w:r w:rsidR="009B48A7" w:rsidRPr="007B019E">
        <w:rPr>
          <w:lang w:val="en-US"/>
        </w:rPr>
        <w:t>case study</w:t>
      </w:r>
      <w:r w:rsidR="00280969" w:rsidRPr="007B019E">
        <w:rPr>
          <w:lang w:val="en-US"/>
        </w:rPr>
        <w:t>.</w:t>
      </w:r>
    </w:p>
    <w:p w14:paraId="2093BD3A" w14:textId="77777777" w:rsidR="00A227E7" w:rsidRPr="007B019E" w:rsidRDefault="00A227E7" w:rsidP="00A227E7">
      <w:pPr>
        <w:rPr>
          <w:lang w:val="en-US"/>
        </w:rPr>
      </w:pPr>
      <w:r w:rsidRPr="007B019E">
        <w:rPr>
          <w:lang w:val="en-US"/>
        </w:rPr>
        <w:t>While further research into barriers faced by First Nations people in accessing training for higher level skills is required; there is value in bridging programs to address mismatches with labour market expectations, for example to take people from Certificate III and IV training to Diplomas and Degrees. Alternative qualification pathways, such as professional apprenticeships like the Digital Apprenticeship Program, may be helpful for people who prefer more applied learning environments than are typically offered in university courses</w:t>
      </w:r>
      <w:r w:rsidRPr="007B019E">
        <w:rPr>
          <w:rStyle w:val="FootnoteReference"/>
          <w:lang w:val="en-US"/>
        </w:rPr>
        <w:footnoteReference w:id="40"/>
      </w:r>
      <w:r w:rsidRPr="007B019E">
        <w:rPr>
          <w:lang w:val="en-US"/>
        </w:rPr>
        <w:t xml:space="preserve">. </w:t>
      </w:r>
    </w:p>
    <w:p w14:paraId="6C9A0925" w14:textId="77777777" w:rsidR="00A227E7" w:rsidRPr="007B019E" w:rsidRDefault="00A227E7" w:rsidP="00D97240">
      <w:pPr>
        <w:rPr>
          <w:lang w:val="en-US"/>
        </w:rPr>
      </w:pPr>
    </w:p>
    <w:p w14:paraId="0DBEF8F2" w14:textId="77777777" w:rsidR="00AE7FE5" w:rsidRPr="007B019E" w:rsidRDefault="00AE7FE5">
      <w:pPr>
        <w:spacing w:after="160" w:line="259" w:lineRule="auto"/>
        <w:rPr>
          <w:lang w:val="en-US"/>
        </w:rPr>
      </w:pPr>
      <w:r w:rsidRPr="007B019E">
        <w:rPr>
          <w:lang w:val="en-US"/>
        </w:rPr>
        <w:br w:type="page"/>
      </w:r>
    </w:p>
    <w:p w14:paraId="478F0760" w14:textId="34BD5069" w:rsidR="00AC1455" w:rsidRPr="007B019E" w:rsidRDefault="002D43A2" w:rsidP="00AE7FE5">
      <w:pPr>
        <w:rPr>
          <w:lang w:val="en-US"/>
        </w:rPr>
      </w:pPr>
      <w:r w:rsidRPr="007B019E">
        <w:rPr>
          <w:noProof/>
        </w:rPr>
        <mc:AlternateContent>
          <mc:Choice Requires="wps">
            <w:drawing>
              <wp:anchor distT="0" distB="0" distL="114300" distR="114300" simplePos="0" relativeHeight="251643392" behindDoc="0" locked="0" layoutInCell="1" allowOverlap="1" wp14:anchorId="5BFD3778" wp14:editId="3F7C6F16">
                <wp:simplePos x="0" y="0"/>
                <wp:positionH relativeFrom="column">
                  <wp:posOffset>-523875</wp:posOffset>
                </wp:positionH>
                <wp:positionV relativeFrom="paragraph">
                  <wp:posOffset>175260</wp:posOffset>
                </wp:positionV>
                <wp:extent cx="6831965" cy="7562850"/>
                <wp:effectExtent l="0" t="0" r="698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7562850"/>
                        </a:xfrm>
                        <a:prstGeom prst="rect">
                          <a:avLst/>
                        </a:prstGeom>
                        <a:noFill/>
                        <a:ln w="25400">
                          <a:solidFill>
                            <a:schemeClr val="bg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CA32D" id="Rectangle 9" o:spid="_x0000_s1026" style="position:absolute;margin-left:-41.25pt;margin-top:13.8pt;width:537.95pt;height:59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" filled="f" strokecolor="#bfbfbf [2412]" strokeweight="2pt">
                <v:path arrowok="t"/>
              </v:rect>
            </w:pict>
          </mc:Fallback>
        </mc:AlternateContent>
      </w:r>
      <w:r w:rsidR="00280969" w:rsidRPr="007B019E">
        <w:rPr>
          <w:lang w:val="en-US"/>
        </w:rPr>
        <w:t xml:space="preserve"> </w:t>
      </w:r>
    </w:p>
    <w:p w14:paraId="71B778BA" w14:textId="77777777" w:rsidR="00CE3DDB" w:rsidRPr="007B019E" w:rsidRDefault="00CE3DDB" w:rsidP="003332B2">
      <w:pPr>
        <w:pStyle w:val="Heading3"/>
        <w:rPr>
          <w:lang w:val="en-US"/>
        </w:rPr>
      </w:pPr>
      <w:bookmarkStart w:id="60" w:name="_Toc97037529"/>
    </w:p>
    <w:p w14:paraId="6F651902" w14:textId="28B2E2E7" w:rsidR="00AC1455" w:rsidRPr="007B019E" w:rsidRDefault="00AC1455" w:rsidP="003332B2">
      <w:pPr>
        <w:pStyle w:val="Heading3"/>
        <w:rPr>
          <w:lang w:val="en-US"/>
        </w:rPr>
      </w:pPr>
      <w:bookmarkStart w:id="61" w:name="_Toc136512927"/>
      <w:r w:rsidRPr="007B019E">
        <w:rPr>
          <w:lang w:val="en-US"/>
        </w:rPr>
        <w:t>Case study: Information Technology field of education</w:t>
      </w:r>
      <w:bookmarkEnd w:id="60"/>
      <w:bookmarkEnd w:id="61"/>
    </w:p>
    <w:p w14:paraId="105F9AB4" w14:textId="77777777" w:rsidR="00CE3DDB" w:rsidRPr="007B019E" w:rsidRDefault="00CE3DDB" w:rsidP="00AC1455">
      <w:pPr>
        <w:rPr>
          <w:lang w:val="en-US"/>
        </w:rPr>
      </w:pPr>
    </w:p>
    <w:p w14:paraId="147D5A84" w14:textId="63D57E6A" w:rsidR="00AC1455" w:rsidRPr="007B019E" w:rsidRDefault="007657DF" w:rsidP="00AC1455">
      <w:r w:rsidRPr="007B019E">
        <w:rPr>
          <w:lang w:val="en-US"/>
        </w:rPr>
        <w:t>First Nations</w:t>
      </w:r>
      <w:r w:rsidR="00AC1455" w:rsidRPr="007B019E">
        <w:rPr>
          <w:lang w:val="en-US"/>
        </w:rPr>
        <w:t xml:space="preserve"> people who studied IT were much less likely to work in related occupations than non-Indigenous people. The underlying reason for this was lower-level educational attainment. As Figure </w:t>
      </w:r>
      <w:r w:rsidR="00FA072E" w:rsidRPr="007B019E">
        <w:rPr>
          <w:lang w:val="en-US"/>
        </w:rPr>
        <w:t>19</w:t>
      </w:r>
      <w:r w:rsidR="00AC1455" w:rsidRPr="007B019E">
        <w:rPr>
          <w:lang w:val="en-US"/>
        </w:rPr>
        <w:t xml:space="preserve"> shows, </w:t>
      </w:r>
      <w:r w:rsidR="00AC1455" w:rsidRPr="007B019E">
        <w:t>nearly two-thirds of non-Indigenous people (6</w:t>
      </w:r>
      <w:r w:rsidR="00895A60" w:rsidRPr="007B019E">
        <w:t>2</w:t>
      </w:r>
      <w:r w:rsidR="00AC1455" w:rsidRPr="007B019E">
        <w:t xml:space="preserve">%) with a qualification in IT had a </w:t>
      </w:r>
      <w:r w:rsidR="00FA072E" w:rsidRPr="007B019E">
        <w:t>Bachelor’s Degree</w:t>
      </w:r>
      <w:r w:rsidR="00AC1455" w:rsidRPr="007B019E">
        <w:t xml:space="preserve"> or higher, compared with 1</w:t>
      </w:r>
      <w:r w:rsidR="00721FED" w:rsidRPr="007B019E">
        <w:t>8</w:t>
      </w:r>
      <w:r w:rsidR="00AC1455" w:rsidRPr="007B019E">
        <w:t xml:space="preserve">% of </w:t>
      </w:r>
      <w:r w:rsidR="00645A7B" w:rsidRPr="007B019E">
        <w:t>First Nations</w:t>
      </w:r>
      <w:r w:rsidR="00AC1455" w:rsidRPr="007B019E">
        <w:t xml:space="preserve"> completers. In contrast, over a third of </w:t>
      </w:r>
      <w:r w:rsidR="00645A7B" w:rsidRPr="007B019E">
        <w:t>First Nations</w:t>
      </w:r>
      <w:r w:rsidR="00AC1455" w:rsidRPr="007B019E">
        <w:t xml:space="preserve"> people</w:t>
      </w:r>
      <w:r w:rsidR="00B8599E" w:rsidRPr="007B019E">
        <w:t>’</w:t>
      </w:r>
      <w:r w:rsidR="00AC1455" w:rsidRPr="007B019E">
        <w:t>s IT qualifications were at Certificate II or below (3</w:t>
      </w:r>
      <w:r w:rsidR="004947AF" w:rsidRPr="007B019E">
        <w:t>8</w:t>
      </w:r>
      <w:r w:rsidR="00AC1455" w:rsidRPr="007B019E">
        <w:t>%), compared to 8% for non-Indigenous students.</w:t>
      </w:r>
    </w:p>
    <w:p w14:paraId="17B7E225" w14:textId="77777777" w:rsidR="00CE3DDB" w:rsidRPr="007B019E" w:rsidRDefault="00CE3DDB" w:rsidP="00EB6540">
      <w:pPr>
        <w:pStyle w:val="Caption"/>
        <w:rPr>
          <w:rFonts w:ascii="Arial" w:hAnsi="Arial"/>
          <w:b/>
          <w:bCs w:val="0"/>
        </w:rPr>
      </w:pPr>
    </w:p>
    <w:p w14:paraId="0E44BD8A" w14:textId="0132DF94" w:rsidR="003E160B" w:rsidRPr="007B019E" w:rsidRDefault="00AC1455" w:rsidP="00EB6540">
      <w:pPr>
        <w:pStyle w:val="Caption"/>
        <w:rPr>
          <w:rFonts w:ascii="Arial" w:hAnsi="Arial"/>
          <w:lang w:val="en-US"/>
        </w:rPr>
      </w:pPr>
      <w:bookmarkStart w:id="62" w:name="_Toc136512868"/>
      <w:r w:rsidRPr="007B019E">
        <w:rPr>
          <w:rFonts w:ascii="Arial" w:hAnsi="Arial"/>
          <w:b/>
          <w:bCs w:val="0"/>
        </w:rPr>
        <w:t>Figure 1</w:t>
      </w:r>
      <w:r w:rsidR="00FA072E" w:rsidRPr="007B019E">
        <w:rPr>
          <w:rFonts w:ascii="Arial" w:hAnsi="Arial"/>
          <w:b/>
          <w:bCs w:val="0"/>
        </w:rPr>
        <w:t>9</w:t>
      </w:r>
      <w:r w:rsidRPr="007B019E">
        <w:rPr>
          <w:rFonts w:ascii="Arial" w:hAnsi="Arial"/>
          <w:b/>
          <w:bCs w:val="0"/>
        </w:rPr>
        <w:t>:</w:t>
      </w:r>
      <w:r w:rsidRPr="007B019E">
        <w:rPr>
          <w:rFonts w:ascii="Arial" w:hAnsi="Arial"/>
          <w:b/>
          <w:bCs w:val="0"/>
          <w:lang w:val="en-US"/>
        </w:rPr>
        <w:t xml:space="preserve"> Comparison of </w:t>
      </w:r>
      <w:r w:rsidR="006F12B4" w:rsidRPr="007B019E">
        <w:rPr>
          <w:rFonts w:ascii="Arial" w:hAnsi="Arial"/>
          <w:b/>
          <w:bCs w:val="0"/>
          <w:lang w:val="en-US"/>
        </w:rPr>
        <w:t>First Nations</w:t>
      </w:r>
      <w:r w:rsidRPr="007B019E">
        <w:rPr>
          <w:rFonts w:ascii="Arial" w:hAnsi="Arial"/>
          <w:b/>
          <w:bCs w:val="0"/>
          <w:lang w:val="en-US"/>
        </w:rPr>
        <w:t xml:space="preserve"> and non-Indigenous level of education for those who had studied IT</w:t>
      </w:r>
      <w:bookmarkEnd w:id="62"/>
      <w:r w:rsidRPr="007B019E">
        <w:rPr>
          <w:rFonts w:ascii="Arial" w:hAnsi="Arial"/>
          <w:lang w:val="en-US"/>
        </w:rPr>
        <w:t xml:space="preserve"> </w:t>
      </w:r>
    </w:p>
    <w:p w14:paraId="6D8422AB" w14:textId="77777777" w:rsidR="00CE3DDB" w:rsidRPr="007B019E" w:rsidRDefault="00CE3DDB" w:rsidP="00CE3DDB">
      <w:pPr>
        <w:rPr>
          <w:lang w:val="en-US"/>
        </w:rPr>
      </w:pPr>
    </w:p>
    <w:p w14:paraId="093EE824" w14:textId="485BA54B" w:rsidR="000008D6" w:rsidRPr="007B019E" w:rsidRDefault="009D6A16" w:rsidP="009525E1">
      <w:pPr>
        <w:spacing w:after="0"/>
        <w:rPr>
          <w:b/>
          <w:bCs/>
          <w:sz w:val="18"/>
          <w:szCs w:val="14"/>
          <w:lang w:val="en-US"/>
        </w:rPr>
      </w:pPr>
      <w:bookmarkStart w:id="63" w:name="_Toc91061988"/>
      <w:r w:rsidRPr="007B019E">
        <w:rPr>
          <w:noProof/>
        </w:rPr>
        <w:drawing>
          <wp:inline distT="0" distB="0" distL="0" distR="0" wp14:anchorId="6B884502" wp14:editId="0017143F">
            <wp:extent cx="2867025" cy="3609975"/>
            <wp:effectExtent l="0" t="0" r="0" b="0"/>
            <wp:docPr id="62" name="Chart 62" descr="Two pie charts showing the composition of level of education for First Nations and Non-Indigenous people for those who have completed a tertiary qualification in Information Technology. The First Nations pie chart shows that 38% of Indigenous I.T. qualifications are at Certificate ii or below, followed by certificate iii or iv at 28%, 16% who have diploma or advanced diploma and 18% who have a bachelor degree or above.">
              <a:extLst xmlns:a="http://schemas.openxmlformats.org/drawingml/2006/main">
                <a:ext uri="{FF2B5EF4-FFF2-40B4-BE49-F238E27FC236}">
                  <a16:creationId xmlns:a16="http://schemas.microsoft.com/office/drawing/2014/main" id="{C8468C0C-C86D-457D-A950-5C93F51E1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571460" w:rsidRPr="007B019E">
        <w:rPr>
          <w:noProof/>
        </w:rPr>
        <w:drawing>
          <wp:anchor distT="0" distB="0" distL="114300" distR="114300" simplePos="0" relativeHeight="251648512" behindDoc="0" locked="0" layoutInCell="1" allowOverlap="1" wp14:anchorId="608A7553" wp14:editId="03C78FE9">
            <wp:simplePos x="0" y="0"/>
            <wp:positionH relativeFrom="column">
              <wp:posOffset>3416300</wp:posOffset>
            </wp:positionH>
            <wp:positionV relativeFrom="paragraph">
              <wp:posOffset>1905</wp:posOffset>
            </wp:positionV>
            <wp:extent cx="2728595" cy="3595370"/>
            <wp:effectExtent l="0" t="0" r="0" b="0"/>
            <wp:wrapSquare wrapText="bothSides"/>
            <wp:docPr id="63" name="Chart 63" descr="For non-Indigenous, 62 % have a bachelor degree or above, followed by 20% who have completed a Diploma or Advanced Diploma, followed by 11% who have completed Certificate III or IV and 8% who have a Certificate II or below.">
              <a:extLst xmlns:a="http://schemas.openxmlformats.org/drawingml/2006/main">
                <a:ext uri="{FF2B5EF4-FFF2-40B4-BE49-F238E27FC236}">
                  <a16:creationId xmlns:a16="http://schemas.microsoft.com/office/drawing/2014/main" id="{90CE21F2-ADD7-49F0-BE20-ABE8F215A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24ECBA46" w14:textId="77777777" w:rsidR="00CE3DDB" w:rsidRPr="007B019E" w:rsidRDefault="00CE3DDB">
      <w:pPr>
        <w:spacing w:after="160" w:line="259" w:lineRule="auto"/>
        <w:rPr>
          <w:rFonts w:eastAsiaTheme="majorEastAsia"/>
          <w:b/>
          <w:color w:val="262626" w:themeColor="text1"/>
          <w:sz w:val="60"/>
          <w:szCs w:val="32"/>
        </w:rPr>
      </w:pPr>
      <w:bookmarkStart w:id="64" w:name="_Toc91061989"/>
      <w:bookmarkEnd w:id="63"/>
      <w:r w:rsidRPr="007B019E">
        <w:br w:type="page"/>
      </w:r>
    </w:p>
    <w:p w14:paraId="5B8AF3A6" w14:textId="427F33A3" w:rsidR="0034219D" w:rsidRPr="007B019E" w:rsidRDefault="0034219D" w:rsidP="004C6240">
      <w:pPr>
        <w:pStyle w:val="Heading1"/>
      </w:pPr>
      <w:bookmarkStart w:id="65" w:name="_Toc136512928"/>
      <w:r w:rsidRPr="007B019E">
        <w:t>Apprenticeships</w:t>
      </w:r>
      <w:bookmarkEnd w:id="64"/>
      <w:bookmarkEnd w:id="65"/>
    </w:p>
    <w:p w14:paraId="4F12587B" w14:textId="37A76F69" w:rsidR="00B2774F" w:rsidRPr="007B019E" w:rsidRDefault="005251EE" w:rsidP="0034219D">
      <w:r w:rsidRPr="007B019E">
        <w:t xml:space="preserve">This section examines trends in participation from commencements and completions data sourced from the Australian Apprenticeship Incentive Program (AAIP) dataset for the period from 2013 to 2019. The dataset includes apprenticeships and traineeships, which we will refer to collectively as apprenticeships throughout the section. </w:t>
      </w:r>
    </w:p>
    <w:p w14:paraId="39AFC489" w14:textId="43865FD7" w:rsidR="00E55311" w:rsidRPr="007B019E" w:rsidRDefault="4F2B28DE" w:rsidP="0034219D">
      <w:r w:rsidRPr="007B019E">
        <w:rPr>
          <w:spacing w:val="-2"/>
        </w:rPr>
        <w:t xml:space="preserve">Apprenticeships are </w:t>
      </w:r>
      <w:r w:rsidR="0CD4F8DE" w:rsidRPr="007B019E">
        <w:t xml:space="preserve">common </w:t>
      </w:r>
      <w:r w:rsidRPr="007B019E">
        <w:rPr>
          <w:spacing w:val="-2"/>
        </w:rPr>
        <w:t xml:space="preserve">among </w:t>
      </w:r>
      <w:r w:rsidR="3666D5ED" w:rsidRPr="007B019E">
        <w:rPr>
          <w:spacing w:val="-2"/>
        </w:rPr>
        <w:t>First Nations</w:t>
      </w:r>
      <w:r w:rsidRPr="007B019E">
        <w:rPr>
          <w:spacing w:val="-2"/>
        </w:rPr>
        <w:t xml:space="preserve"> people. B</w:t>
      </w:r>
      <w:r w:rsidRPr="007B019E">
        <w:rPr>
          <w:rFonts w:eastAsia="Calibri"/>
          <w:spacing w:val="-2"/>
        </w:rPr>
        <w:t>etween 2013 and 2019, 7% of commencing apprentices</w:t>
      </w:r>
      <w:r w:rsidR="00E55311" w:rsidRPr="007B019E">
        <w:rPr>
          <w:rStyle w:val="FootnoteReference"/>
          <w:spacing w:val="-2"/>
        </w:rPr>
        <w:footnoteReference w:id="41"/>
      </w:r>
      <w:r w:rsidRPr="007B019E">
        <w:rPr>
          <w:rFonts w:eastAsia="Calibri"/>
          <w:spacing w:val="-2"/>
        </w:rPr>
        <w:t xml:space="preserve"> identified as </w:t>
      </w:r>
      <w:r w:rsidR="5C9592D1" w:rsidRPr="007B019E">
        <w:rPr>
          <w:rFonts w:eastAsia="Calibri"/>
          <w:spacing w:val="-2"/>
        </w:rPr>
        <w:t>Aboriginal or Torres Strait Islander</w:t>
      </w:r>
      <w:r w:rsidRPr="007B019E">
        <w:rPr>
          <w:rFonts w:eastAsia="Calibri"/>
          <w:spacing w:val="-2"/>
        </w:rPr>
        <w:t>, just over double the proportion of the general Australian population who identif</w:t>
      </w:r>
      <w:r w:rsidR="2C9ED8F6" w:rsidRPr="007B019E">
        <w:rPr>
          <w:rFonts w:eastAsia="Calibri"/>
          <w:spacing w:val="-2"/>
        </w:rPr>
        <w:t>ied as such</w:t>
      </w:r>
      <w:r w:rsidR="0081072F" w:rsidRPr="007B019E">
        <w:rPr>
          <w:rFonts w:eastAsia="Calibri"/>
          <w:spacing w:val="-2"/>
        </w:rPr>
        <w:t xml:space="preserve"> </w:t>
      </w:r>
      <w:r w:rsidRPr="007B019E">
        <w:rPr>
          <w:rFonts w:eastAsia="Calibri"/>
          <w:spacing w:val="-2"/>
        </w:rPr>
        <w:t>(3.</w:t>
      </w:r>
      <w:r w:rsidR="67495968" w:rsidRPr="007B019E">
        <w:rPr>
          <w:rFonts w:eastAsia="Calibri"/>
          <w:spacing w:val="-2"/>
        </w:rPr>
        <w:t>2</w:t>
      </w:r>
      <w:r w:rsidRPr="007B019E">
        <w:rPr>
          <w:rFonts w:eastAsia="Calibri"/>
          <w:spacing w:val="-2"/>
        </w:rPr>
        <w:t>%)</w:t>
      </w:r>
      <w:r w:rsidR="00E55311" w:rsidRPr="007B019E">
        <w:rPr>
          <w:rStyle w:val="FootnoteReference"/>
          <w:rFonts w:eastAsia="Calibri"/>
          <w:spacing w:val="-2"/>
        </w:rPr>
        <w:footnoteReference w:id="42"/>
      </w:r>
      <w:r w:rsidRPr="007B019E">
        <w:rPr>
          <w:spacing w:val="-2"/>
        </w:rPr>
        <w:t xml:space="preserve">.  </w:t>
      </w:r>
    </w:p>
    <w:p w14:paraId="00463C42" w14:textId="358C26EE" w:rsidR="006D7D09" w:rsidRPr="007B019E" w:rsidRDefault="00B2774F" w:rsidP="0034219D">
      <w:r w:rsidRPr="007B019E">
        <w:t xml:space="preserve">Analysis of </w:t>
      </w:r>
      <w:r w:rsidR="008E7882" w:rsidRPr="007B019E">
        <w:t xml:space="preserve">our </w:t>
      </w:r>
      <w:r w:rsidRPr="007B019E">
        <w:t xml:space="preserve">data </w:t>
      </w:r>
      <w:r w:rsidR="0034219D" w:rsidRPr="007B019E">
        <w:t>confirm</w:t>
      </w:r>
      <w:r w:rsidR="00CA4D27" w:rsidRPr="007B019E">
        <w:t>ed</w:t>
      </w:r>
      <w:r w:rsidR="0034219D" w:rsidRPr="007B019E">
        <w:t xml:space="preserve"> </w:t>
      </w:r>
      <w:r w:rsidR="00A9424A" w:rsidRPr="007B019E">
        <w:t xml:space="preserve">findings from </w:t>
      </w:r>
      <w:r w:rsidR="0017224A" w:rsidRPr="007B019E">
        <w:t xml:space="preserve">earlier </w:t>
      </w:r>
      <w:r w:rsidR="00A44963" w:rsidRPr="007B019E">
        <w:t xml:space="preserve">research, </w:t>
      </w:r>
      <w:r w:rsidR="00B95981" w:rsidRPr="007B019E">
        <w:t xml:space="preserve">that </w:t>
      </w:r>
      <w:r w:rsidR="003A48DE" w:rsidRPr="007B019E">
        <w:t xml:space="preserve">overall </w:t>
      </w:r>
      <w:r w:rsidR="0034219D" w:rsidRPr="007B019E">
        <w:t>completion rate</w:t>
      </w:r>
      <w:r w:rsidR="00A44963" w:rsidRPr="007B019E">
        <w:t>s</w:t>
      </w:r>
      <w:r w:rsidR="0034219D" w:rsidRPr="007B019E">
        <w:t xml:space="preserve"> </w:t>
      </w:r>
      <w:r w:rsidR="00A44963" w:rsidRPr="007B019E">
        <w:t>were</w:t>
      </w:r>
      <w:r w:rsidR="0034219D" w:rsidRPr="007B019E">
        <w:t xml:space="preserve"> lower for </w:t>
      </w:r>
      <w:r w:rsidR="00B443EA" w:rsidRPr="007B019E">
        <w:t>First Nations</w:t>
      </w:r>
      <w:r w:rsidR="0034219D" w:rsidRPr="007B019E">
        <w:t xml:space="preserve"> apprentices than non-Indigenous apprentices</w:t>
      </w:r>
      <w:r w:rsidR="0034219D" w:rsidRPr="007B019E">
        <w:rPr>
          <w:rStyle w:val="FootnoteReference"/>
        </w:rPr>
        <w:footnoteReference w:id="43"/>
      </w:r>
      <w:r w:rsidR="00A62C7C" w:rsidRPr="007B019E">
        <w:t>; and</w:t>
      </w:r>
      <w:r w:rsidR="0034219D" w:rsidRPr="007B019E">
        <w:t xml:space="preserve"> for trade apprentices than other apprentices</w:t>
      </w:r>
      <w:r w:rsidR="0034219D" w:rsidRPr="007B019E">
        <w:rPr>
          <w:rStyle w:val="FootnoteReference"/>
        </w:rPr>
        <w:footnoteReference w:id="44"/>
      </w:r>
      <w:r w:rsidR="0034219D" w:rsidRPr="007B019E">
        <w:t xml:space="preserve">. </w:t>
      </w:r>
      <w:r w:rsidR="00AE1AE8" w:rsidRPr="007B019E">
        <w:t xml:space="preserve">Despite these general trends, </w:t>
      </w:r>
      <w:r w:rsidR="00E60D2D" w:rsidRPr="007B019E">
        <w:t xml:space="preserve">there were some </w:t>
      </w:r>
      <w:r w:rsidR="005849B5" w:rsidRPr="007B019E">
        <w:t>occupations</w:t>
      </w:r>
      <w:r w:rsidR="00CB6D37" w:rsidRPr="007B019E">
        <w:t>, such as</w:t>
      </w:r>
      <w:r w:rsidR="008B735A" w:rsidRPr="007B019E">
        <w:t xml:space="preserve"> </w:t>
      </w:r>
      <w:r w:rsidR="008B735A" w:rsidRPr="007B019E">
        <w:rPr>
          <w:i/>
          <w:iCs/>
        </w:rPr>
        <w:t xml:space="preserve">Hospitality, Retail and Service Managers </w:t>
      </w:r>
      <w:r w:rsidR="008B735A" w:rsidRPr="007B019E">
        <w:t xml:space="preserve">and </w:t>
      </w:r>
      <w:r w:rsidR="008B735A" w:rsidRPr="007B019E">
        <w:rPr>
          <w:i/>
          <w:iCs/>
        </w:rPr>
        <w:t>Inquiry Clerks and Receptionists</w:t>
      </w:r>
      <w:r w:rsidR="005849B5" w:rsidRPr="007B019E">
        <w:t xml:space="preserve"> for which First Nations people were more likely to successfully complete an apprenticeship than their non</w:t>
      </w:r>
      <w:r w:rsidR="005849B5" w:rsidRPr="007B019E">
        <w:noBreakHyphen/>
        <w:t xml:space="preserve">Indigenous counterparts. </w:t>
      </w:r>
    </w:p>
    <w:p w14:paraId="753519EB" w14:textId="424EF97D" w:rsidR="0075547D" w:rsidRPr="007B019E" w:rsidRDefault="0075547D" w:rsidP="0034219D">
      <w:r w:rsidRPr="007B019E">
        <w:t xml:space="preserve">Further research is required </w:t>
      </w:r>
      <w:r w:rsidR="00A24434" w:rsidRPr="007B019E">
        <w:t xml:space="preserve">to understand the reasons for </w:t>
      </w:r>
      <w:r w:rsidR="003A48DE" w:rsidRPr="007B019E">
        <w:t xml:space="preserve">these differences. </w:t>
      </w:r>
      <w:r w:rsidR="006E6CC2" w:rsidRPr="007B019E">
        <w:t xml:space="preserve">In particular, a detailed study of the </w:t>
      </w:r>
      <w:r w:rsidR="00562D39" w:rsidRPr="007B019E">
        <w:t xml:space="preserve">differences </w:t>
      </w:r>
      <w:r w:rsidR="005976BA" w:rsidRPr="007B019E">
        <w:t xml:space="preserve">between </w:t>
      </w:r>
      <w:r w:rsidR="001F73BE" w:rsidRPr="007B019E">
        <w:t xml:space="preserve">apprenticeship programs </w:t>
      </w:r>
      <w:r w:rsidR="00144D84" w:rsidRPr="007B019E">
        <w:t>that tend to have</w:t>
      </w:r>
      <w:r w:rsidR="008B3DB7" w:rsidRPr="007B019E">
        <w:t xml:space="preserve"> high success rates for First Nations people and </w:t>
      </w:r>
      <w:r w:rsidR="00144D84" w:rsidRPr="007B019E">
        <w:t>those that do not</w:t>
      </w:r>
      <w:r w:rsidR="00D267C8" w:rsidRPr="007B019E">
        <w:t>,</w:t>
      </w:r>
      <w:r w:rsidR="008C2DDA" w:rsidRPr="007B019E">
        <w:t xml:space="preserve"> could help to identify and spread best practice. </w:t>
      </w:r>
      <w:r w:rsidR="00C30744" w:rsidRPr="007B019E">
        <w:t xml:space="preserve"> </w:t>
      </w:r>
    </w:p>
    <w:p w14:paraId="1B929EE0" w14:textId="77777777" w:rsidR="00C81F45" w:rsidRPr="007B019E" w:rsidRDefault="00C81F45">
      <w:pPr>
        <w:spacing w:after="160" w:line="259" w:lineRule="auto"/>
        <w:rPr>
          <w:rFonts w:eastAsiaTheme="majorEastAsia"/>
          <w:color w:val="692960" w:themeColor="accent1"/>
          <w:sz w:val="32"/>
          <w:szCs w:val="32"/>
        </w:rPr>
      </w:pPr>
      <w:r w:rsidRPr="007B019E">
        <w:br w:type="page"/>
      </w:r>
    </w:p>
    <w:p w14:paraId="56D8BDCC" w14:textId="1FF52B80" w:rsidR="00871E2F" w:rsidRPr="007B019E" w:rsidRDefault="00871E2F" w:rsidP="007B019E">
      <w:pPr>
        <w:pStyle w:val="Heading2"/>
      </w:pPr>
      <w:bookmarkStart w:id="66" w:name="_Toc136512929"/>
      <w:r w:rsidRPr="007B019E">
        <w:t>Apprenticeship Outcomes</w:t>
      </w:r>
      <w:bookmarkEnd w:id="66"/>
    </w:p>
    <w:p w14:paraId="22144BFB" w14:textId="652ADB17" w:rsidR="006D7D09" w:rsidRPr="007B019E" w:rsidRDefault="00871E2F" w:rsidP="00871E2F">
      <w:pPr>
        <w:rPr>
          <w:rFonts w:eastAsia="Calibri"/>
          <w:color w:val="262626" w:themeColor="text1"/>
        </w:rPr>
      </w:pPr>
      <w:r w:rsidRPr="007B019E">
        <w:rPr>
          <w:rFonts w:eastAsia="Calibri"/>
          <w:color w:val="262626" w:themeColor="text1"/>
        </w:rPr>
        <w:t xml:space="preserve">Overall, 40% of </w:t>
      </w:r>
      <w:r w:rsidR="00EC491D" w:rsidRPr="007B019E">
        <w:rPr>
          <w:rFonts w:eastAsia="Calibri"/>
          <w:color w:val="262626" w:themeColor="text1"/>
        </w:rPr>
        <w:t>First Nations</w:t>
      </w:r>
      <w:r w:rsidRPr="007B019E">
        <w:rPr>
          <w:rFonts w:eastAsia="Calibri"/>
          <w:color w:val="262626" w:themeColor="text1"/>
        </w:rPr>
        <w:t xml:space="preserve"> apprentices completed their </w:t>
      </w:r>
      <w:r w:rsidR="002813AD" w:rsidRPr="007B019E">
        <w:rPr>
          <w:rFonts w:eastAsia="Calibri"/>
          <w:color w:val="262626" w:themeColor="text1"/>
        </w:rPr>
        <w:t>apprenticeship</w:t>
      </w:r>
      <w:r w:rsidR="00007555" w:rsidRPr="007B019E">
        <w:rPr>
          <w:rFonts w:eastAsia="Calibri"/>
          <w:color w:val="262626" w:themeColor="text1"/>
        </w:rPr>
        <w:t>s</w:t>
      </w:r>
      <w:r w:rsidR="00114E32">
        <w:rPr>
          <w:rFonts w:eastAsia="Calibri"/>
          <w:color w:val="262626" w:themeColor="text1"/>
        </w:rPr>
        <w:t xml:space="preserve"> visible in our data</w:t>
      </w:r>
      <w:r w:rsidRPr="007B019E">
        <w:rPr>
          <w:rFonts w:eastAsia="Calibri"/>
          <w:color w:val="262626" w:themeColor="text1"/>
        </w:rPr>
        <w:t>, slightly lower than the completion rate for non-Indigenous apprentices, at 45%</w:t>
      </w:r>
      <w:r w:rsidRPr="007B019E">
        <w:rPr>
          <w:rStyle w:val="FootnoteReference"/>
          <w:rFonts w:eastAsia="Calibri"/>
          <w:color w:val="262626" w:themeColor="text1"/>
        </w:rPr>
        <w:footnoteReference w:id="45"/>
      </w:r>
      <w:r w:rsidRPr="007B019E">
        <w:rPr>
          <w:rFonts w:eastAsia="Calibri"/>
          <w:color w:val="262626" w:themeColor="text1"/>
        </w:rPr>
        <w:t xml:space="preserve">. While completion rates were </w:t>
      </w:r>
      <w:r w:rsidR="000E6D49" w:rsidRPr="007B019E">
        <w:rPr>
          <w:rFonts w:eastAsia="Calibri"/>
          <w:color w:val="262626" w:themeColor="text1"/>
        </w:rPr>
        <w:t>mostly</w:t>
      </w:r>
      <w:r w:rsidRPr="007B019E">
        <w:rPr>
          <w:rFonts w:eastAsia="Calibri"/>
          <w:color w:val="262626" w:themeColor="text1"/>
        </w:rPr>
        <w:t xml:space="preserve"> lower for </w:t>
      </w:r>
      <w:r w:rsidR="00775D1F" w:rsidRPr="007B019E">
        <w:rPr>
          <w:rFonts w:eastAsia="Calibri"/>
          <w:color w:val="262626" w:themeColor="text1"/>
        </w:rPr>
        <w:t>First Nations</w:t>
      </w:r>
      <w:r w:rsidRPr="007B019E">
        <w:rPr>
          <w:rFonts w:eastAsia="Calibri"/>
          <w:color w:val="262626" w:themeColor="text1"/>
        </w:rPr>
        <w:t xml:space="preserve"> people, there were some exceptions across occupations</w:t>
      </w:r>
      <w:r w:rsidR="0083509F" w:rsidRPr="007B019E">
        <w:rPr>
          <w:rFonts w:eastAsia="Calibri"/>
          <w:color w:val="262626" w:themeColor="text1"/>
        </w:rPr>
        <w:t>.</w:t>
      </w:r>
    </w:p>
    <w:p w14:paraId="6FEAD6C7" w14:textId="6F281750" w:rsidR="0034219D" w:rsidRPr="007B019E" w:rsidRDefault="0034219D" w:rsidP="003332B2">
      <w:pPr>
        <w:pStyle w:val="Heading3"/>
      </w:pPr>
      <w:bookmarkStart w:id="67" w:name="_Toc91061990"/>
      <w:bookmarkStart w:id="68" w:name="_Toc136512930"/>
      <w:r w:rsidRPr="007B019E">
        <w:t xml:space="preserve">Apprenticeship profile: </w:t>
      </w:r>
      <w:r w:rsidR="009A7274" w:rsidRPr="007B019E">
        <w:t>a</w:t>
      </w:r>
      <w:r w:rsidRPr="007B019E">
        <w:t>ge, location and prior education</w:t>
      </w:r>
      <w:bookmarkEnd w:id="67"/>
      <w:bookmarkEnd w:id="68"/>
    </w:p>
    <w:p w14:paraId="31C6344E" w14:textId="45D2E040" w:rsidR="000258D4" w:rsidRPr="007B019E" w:rsidRDefault="000258D4" w:rsidP="000258D4">
      <w:r w:rsidRPr="007B019E">
        <w:t xml:space="preserve">Figure </w:t>
      </w:r>
      <w:r w:rsidR="00224E06" w:rsidRPr="007B019E">
        <w:t>2</w:t>
      </w:r>
      <w:r w:rsidR="002109DF" w:rsidRPr="007B019E">
        <w:t>0</w:t>
      </w:r>
      <w:r w:rsidR="00224E06" w:rsidRPr="007B019E">
        <w:t xml:space="preserve"> </w:t>
      </w:r>
      <w:r w:rsidRPr="007B019E">
        <w:t xml:space="preserve">shows the prior education levels of apprentices in </w:t>
      </w:r>
      <w:r w:rsidR="002109DF" w:rsidRPr="007B019E">
        <w:t xml:space="preserve">the data analysed. </w:t>
      </w:r>
      <w:r w:rsidRPr="007B019E">
        <w:t xml:space="preserve">While a similar proportion of </w:t>
      </w:r>
      <w:r w:rsidR="00AB628E" w:rsidRPr="007B019E">
        <w:t>First Nations</w:t>
      </w:r>
      <w:r w:rsidRPr="007B019E">
        <w:t xml:space="preserve"> and non-Indigenous apprentices had </w:t>
      </w:r>
      <w:r w:rsidR="00A208E1" w:rsidRPr="007B019E">
        <w:t>completed Y</w:t>
      </w:r>
      <w:r w:rsidRPr="007B019E">
        <w:t xml:space="preserve">ear 11, more non-Indigenous apprentices had completed secondary schooling compared to their </w:t>
      </w:r>
      <w:r w:rsidR="00AB628E" w:rsidRPr="007B019E">
        <w:t>First Nations</w:t>
      </w:r>
      <w:r w:rsidRPr="007B019E">
        <w:t xml:space="preserve"> counterparts (55</w:t>
      </w:r>
      <w:r w:rsidR="005C61A5" w:rsidRPr="007B019E">
        <w:t>%</w:t>
      </w:r>
      <w:r w:rsidRPr="007B019E">
        <w:t xml:space="preserve"> and 38</w:t>
      </w:r>
      <w:r w:rsidR="005C61A5" w:rsidRPr="007B019E">
        <w:t>%</w:t>
      </w:r>
      <w:r w:rsidRPr="007B019E">
        <w:t xml:space="preserve"> respectively). Findings in other research on youth transitions </w:t>
      </w:r>
      <w:r w:rsidR="006567BD" w:rsidRPr="007B019E">
        <w:t xml:space="preserve">indicate </w:t>
      </w:r>
      <w:r w:rsidR="005C512B" w:rsidRPr="007B019E">
        <w:t xml:space="preserve">apprenticeships </w:t>
      </w:r>
      <w:r w:rsidR="00415F5A" w:rsidRPr="007B019E">
        <w:t xml:space="preserve">can </w:t>
      </w:r>
      <w:r w:rsidR="00432142" w:rsidRPr="007B019E">
        <w:t xml:space="preserve">represent a positive </w:t>
      </w:r>
      <w:r w:rsidR="00FA4AF9" w:rsidRPr="007B019E">
        <w:t>alter</w:t>
      </w:r>
      <w:r w:rsidR="00536AB5" w:rsidRPr="007B019E">
        <w:t>n</w:t>
      </w:r>
      <w:r w:rsidR="00FA4AF9" w:rsidRPr="007B019E">
        <w:t>ative for</w:t>
      </w:r>
      <w:r w:rsidRPr="007B019E">
        <w:t xml:space="preserve"> </w:t>
      </w:r>
      <w:r w:rsidR="003F5A6D" w:rsidRPr="007B019E">
        <w:t>some</w:t>
      </w:r>
      <w:r w:rsidR="00FA4AF9" w:rsidRPr="007B019E">
        <w:t xml:space="preserve"> students</w:t>
      </w:r>
      <w:r w:rsidR="00DD320F" w:rsidRPr="007B019E">
        <w:t xml:space="preserve"> </w:t>
      </w:r>
      <w:r w:rsidR="00865AC9" w:rsidRPr="007B019E">
        <w:t xml:space="preserve">who choose a vocational pathway over </w:t>
      </w:r>
      <w:r w:rsidR="00536AB5" w:rsidRPr="007B019E">
        <w:t>completing</w:t>
      </w:r>
      <w:r w:rsidR="00865AC9" w:rsidRPr="007B019E">
        <w:t xml:space="preserve"> year 12</w:t>
      </w:r>
      <w:r w:rsidRPr="007B019E">
        <w:rPr>
          <w:rStyle w:val="FootnoteReference"/>
        </w:rPr>
        <w:footnoteReference w:id="46"/>
      </w:r>
      <w:r w:rsidR="00536AB5" w:rsidRPr="007B019E">
        <w:t>.</w:t>
      </w:r>
      <w:r w:rsidRPr="007B019E">
        <w:t xml:space="preserve"> </w:t>
      </w:r>
    </w:p>
    <w:p w14:paraId="3BBC0698" w14:textId="1AC89B38" w:rsidR="0034219D" w:rsidRPr="007B019E" w:rsidRDefault="0034219D" w:rsidP="005A1F09">
      <w:pPr>
        <w:pStyle w:val="Caption"/>
        <w:rPr>
          <w:rFonts w:ascii="Arial" w:hAnsi="Arial"/>
          <w:b/>
          <w:bCs w:val="0"/>
        </w:rPr>
      </w:pPr>
      <w:bookmarkStart w:id="69" w:name="_Toc136512869"/>
      <w:r w:rsidRPr="007B019E">
        <w:rPr>
          <w:rFonts w:ascii="Arial" w:hAnsi="Arial"/>
          <w:b/>
          <w:bCs w:val="0"/>
        </w:rPr>
        <w:t xml:space="preserve">Figure </w:t>
      </w:r>
      <w:r w:rsidR="00224E06" w:rsidRPr="007B019E">
        <w:rPr>
          <w:rFonts w:ascii="Arial" w:hAnsi="Arial"/>
          <w:b/>
          <w:bCs w:val="0"/>
        </w:rPr>
        <w:t>2</w:t>
      </w:r>
      <w:r w:rsidR="002109DF" w:rsidRPr="007B019E">
        <w:rPr>
          <w:rFonts w:ascii="Arial" w:hAnsi="Arial"/>
          <w:b/>
          <w:bCs w:val="0"/>
        </w:rPr>
        <w:t>0</w:t>
      </w:r>
      <w:r w:rsidRPr="007B019E">
        <w:rPr>
          <w:rFonts w:ascii="Arial" w:hAnsi="Arial"/>
          <w:b/>
          <w:bCs w:val="0"/>
        </w:rPr>
        <w:t xml:space="preserve">: Highest Level of Education among </w:t>
      </w:r>
      <w:r w:rsidR="00535DC5" w:rsidRPr="007B019E">
        <w:rPr>
          <w:rFonts w:ascii="Arial" w:hAnsi="Arial"/>
          <w:b/>
          <w:bCs w:val="0"/>
        </w:rPr>
        <w:t>First Nations and non-</w:t>
      </w:r>
      <w:r w:rsidR="000811E3" w:rsidRPr="007B019E">
        <w:rPr>
          <w:rFonts w:ascii="Arial" w:hAnsi="Arial"/>
          <w:b/>
          <w:bCs w:val="0"/>
        </w:rPr>
        <w:t xml:space="preserve">Indigenous </w:t>
      </w:r>
      <w:r w:rsidR="002B6EA0">
        <w:rPr>
          <w:rFonts w:ascii="Arial" w:hAnsi="Arial"/>
          <w:b/>
          <w:bCs w:val="0"/>
        </w:rPr>
        <w:t>a</w:t>
      </w:r>
      <w:r w:rsidRPr="007B019E">
        <w:rPr>
          <w:rFonts w:ascii="Arial" w:hAnsi="Arial"/>
          <w:b/>
          <w:bCs w:val="0"/>
        </w:rPr>
        <w:t>pprentices</w:t>
      </w:r>
      <w:bookmarkEnd w:id="69"/>
    </w:p>
    <w:p w14:paraId="3F916771" w14:textId="77777777" w:rsidR="008B7A14" w:rsidRPr="007B019E" w:rsidRDefault="006C3477" w:rsidP="00B77258">
      <w:pPr>
        <w:pStyle w:val="Source"/>
      </w:pPr>
      <w:r w:rsidRPr="007B019E">
        <w:rPr>
          <w:noProof/>
        </w:rPr>
        <w:drawing>
          <wp:inline distT="0" distB="0" distL="0" distR="0" wp14:anchorId="6EAEDDC4" wp14:editId="1B44EAF7">
            <wp:extent cx="5731510" cy="3034602"/>
            <wp:effectExtent l="0" t="0" r="2540" b="0"/>
            <wp:docPr id="46" name="Chart 46" descr="Prior levels of education among apprentices between 2013-2019 were very different when comparing First Nations to non-Indigenous apprentices. Fewer First Nations apprentices had completed high school than their non-Indigenous counterparts, though there was no clear trend among those whose highest levels of education was below high school completion.&#10;Although 55% of non-Indigenous apprentices had completed Year 12 as their highest level of education, only 38% of First Nations apprentices had. 17% of First Nations apprentices had completed Year 11 as their highest level of education compared with 15% of non-Indigenous apprentices. 10. 24% of Non-Indigenous apprentices had completed Year 10 as their highest level of education, while 34% of First Nations apprentices had completed year 10 as their highest level of education.">
              <a:extLst xmlns:a="http://schemas.openxmlformats.org/drawingml/2006/main">
                <a:ext uri="{FF2B5EF4-FFF2-40B4-BE49-F238E27FC236}">
                  <a16:creationId xmlns:a16="http://schemas.microsoft.com/office/drawing/2014/main" id="{6C4D414C-DA91-4839-A02D-EA1C0FEFC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B9AC6DC" w14:textId="77777777" w:rsidR="008B7A14" w:rsidRPr="007B019E" w:rsidRDefault="008B7A14" w:rsidP="00B77258">
      <w:pPr>
        <w:pStyle w:val="Source"/>
      </w:pPr>
    </w:p>
    <w:p w14:paraId="720F22F4" w14:textId="483A31F1" w:rsidR="0034219D" w:rsidRPr="007B019E" w:rsidRDefault="0034219D" w:rsidP="00B77258">
      <w:pPr>
        <w:pStyle w:val="Source"/>
      </w:pPr>
      <w:r w:rsidRPr="007B019E">
        <w:rPr>
          <w:b/>
          <w:bCs/>
        </w:rPr>
        <w:t>Source:</w:t>
      </w:r>
      <w:r w:rsidRPr="007B019E">
        <w:t xml:space="preserve"> MADIP (2021), AAIP datasets (2006-2019), Combined Demographics (2021).</w:t>
      </w:r>
    </w:p>
    <w:p w14:paraId="0019B701" w14:textId="5D018245" w:rsidR="00C834FE" w:rsidRPr="007B019E" w:rsidRDefault="00C834FE">
      <w:pPr>
        <w:spacing w:after="160" w:line="259" w:lineRule="auto"/>
      </w:pPr>
    </w:p>
    <w:p w14:paraId="17AF2014" w14:textId="330C760E" w:rsidR="00C352E7" w:rsidRPr="007B019E" w:rsidRDefault="0034219D" w:rsidP="0034219D">
      <w:r w:rsidRPr="007B019E">
        <w:t>The lower educational attainment may be explained in part by the age of the apprentices</w:t>
      </w:r>
      <w:r w:rsidR="00951CA2" w:rsidRPr="007B019E">
        <w:t>.</w:t>
      </w:r>
      <w:r w:rsidRPr="007B019E">
        <w:t xml:space="preserve"> </w:t>
      </w:r>
      <w:r w:rsidR="00A35AB1" w:rsidRPr="007B019E">
        <w:t>First Nations</w:t>
      </w:r>
      <w:r w:rsidRPr="007B019E">
        <w:t xml:space="preserve"> apprentices </w:t>
      </w:r>
      <w:r w:rsidR="00951CA2" w:rsidRPr="007B019E">
        <w:t>were</w:t>
      </w:r>
      <w:r w:rsidRPr="007B019E">
        <w:t xml:space="preserve"> slightly younger than non-Indigenous apprentices</w:t>
      </w:r>
      <w:r w:rsidRPr="007B019E">
        <w:rPr>
          <w:rStyle w:val="FootnoteReference"/>
        </w:rPr>
        <w:footnoteReference w:id="47"/>
      </w:r>
      <w:r w:rsidRPr="007B019E">
        <w:t xml:space="preserve">, and </w:t>
      </w:r>
      <w:r w:rsidR="00951CA2" w:rsidRPr="007B019E">
        <w:t>may</w:t>
      </w:r>
      <w:r w:rsidRPr="007B019E">
        <w:t xml:space="preserve"> not yet have</w:t>
      </w:r>
      <w:r w:rsidR="00B57411" w:rsidRPr="007B019E">
        <w:t xml:space="preserve"> been </w:t>
      </w:r>
      <w:r w:rsidR="00006CE0" w:rsidRPr="007B019E">
        <w:t>expected to</w:t>
      </w:r>
      <w:r w:rsidRPr="007B019E">
        <w:t xml:space="preserve"> </w:t>
      </w:r>
      <w:r w:rsidR="00006CE0" w:rsidRPr="007B019E">
        <w:t xml:space="preserve">have </w:t>
      </w:r>
      <w:r w:rsidRPr="007B019E">
        <w:t>finish</w:t>
      </w:r>
      <w:r w:rsidR="00951CA2" w:rsidRPr="007B019E">
        <w:t>ed</w:t>
      </w:r>
      <w:r w:rsidRPr="007B019E">
        <w:t xml:space="preserve"> school. In line with the general </w:t>
      </w:r>
      <w:r w:rsidR="0084021D" w:rsidRPr="007B019E">
        <w:t>First Nations</w:t>
      </w:r>
      <w:r w:rsidRPr="007B019E">
        <w:t xml:space="preserve"> population, 44</w:t>
      </w:r>
      <w:r w:rsidR="00A93489" w:rsidRPr="007B019E">
        <w:t>%</w:t>
      </w:r>
      <w:r w:rsidRPr="007B019E">
        <w:t xml:space="preserve"> of </w:t>
      </w:r>
      <w:r w:rsidR="0084021D" w:rsidRPr="007B019E">
        <w:t>First Nations</w:t>
      </w:r>
      <w:r w:rsidRPr="007B019E">
        <w:t xml:space="preserve"> apprentices </w:t>
      </w:r>
      <w:r w:rsidR="00596DC1" w:rsidRPr="007B019E">
        <w:t xml:space="preserve">in </w:t>
      </w:r>
      <w:r w:rsidRPr="007B019E">
        <w:t>our sample were aged between 15</w:t>
      </w:r>
      <w:r w:rsidR="00B57411" w:rsidRPr="007B019E">
        <w:t xml:space="preserve"> and </w:t>
      </w:r>
      <w:r w:rsidRPr="007B019E">
        <w:t>24</w:t>
      </w:r>
      <w:r w:rsidR="00A93489" w:rsidRPr="007B019E">
        <w:t>,</w:t>
      </w:r>
      <w:r w:rsidRPr="007B019E">
        <w:t xml:space="preserve"> compared to 36</w:t>
      </w:r>
      <w:r w:rsidR="00AB1B57" w:rsidRPr="007B019E">
        <w:t>%</w:t>
      </w:r>
      <w:r w:rsidRPr="007B019E">
        <w:t xml:space="preserve"> of non-Indigenous people</w:t>
      </w:r>
      <w:r w:rsidRPr="007B019E">
        <w:rPr>
          <w:rStyle w:val="FootnoteReference"/>
        </w:rPr>
        <w:footnoteReference w:id="48"/>
      </w:r>
      <w:r w:rsidRPr="007B019E">
        <w:t xml:space="preserve">. </w:t>
      </w:r>
    </w:p>
    <w:p w14:paraId="4448BFF3" w14:textId="04BFD03B" w:rsidR="005E0D60" w:rsidRPr="007B019E" w:rsidRDefault="00844327" w:rsidP="005A1F09">
      <w:pPr>
        <w:pStyle w:val="Caption"/>
        <w:rPr>
          <w:rFonts w:ascii="Arial" w:hAnsi="Arial"/>
          <w:b/>
          <w:bCs w:val="0"/>
        </w:rPr>
      </w:pPr>
      <w:bookmarkStart w:id="70" w:name="_Toc136512870"/>
      <w:r w:rsidRPr="007B019E">
        <w:rPr>
          <w:rFonts w:ascii="Arial" w:hAnsi="Arial"/>
        </w:rPr>
        <w:drawing>
          <wp:anchor distT="0" distB="0" distL="114300" distR="114300" simplePos="0" relativeHeight="251649536" behindDoc="0" locked="0" layoutInCell="1" allowOverlap="1" wp14:anchorId="7BE6691D" wp14:editId="19E880A4">
            <wp:simplePos x="0" y="0"/>
            <wp:positionH relativeFrom="margin">
              <wp:align>center</wp:align>
            </wp:positionH>
            <wp:positionV relativeFrom="paragraph">
              <wp:posOffset>342265</wp:posOffset>
            </wp:positionV>
            <wp:extent cx="6561574" cy="3168650"/>
            <wp:effectExtent l="0" t="0" r="0" b="0"/>
            <wp:wrapSquare wrapText="bothSides"/>
            <wp:docPr id="47" name="Chart 47" descr="Most apprentices live in Australia's major cities. A smaller proportion of First Nations apprentices live in the major cities (only 45%) compared to non-Indigenous apprentices (at 68%).&#10;25% of First Nations apprentices were living in inner regional Australia as opposed to 22% of non-Indigenous apprentices.  19% of First Nations apprentices were living in outer regional Australia as compared to only 9% of non-Indigenous apprentices. 6% of First Nations apprentices lived in remote Australia  compared to only 1.2% of non-Indigenous apprentices. Only 0.5% of non-Indigenous apprentices lived in very remote Australia while 5.4% of First Nations apprentices were reported to be living there.">
              <a:extLst xmlns:a="http://schemas.openxmlformats.org/drawingml/2006/main">
                <a:ext uri="{FF2B5EF4-FFF2-40B4-BE49-F238E27FC236}">
                  <a16:creationId xmlns:a16="http://schemas.microsoft.com/office/drawing/2014/main" id="{2ACA265F-646F-478C-9991-D481D4952CEC}"/>
                </a:ext>
                <a:ext uri="{147F2762-F138-4A5C-976F-8EAC2B608ADB}">
                  <a16:predDERef xmlns:a16="http://schemas.microsoft.com/office/drawing/2014/main" pred="{2E0966A6-0E34-419F-A3CB-BDB632013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0034219D" w:rsidRPr="007B019E">
        <w:rPr>
          <w:rFonts w:ascii="Arial" w:hAnsi="Arial"/>
          <w:b/>
          <w:bCs w:val="0"/>
        </w:rPr>
        <w:t xml:space="preserve">Figure </w:t>
      </w:r>
      <w:r w:rsidR="00224E06" w:rsidRPr="007B019E">
        <w:rPr>
          <w:rFonts w:ascii="Arial" w:hAnsi="Arial"/>
          <w:b/>
          <w:bCs w:val="0"/>
        </w:rPr>
        <w:t>2</w:t>
      </w:r>
      <w:r w:rsidR="002109DF" w:rsidRPr="007B019E">
        <w:rPr>
          <w:rFonts w:ascii="Arial" w:hAnsi="Arial"/>
          <w:b/>
          <w:bCs w:val="0"/>
        </w:rPr>
        <w:t>1</w:t>
      </w:r>
      <w:r w:rsidR="0034219D" w:rsidRPr="007B019E">
        <w:rPr>
          <w:rFonts w:ascii="Arial" w:hAnsi="Arial"/>
          <w:b/>
          <w:bCs w:val="0"/>
        </w:rPr>
        <w:t xml:space="preserve">: </w:t>
      </w:r>
      <w:r w:rsidR="2FE3AA21" w:rsidRPr="007B019E">
        <w:rPr>
          <w:rFonts w:ascii="Arial" w:hAnsi="Arial"/>
          <w:b/>
          <w:bCs w:val="0"/>
        </w:rPr>
        <w:t xml:space="preserve">Proportion of </w:t>
      </w:r>
      <w:r w:rsidR="002B6EA0">
        <w:rPr>
          <w:rFonts w:ascii="Arial" w:hAnsi="Arial"/>
          <w:b/>
          <w:bCs w:val="0"/>
        </w:rPr>
        <w:t>a</w:t>
      </w:r>
      <w:r w:rsidR="2FE3AA21" w:rsidRPr="007B019E">
        <w:rPr>
          <w:rFonts w:ascii="Arial" w:hAnsi="Arial"/>
          <w:b/>
          <w:bCs w:val="0"/>
        </w:rPr>
        <w:t xml:space="preserve">pprentices by </w:t>
      </w:r>
      <w:r w:rsidR="002B6EA0">
        <w:rPr>
          <w:rFonts w:ascii="Arial" w:hAnsi="Arial"/>
          <w:b/>
          <w:bCs w:val="0"/>
        </w:rPr>
        <w:t>r</w:t>
      </w:r>
      <w:r w:rsidR="0034219D" w:rsidRPr="007B019E">
        <w:rPr>
          <w:rFonts w:ascii="Arial" w:hAnsi="Arial"/>
          <w:b/>
          <w:bCs w:val="0"/>
        </w:rPr>
        <w:t>emoteness</w:t>
      </w:r>
      <w:bookmarkEnd w:id="70"/>
    </w:p>
    <w:p w14:paraId="5ABB6176" w14:textId="1656967F" w:rsidR="0034219D" w:rsidRPr="007B019E" w:rsidRDefault="00D60E12" w:rsidP="00B77258">
      <w:pPr>
        <w:pStyle w:val="Source"/>
      </w:pPr>
      <w:r w:rsidRPr="007B019E">
        <w:br/>
      </w:r>
      <w:r w:rsidR="0034219D" w:rsidRPr="007B019E">
        <w:rPr>
          <w:b/>
          <w:bCs/>
        </w:rPr>
        <w:t>Source:</w:t>
      </w:r>
      <w:r w:rsidR="0034219D" w:rsidRPr="007B019E">
        <w:t xml:space="preserve"> MADIP (2021), AAIP datasets (2006-2019), Combined Demographics (2021).</w:t>
      </w:r>
    </w:p>
    <w:p w14:paraId="6196DF41" w14:textId="207716D9" w:rsidR="0034219D" w:rsidRPr="007B019E" w:rsidRDefault="0034219D" w:rsidP="0034219D"/>
    <w:p w14:paraId="4F386545" w14:textId="6D60CC6A" w:rsidR="00D60E12" w:rsidRPr="007B019E" w:rsidRDefault="0034219D" w:rsidP="0034219D">
      <w:r w:rsidRPr="007B019E">
        <w:t>The geographi</w:t>
      </w:r>
      <w:r w:rsidR="000E5BE9" w:rsidRPr="007B019E">
        <w:t>c</w:t>
      </w:r>
      <w:r w:rsidRPr="007B019E">
        <w:t xml:space="preserve"> profile of </w:t>
      </w:r>
      <w:r w:rsidR="00C176EF" w:rsidRPr="007B019E">
        <w:t>First Nations</w:t>
      </w:r>
      <w:r w:rsidRPr="007B019E">
        <w:t xml:space="preserve"> apprentices </w:t>
      </w:r>
      <w:r w:rsidR="000C2949" w:rsidRPr="007B019E">
        <w:t>outlined in Figure 21</w:t>
      </w:r>
      <w:r w:rsidRPr="007B019E">
        <w:t xml:space="preserve"> closely follows that of the overall </w:t>
      </w:r>
      <w:r w:rsidR="00152BF0" w:rsidRPr="007B019E">
        <w:t>First Nations</w:t>
      </w:r>
      <w:r w:rsidRPr="007B019E">
        <w:t xml:space="preserve"> labour force. </w:t>
      </w:r>
      <w:r w:rsidRPr="007B019E">
        <w:rPr>
          <w:caps/>
        </w:rPr>
        <w:t xml:space="preserve">A </w:t>
      </w:r>
      <w:r w:rsidRPr="007B019E">
        <w:t xml:space="preserve">similar proportion of </w:t>
      </w:r>
      <w:r w:rsidR="000F6BD4" w:rsidRPr="007B019E">
        <w:t>First Nations</w:t>
      </w:r>
      <w:r w:rsidRPr="007B019E">
        <w:t xml:space="preserve"> apprentices resided in Metropolitan areas as in Inner and Outer areas of Regional Australia (45</w:t>
      </w:r>
      <w:r w:rsidR="000D051F" w:rsidRPr="007B019E">
        <w:t>%</w:t>
      </w:r>
      <w:r w:rsidRPr="007B019E">
        <w:t xml:space="preserve"> and 44</w:t>
      </w:r>
      <w:r w:rsidR="000D051F" w:rsidRPr="007B019E">
        <w:t>%</w:t>
      </w:r>
      <w:r w:rsidRPr="007B019E">
        <w:t>, respectively)</w:t>
      </w:r>
      <w:r w:rsidR="00D46716" w:rsidRPr="007B019E">
        <w:t xml:space="preserve">. </w:t>
      </w:r>
    </w:p>
    <w:p w14:paraId="21596D8A" w14:textId="77777777" w:rsidR="00C81F45" w:rsidRPr="007B019E" w:rsidRDefault="00C81F45">
      <w:pPr>
        <w:spacing w:after="160" w:line="259" w:lineRule="auto"/>
        <w:rPr>
          <w:rFonts w:eastAsiaTheme="majorEastAsia"/>
          <w:color w:val="692960" w:themeColor="accent1"/>
          <w:sz w:val="32"/>
          <w:szCs w:val="32"/>
        </w:rPr>
      </w:pPr>
      <w:bookmarkStart w:id="71" w:name="_Toc91061992"/>
      <w:r w:rsidRPr="007B019E">
        <w:br w:type="page"/>
      </w:r>
    </w:p>
    <w:p w14:paraId="30257221" w14:textId="75AD4AC1" w:rsidR="0034219D" w:rsidRPr="007B019E" w:rsidRDefault="0034219D" w:rsidP="007B019E">
      <w:pPr>
        <w:pStyle w:val="Heading2"/>
      </w:pPr>
      <w:bookmarkStart w:id="72" w:name="_Toc136512931"/>
      <w:r w:rsidRPr="007B019E">
        <w:t xml:space="preserve">Commencements and </w:t>
      </w:r>
      <w:r w:rsidR="00927B49">
        <w:t>c</w:t>
      </w:r>
      <w:r w:rsidRPr="007B019E">
        <w:t xml:space="preserve">ompletions by </w:t>
      </w:r>
      <w:r w:rsidR="00927B49">
        <w:t>o</w:t>
      </w:r>
      <w:r w:rsidRPr="007B019E">
        <w:t>ccupation</w:t>
      </w:r>
      <w:bookmarkEnd w:id="71"/>
      <w:bookmarkEnd w:id="72"/>
      <w:r w:rsidRPr="007B019E">
        <w:t xml:space="preserve"> </w:t>
      </w:r>
    </w:p>
    <w:p w14:paraId="2798347B" w14:textId="36AD6BB2" w:rsidR="0034219D" w:rsidRPr="007B019E" w:rsidRDefault="0034219D" w:rsidP="003332B2">
      <w:pPr>
        <w:pStyle w:val="Heading3"/>
      </w:pPr>
      <w:bookmarkStart w:id="73" w:name="_Toc136512932"/>
      <w:r w:rsidRPr="007B019E">
        <w:t>Commencements</w:t>
      </w:r>
      <w:bookmarkEnd w:id="73"/>
    </w:p>
    <w:p w14:paraId="584CE24B" w14:textId="7CBDFA61" w:rsidR="0034219D" w:rsidRPr="007B019E" w:rsidRDefault="0034219D" w:rsidP="00146BF3">
      <w:r w:rsidRPr="007B019E">
        <w:t xml:space="preserve">The differences in the broader study choices made by </w:t>
      </w:r>
      <w:r w:rsidR="00AB2CBD" w:rsidRPr="007B019E">
        <w:t>First Nations</w:t>
      </w:r>
      <w:r w:rsidR="00F30976" w:rsidRPr="007B019E">
        <w:t xml:space="preserve"> people</w:t>
      </w:r>
      <w:r w:rsidRPr="007B019E">
        <w:t xml:space="preserve"> described in earlier </w:t>
      </w:r>
      <w:r w:rsidR="00B64D0B" w:rsidRPr="007B019E">
        <w:t>sections of this report</w:t>
      </w:r>
      <w:r w:rsidRPr="007B019E">
        <w:t xml:space="preserve"> extend to study selection for apprentices. Figure </w:t>
      </w:r>
      <w:r w:rsidR="00224E06" w:rsidRPr="007B019E">
        <w:t>2</w:t>
      </w:r>
      <w:r w:rsidR="00F30A1C" w:rsidRPr="007B019E">
        <w:t>2</w:t>
      </w:r>
      <w:r w:rsidR="00224E06" w:rsidRPr="007B019E">
        <w:t xml:space="preserve"> </w:t>
      </w:r>
      <w:r w:rsidRPr="007B019E">
        <w:t xml:space="preserve">compares the proportion of apprenticeship commencements by occupation at the broad ANZSCO </w:t>
      </w:r>
      <w:r w:rsidR="00697CBA" w:rsidRPr="007B019E">
        <w:t>su</w:t>
      </w:r>
      <w:r w:rsidR="00BC09FB" w:rsidRPr="007B019E">
        <w:t>b</w:t>
      </w:r>
      <w:r w:rsidR="00BC09FB" w:rsidRPr="007B019E">
        <w:noBreakHyphen/>
      </w:r>
      <w:r w:rsidR="00697CBA" w:rsidRPr="007B019E">
        <w:t>major</w:t>
      </w:r>
      <w:r w:rsidR="00BC09FB" w:rsidRPr="007B019E">
        <w:t xml:space="preserve"> (</w:t>
      </w:r>
      <w:r w:rsidRPr="007B019E">
        <w:t>2</w:t>
      </w:r>
      <w:r w:rsidR="00464323" w:rsidRPr="007B019E">
        <w:noBreakHyphen/>
      </w:r>
      <w:r w:rsidRPr="007B019E">
        <w:t>digit</w:t>
      </w:r>
      <w:r w:rsidR="00BC09FB" w:rsidRPr="007B019E">
        <w:t>)</w:t>
      </w:r>
      <w:r w:rsidRPr="007B019E">
        <w:t xml:space="preserve"> level.</w:t>
      </w:r>
      <w:r w:rsidR="00146BF3" w:rsidRPr="007B019E">
        <w:t xml:space="preserve"> </w:t>
      </w:r>
      <w:bookmarkStart w:id="74" w:name="_Hlk90467415"/>
      <w:r w:rsidRPr="007B019E">
        <w:t xml:space="preserve">It shows that </w:t>
      </w:r>
      <w:r w:rsidR="004D26D2" w:rsidRPr="007B019E">
        <w:t>First</w:t>
      </w:r>
      <w:r w:rsidR="002F4133" w:rsidRPr="007B019E">
        <w:t xml:space="preserve"> Nations</w:t>
      </w:r>
      <w:r w:rsidRPr="007B019E">
        <w:t xml:space="preserve"> people </w:t>
      </w:r>
      <w:r w:rsidR="00F30976" w:rsidRPr="007B019E">
        <w:t>were</w:t>
      </w:r>
      <w:r w:rsidRPr="007B019E">
        <w:t xml:space="preserve"> m</w:t>
      </w:r>
      <w:r w:rsidR="009F7967">
        <w:t>ore</w:t>
      </w:r>
      <w:r w:rsidRPr="007B019E">
        <w:t xml:space="preserve"> likely to commence apprenticeships leading to jobs in the </w:t>
      </w:r>
      <w:r w:rsidRPr="007B019E">
        <w:rPr>
          <w:i/>
          <w:iCs/>
        </w:rPr>
        <w:t>General Clerical Worker</w:t>
      </w:r>
      <w:r w:rsidRPr="007B019E">
        <w:t xml:space="preserve"> occupation group (10</w:t>
      </w:r>
      <w:r w:rsidR="00146BF3" w:rsidRPr="007B019E">
        <w:t>%</w:t>
      </w:r>
      <w:r w:rsidRPr="007B019E">
        <w:t xml:space="preserve"> </w:t>
      </w:r>
      <w:r w:rsidR="005F2651" w:rsidRPr="007B019E">
        <w:t xml:space="preserve">for </w:t>
      </w:r>
      <w:r w:rsidR="002F4133" w:rsidRPr="007B019E">
        <w:t>First Nations</w:t>
      </w:r>
      <w:r w:rsidR="005F2651" w:rsidRPr="007B019E">
        <w:t xml:space="preserve"> apprentices </w:t>
      </w:r>
      <w:r w:rsidRPr="007B019E">
        <w:t>compared to 3</w:t>
      </w:r>
      <w:r w:rsidR="00146BF3" w:rsidRPr="007B019E">
        <w:t>%</w:t>
      </w:r>
      <w:r w:rsidR="005F2651" w:rsidRPr="007B019E">
        <w:t xml:space="preserve"> for</w:t>
      </w:r>
      <w:r w:rsidRPr="007B019E">
        <w:t xml:space="preserve"> non-Indigenous apprentices) as well as in the </w:t>
      </w:r>
      <w:r w:rsidRPr="007B019E">
        <w:rPr>
          <w:i/>
          <w:iCs/>
        </w:rPr>
        <w:t>Carers and Aides</w:t>
      </w:r>
      <w:r w:rsidRPr="007B019E">
        <w:t xml:space="preserve"> group (8</w:t>
      </w:r>
      <w:r w:rsidR="005F2651" w:rsidRPr="007B019E">
        <w:t>%</w:t>
      </w:r>
      <w:r w:rsidRPr="007B019E">
        <w:t xml:space="preserve"> </w:t>
      </w:r>
      <w:r w:rsidR="007C3E2E" w:rsidRPr="007B019E">
        <w:t xml:space="preserve">compared </w:t>
      </w:r>
      <w:r w:rsidRPr="007B019E">
        <w:t>to 6</w:t>
      </w:r>
      <w:r w:rsidR="005F2651" w:rsidRPr="007B019E">
        <w:t>%</w:t>
      </w:r>
      <w:r w:rsidRPr="007B019E">
        <w:t xml:space="preserve">). </w:t>
      </w:r>
      <w:bookmarkEnd w:id="74"/>
    </w:p>
    <w:p w14:paraId="2A39BD0E" w14:textId="32640841" w:rsidR="00E61D99" w:rsidRPr="007B019E" w:rsidRDefault="0034219D" w:rsidP="00E61D99">
      <w:pPr>
        <w:keepNext/>
      </w:pPr>
      <w:r w:rsidRPr="007B019E">
        <w:t xml:space="preserve">Although </w:t>
      </w:r>
      <w:r w:rsidR="002F4133" w:rsidRPr="007B019E">
        <w:t>First Nations</w:t>
      </w:r>
      <w:r w:rsidRPr="007B019E">
        <w:t xml:space="preserve"> people often appeared to take up apprenticeships in similar industries to non-Indigenous apprentices, they tended to do so at a lower skill level. For example, </w:t>
      </w:r>
      <w:r w:rsidR="004D16C6" w:rsidRPr="007B019E">
        <w:t>First Nations</w:t>
      </w:r>
      <w:r w:rsidR="00FB06BC" w:rsidRPr="007B019E">
        <w:t xml:space="preserve"> people </w:t>
      </w:r>
      <w:r w:rsidRPr="007B019E">
        <w:t>were more likely to take on apprenticeship</w:t>
      </w:r>
      <w:r w:rsidR="007C3E2E" w:rsidRPr="007B019E">
        <w:t>s</w:t>
      </w:r>
      <w:r w:rsidRPr="007B019E">
        <w:t xml:space="preserve"> in occupations such as </w:t>
      </w:r>
      <w:r w:rsidRPr="007B019E">
        <w:rPr>
          <w:i/>
          <w:iCs/>
        </w:rPr>
        <w:t>Construction and Mining Labourers</w:t>
      </w:r>
      <w:r w:rsidRPr="007B019E">
        <w:t xml:space="preserve"> (</w:t>
      </w:r>
      <w:r w:rsidR="00416A46" w:rsidRPr="007B019E">
        <w:t>3%</w:t>
      </w:r>
      <w:r w:rsidR="000037DB" w:rsidRPr="007B019E">
        <w:t> </w:t>
      </w:r>
      <w:r w:rsidR="00416A46" w:rsidRPr="007B019E">
        <w:t xml:space="preserve">compared to </w:t>
      </w:r>
      <w:r w:rsidR="00F60ED8" w:rsidRPr="007B019E">
        <w:t>1</w:t>
      </w:r>
      <w:r w:rsidR="009F470F" w:rsidRPr="007B019E">
        <w:t>%</w:t>
      </w:r>
      <w:r w:rsidR="00F60ED8" w:rsidRPr="007B019E">
        <w:t xml:space="preserve"> of non</w:t>
      </w:r>
      <w:r w:rsidR="284AD404" w:rsidRPr="007B019E">
        <w:t>-</w:t>
      </w:r>
      <w:r w:rsidR="00F60ED8" w:rsidRPr="007B019E">
        <w:t>Indigenous apprentices</w:t>
      </w:r>
      <w:r w:rsidR="009F470F" w:rsidRPr="007B019E">
        <w:t xml:space="preserve">) </w:t>
      </w:r>
      <w:r w:rsidRPr="007B019E">
        <w:t>with a predominant skill level of 4</w:t>
      </w:r>
      <w:r w:rsidR="000037DB" w:rsidRPr="007B019E">
        <w:t> </w:t>
      </w:r>
      <w:r w:rsidRPr="007B019E">
        <w:t>and 5</w:t>
      </w:r>
      <w:r w:rsidR="006C04A4" w:rsidRPr="007B019E">
        <w:t>;</w:t>
      </w:r>
      <w:r w:rsidRPr="007B019E">
        <w:t xml:space="preserve"> </w:t>
      </w:r>
      <w:r w:rsidR="008C63F2" w:rsidRPr="007B019E">
        <w:t>and less likely</w:t>
      </w:r>
      <w:r w:rsidRPr="007B019E">
        <w:t xml:space="preserve"> </w:t>
      </w:r>
      <w:r w:rsidR="001C2DFB" w:rsidRPr="007B019E">
        <w:t xml:space="preserve">to take on apprenticeships in </w:t>
      </w:r>
      <w:r w:rsidRPr="007B019E">
        <w:rPr>
          <w:i/>
          <w:iCs/>
        </w:rPr>
        <w:t>Construction Trades Work</w:t>
      </w:r>
      <w:r w:rsidR="0041453A" w:rsidRPr="007B019E">
        <w:rPr>
          <w:i/>
          <w:iCs/>
        </w:rPr>
        <w:t>ers</w:t>
      </w:r>
      <w:r w:rsidRPr="007B019E">
        <w:t xml:space="preserve"> (</w:t>
      </w:r>
      <w:r w:rsidR="006C04A4" w:rsidRPr="007B019E">
        <w:t>12</w:t>
      </w:r>
      <w:r w:rsidR="00FB06BC" w:rsidRPr="007B019E">
        <w:t>%</w:t>
      </w:r>
      <w:r w:rsidR="006C04A4" w:rsidRPr="007B019E">
        <w:t xml:space="preserve"> compared </w:t>
      </w:r>
      <w:r w:rsidR="00EC0634" w:rsidRPr="007B019E">
        <w:t xml:space="preserve">to </w:t>
      </w:r>
      <w:r w:rsidR="006C04A4" w:rsidRPr="007B019E">
        <w:t>15% of non</w:t>
      </w:r>
      <w:r w:rsidR="3F6F8ABC" w:rsidRPr="007B019E">
        <w:t>-</w:t>
      </w:r>
      <w:r w:rsidR="006C04A4" w:rsidRPr="007B019E">
        <w:noBreakHyphen/>
        <w:t xml:space="preserve">Indigenous apprentices) </w:t>
      </w:r>
      <w:r w:rsidRPr="007B019E">
        <w:t>with a predominant skill level of 3</w:t>
      </w:r>
      <w:r w:rsidR="00CA31E5" w:rsidRPr="007B019E">
        <w:rPr>
          <w:rStyle w:val="FootnoteReference"/>
        </w:rPr>
        <w:footnoteReference w:id="49"/>
      </w:r>
      <w:r w:rsidRPr="007B019E">
        <w:t xml:space="preserve">. </w:t>
      </w:r>
    </w:p>
    <w:p w14:paraId="1A983E7A" w14:textId="691A5F65" w:rsidR="00E61D99" w:rsidRPr="007B019E" w:rsidRDefault="000171DC" w:rsidP="00E61D99">
      <w:pPr>
        <w:keepNext/>
      </w:pPr>
      <w:r w:rsidRPr="007B019E">
        <w:t>First Nations</w:t>
      </w:r>
      <w:r w:rsidR="00E61D99" w:rsidRPr="007B019E">
        <w:t xml:space="preserve"> people were</w:t>
      </w:r>
      <w:r w:rsidR="00BD5529" w:rsidRPr="007B019E">
        <w:t xml:space="preserve"> </w:t>
      </w:r>
      <w:r w:rsidR="00E61D99" w:rsidRPr="007B019E">
        <w:t xml:space="preserve">equally </w:t>
      </w:r>
      <w:r w:rsidR="00BD5529" w:rsidRPr="007B019E">
        <w:t xml:space="preserve">as </w:t>
      </w:r>
      <w:r w:rsidR="00E61D99" w:rsidRPr="007B019E">
        <w:t xml:space="preserve">likely to commence apprenticeships in a wide range of </w:t>
      </w:r>
      <w:r w:rsidR="00BD5529" w:rsidRPr="007B019E">
        <w:t xml:space="preserve">less common </w:t>
      </w:r>
      <w:r w:rsidR="00E61D99" w:rsidRPr="007B019E">
        <w:t xml:space="preserve">occupations including </w:t>
      </w:r>
      <w:r w:rsidR="00E61D99" w:rsidRPr="007B019E">
        <w:rPr>
          <w:i/>
          <w:iCs/>
        </w:rPr>
        <w:t>Health Professionals</w:t>
      </w:r>
      <w:r w:rsidR="00E61D99" w:rsidRPr="007B019E">
        <w:t xml:space="preserve">, </w:t>
      </w:r>
      <w:r w:rsidR="00E61D99" w:rsidRPr="007B019E">
        <w:rPr>
          <w:i/>
          <w:iCs/>
        </w:rPr>
        <w:t>Protective Service Workers</w:t>
      </w:r>
      <w:r w:rsidR="00E61D99" w:rsidRPr="007B019E">
        <w:t xml:space="preserve"> and </w:t>
      </w:r>
      <w:r w:rsidR="00E61D99" w:rsidRPr="007B019E">
        <w:rPr>
          <w:i/>
          <w:iCs/>
        </w:rPr>
        <w:t>Food Preparation Assistants</w:t>
      </w:r>
      <w:r w:rsidR="00E61D99" w:rsidRPr="007B019E">
        <w:t xml:space="preserve"> as their non-Indigenous counterparts.</w:t>
      </w:r>
    </w:p>
    <w:p w14:paraId="18924518" w14:textId="5DA18C96" w:rsidR="0034219D" w:rsidRPr="007B019E" w:rsidRDefault="0034219D" w:rsidP="00B81D9C"/>
    <w:p w14:paraId="1FB4C5F5" w14:textId="699781B6" w:rsidR="0034219D" w:rsidRPr="007B019E" w:rsidRDefault="0034219D" w:rsidP="005A1F09">
      <w:pPr>
        <w:pStyle w:val="Caption"/>
        <w:rPr>
          <w:rFonts w:ascii="Arial" w:hAnsi="Arial"/>
          <w:b/>
          <w:bCs w:val="0"/>
        </w:rPr>
      </w:pPr>
      <w:bookmarkStart w:id="75" w:name="_Toc136512871"/>
      <w:r w:rsidRPr="007B019E">
        <w:rPr>
          <w:rFonts w:ascii="Arial" w:hAnsi="Arial"/>
          <w:b/>
          <w:bCs w:val="0"/>
        </w:rPr>
        <w:t xml:space="preserve">Figure </w:t>
      </w:r>
      <w:r w:rsidR="00224E06" w:rsidRPr="007B019E">
        <w:rPr>
          <w:rFonts w:ascii="Arial" w:hAnsi="Arial"/>
          <w:b/>
          <w:bCs w:val="0"/>
        </w:rPr>
        <w:t>2</w:t>
      </w:r>
      <w:r w:rsidR="00F30A1C" w:rsidRPr="007B019E">
        <w:rPr>
          <w:rFonts w:ascii="Arial" w:hAnsi="Arial"/>
          <w:b/>
          <w:bCs w:val="0"/>
        </w:rPr>
        <w:t>2</w:t>
      </w:r>
      <w:r w:rsidRPr="007B019E">
        <w:rPr>
          <w:rFonts w:ascii="Arial" w:hAnsi="Arial"/>
          <w:b/>
          <w:bCs w:val="0"/>
        </w:rPr>
        <w:t xml:space="preserve">: </w:t>
      </w:r>
      <w:r w:rsidR="001D241A" w:rsidRPr="007B019E">
        <w:rPr>
          <w:rFonts w:ascii="Arial" w:hAnsi="Arial"/>
          <w:b/>
          <w:bCs w:val="0"/>
        </w:rPr>
        <w:t>C</w:t>
      </w:r>
      <w:r w:rsidR="00A35CC0" w:rsidRPr="007B019E">
        <w:rPr>
          <w:rFonts w:ascii="Arial" w:hAnsi="Arial"/>
          <w:b/>
          <w:bCs w:val="0"/>
        </w:rPr>
        <w:t xml:space="preserve">ommencements by </w:t>
      </w:r>
      <w:r w:rsidR="006A145E" w:rsidRPr="007B019E">
        <w:rPr>
          <w:rFonts w:ascii="Arial" w:hAnsi="Arial"/>
          <w:b/>
          <w:bCs w:val="0"/>
        </w:rPr>
        <w:t>O</w:t>
      </w:r>
      <w:r w:rsidR="00A35CC0" w:rsidRPr="007B019E">
        <w:rPr>
          <w:rFonts w:ascii="Arial" w:hAnsi="Arial"/>
          <w:b/>
          <w:bCs w:val="0"/>
        </w:rPr>
        <w:t xml:space="preserve">ccupation </w:t>
      </w:r>
      <w:r w:rsidR="006A145E" w:rsidRPr="007B019E">
        <w:rPr>
          <w:rFonts w:ascii="Arial" w:hAnsi="Arial"/>
          <w:b/>
          <w:bCs w:val="0"/>
        </w:rPr>
        <w:t xml:space="preserve">for First Nations and </w:t>
      </w:r>
      <w:r w:rsidR="00A35CC0" w:rsidRPr="007B019E">
        <w:rPr>
          <w:rFonts w:ascii="Arial" w:hAnsi="Arial"/>
          <w:b/>
          <w:bCs w:val="0"/>
        </w:rPr>
        <w:t xml:space="preserve">non-Indigenous </w:t>
      </w:r>
      <w:r w:rsidR="006A145E" w:rsidRPr="007B019E">
        <w:rPr>
          <w:rFonts w:ascii="Arial" w:hAnsi="Arial"/>
          <w:b/>
          <w:bCs w:val="0"/>
        </w:rPr>
        <w:t>Apprentices</w:t>
      </w:r>
      <w:bookmarkEnd w:id="75"/>
    </w:p>
    <w:p w14:paraId="751B072A" w14:textId="5A754CF4" w:rsidR="0034219D" w:rsidRPr="007B019E" w:rsidRDefault="00E36EF7" w:rsidP="00B81D9C">
      <w:pPr>
        <w:keepNext/>
        <w:spacing w:after="0" w:line="240" w:lineRule="auto"/>
      </w:pPr>
      <w:r w:rsidRPr="007B019E">
        <w:rPr>
          <w:noProof/>
        </w:rPr>
        <w:drawing>
          <wp:inline distT="0" distB="0" distL="0" distR="0" wp14:anchorId="61161A09" wp14:editId="245B00E9">
            <wp:extent cx="6420897" cy="7033895"/>
            <wp:effectExtent l="0" t="0" r="0" b="0"/>
            <wp:docPr id="48" name="Chart 48" descr="This graph shows the proportion of apprenticeship commencements for each occupation of apprentice by Indigenous status. There was a higher proportion of non-Indigenous apprentices commencing their apprenticeships in occupations such as construction trades workers (at 15%) compared to only 12% of First Nations apprentices. Similarly, 9% of non-Indigenous apprentices commenced their apprentices in the electrotechnology and telecommunications trades workers occupations, as compared to only 4% of First Nations apprentices.&#10;On the other hand, some occupations had higher proportions of commencements for First Nations apprentices than non-Indigenous apprentices. One such occupation is General Clerical Workers, which was the commencing occupation for 10% of First Nations apprentices and only 3% of non-Indigenous apprentices. Carers and aides also had a slightly higher proportion of First Nations apprentices, at 8% of commencements, than non-Indigenous apprentices, at 7% of commencements,">
              <a:extLst xmlns:a="http://schemas.openxmlformats.org/drawingml/2006/main">
                <a:ext uri="{FF2B5EF4-FFF2-40B4-BE49-F238E27FC236}">
                  <a16:creationId xmlns:a16="http://schemas.microsoft.com/office/drawing/2014/main" id="{39D5E452-F381-4310-B575-B8FAC8A2E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8EEDB2F" w14:textId="11FA51FD" w:rsidR="0034219D" w:rsidRPr="007B019E" w:rsidRDefault="0034219D" w:rsidP="00B77258">
      <w:pPr>
        <w:pStyle w:val="Source"/>
      </w:pPr>
      <w:r w:rsidRPr="007B019E">
        <w:rPr>
          <w:b/>
          <w:bCs/>
        </w:rPr>
        <w:t>Source:</w:t>
      </w:r>
      <w:r w:rsidRPr="007B019E">
        <w:t xml:space="preserve"> MADIP (2021), AAIP datasets (2006-2019), Combined Demographics (2021).</w:t>
      </w:r>
    </w:p>
    <w:p w14:paraId="48718C27" w14:textId="77777777" w:rsidR="000037DB" w:rsidRPr="007B019E" w:rsidRDefault="000037DB">
      <w:pPr>
        <w:spacing w:after="160" w:line="259" w:lineRule="auto"/>
        <w:rPr>
          <w:rFonts w:eastAsiaTheme="majorEastAsia"/>
          <w:color w:val="0F2532" w:themeColor="text2"/>
          <w:sz w:val="28"/>
          <w:szCs w:val="24"/>
        </w:rPr>
      </w:pPr>
      <w:r w:rsidRPr="007B019E">
        <w:br w:type="page"/>
      </w:r>
    </w:p>
    <w:p w14:paraId="658E3F6D" w14:textId="0FEE6A52" w:rsidR="0034219D" w:rsidRPr="007B019E" w:rsidRDefault="0034219D" w:rsidP="003332B2">
      <w:pPr>
        <w:pStyle w:val="Heading3"/>
      </w:pPr>
      <w:bookmarkStart w:id="76" w:name="_Toc136512933"/>
      <w:r w:rsidRPr="007B019E">
        <w:t>Completions</w:t>
      </w:r>
      <w:bookmarkEnd w:id="76"/>
    </w:p>
    <w:p w14:paraId="1D2421E0" w14:textId="393B5BCB" w:rsidR="0034219D" w:rsidRDefault="0034219D" w:rsidP="005019B5">
      <w:r w:rsidRPr="007B019E">
        <w:t xml:space="preserve">Completion rates between </w:t>
      </w:r>
      <w:r w:rsidR="00F03B44" w:rsidRPr="007B019E">
        <w:t>First Nations</w:t>
      </w:r>
      <w:r w:rsidRPr="007B019E">
        <w:t xml:space="preserve"> and non-Indigenous people varied greatly by occupation</w:t>
      </w:r>
      <w:r w:rsidR="000461B0" w:rsidRPr="007B019E">
        <w:t xml:space="preserve">, but </w:t>
      </w:r>
      <w:r w:rsidR="00F03B44" w:rsidRPr="007B019E">
        <w:t>First Nations</w:t>
      </w:r>
      <w:r w:rsidRPr="007B019E">
        <w:t xml:space="preserve"> apprentices ha</w:t>
      </w:r>
      <w:r w:rsidR="000461B0" w:rsidRPr="007B019E">
        <w:t>d</w:t>
      </w:r>
      <w:r w:rsidRPr="007B019E">
        <w:t xml:space="preserve"> lower completion rates for </w:t>
      </w:r>
      <w:r w:rsidR="000461B0" w:rsidRPr="007B019E">
        <w:t>most</w:t>
      </w:r>
      <w:r w:rsidRPr="007B019E">
        <w:t xml:space="preserve"> occupational groups. </w:t>
      </w:r>
      <w:r w:rsidR="0073549F" w:rsidRPr="007B019E">
        <w:t>It is</w:t>
      </w:r>
      <w:r w:rsidR="004625C7" w:rsidRPr="007B019E">
        <w:t xml:space="preserve"> important to note</w:t>
      </w:r>
      <w:r w:rsidR="008046BF" w:rsidRPr="007B019E">
        <w:t xml:space="preserve"> that </w:t>
      </w:r>
      <w:r w:rsidR="00806723" w:rsidRPr="007B019E">
        <w:t xml:space="preserve">reasons for </w:t>
      </w:r>
      <w:r w:rsidR="00D21D8F" w:rsidRPr="007B019E">
        <w:t>participation in Apprenticeships can</w:t>
      </w:r>
      <w:r w:rsidR="00806723" w:rsidRPr="007B019E">
        <w:t xml:space="preserve"> vary and completions shouldn’t be viewed as the only measure of success</w:t>
      </w:r>
      <w:r w:rsidR="00E06D00" w:rsidRPr="007B019E">
        <w:rPr>
          <w:rStyle w:val="FootnoteReference"/>
        </w:rPr>
        <w:footnoteReference w:id="50"/>
      </w:r>
      <w:r w:rsidR="00E55CB5" w:rsidRPr="007B019E">
        <w:t xml:space="preserve">. For example, </w:t>
      </w:r>
      <w:r w:rsidR="00607676" w:rsidRPr="007B019E">
        <w:t xml:space="preserve">some </w:t>
      </w:r>
      <w:r w:rsidR="00E55CB5" w:rsidRPr="007B019E">
        <w:t xml:space="preserve">apprentices choose not to complete their apprenticeship </w:t>
      </w:r>
      <w:r w:rsidR="00607676" w:rsidRPr="007B019E">
        <w:t>because they have</w:t>
      </w:r>
      <w:r w:rsidR="00E55CB5" w:rsidRPr="007B019E">
        <w:t xml:space="preserve"> accept</w:t>
      </w:r>
      <w:r w:rsidR="00607676" w:rsidRPr="007B019E">
        <w:t>ed other</w:t>
      </w:r>
      <w:r w:rsidR="00E55CB5" w:rsidRPr="007B019E">
        <w:t xml:space="preserve"> employment</w:t>
      </w:r>
      <w:r w:rsidR="00806723" w:rsidRPr="007B019E">
        <w:t xml:space="preserve">. </w:t>
      </w:r>
      <w:r w:rsidR="00607676" w:rsidRPr="007B019E">
        <w:t xml:space="preserve">It is also important to note many factors, such as access to opportunities, available support, workplace cultures and systemic racism likely affect completion rates. </w:t>
      </w:r>
    </w:p>
    <w:p w14:paraId="080EEDDB" w14:textId="2B826D44" w:rsidR="00EC5ABC" w:rsidRPr="007B019E" w:rsidRDefault="00D1298F" w:rsidP="0034219D">
      <w:pPr>
        <w:textAlignment w:val="baseline"/>
        <w:rPr>
          <w:rFonts w:eastAsia="Times New Roman"/>
          <w:color w:val="000000"/>
          <w:lang w:eastAsia="en-AU"/>
        </w:rPr>
      </w:pPr>
      <w:r w:rsidRPr="007B019E">
        <w:rPr>
          <w:rFonts w:eastAsia="Times New Roman"/>
          <w:color w:val="000000"/>
          <w:lang w:eastAsia="en-AU"/>
        </w:rPr>
        <w:t>T</w:t>
      </w:r>
      <w:r w:rsidR="005766DE" w:rsidRPr="007B019E">
        <w:rPr>
          <w:rFonts w:eastAsia="Times New Roman"/>
          <w:color w:val="000000"/>
          <w:lang w:eastAsia="en-AU"/>
        </w:rPr>
        <w:t xml:space="preserve">he difference between </w:t>
      </w:r>
      <w:r w:rsidR="009A62F9" w:rsidRPr="007B019E">
        <w:rPr>
          <w:rFonts w:eastAsia="Times New Roman"/>
          <w:color w:val="000000"/>
          <w:lang w:eastAsia="en-AU"/>
        </w:rPr>
        <w:t>First Nations</w:t>
      </w:r>
      <w:r w:rsidR="005766DE" w:rsidRPr="007B019E">
        <w:rPr>
          <w:rFonts w:eastAsia="Times New Roman"/>
          <w:color w:val="000000"/>
          <w:lang w:eastAsia="en-AU"/>
        </w:rPr>
        <w:t xml:space="preserve"> and non-Indigenous completion rates tended to be higher for trades occupations</w:t>
      </w:r>
      <w:r w:rsidR="005E5452" w:rsidRPr="007B019E">
        <w:rPr>
          <w:rStyle w:val="FootnoteReference"/>
          <w:rFonts w:eastAsia="Times New Roman"/>
          <w:color w:val="000000"/>
          <w:lang w:eastAsia="en-AU"/>
        </w:rPr>
        <w:footnoteReference w:id="51"/>
      </w:r>
      <w:r w:rsidR="005766DE" w:rsidRPr="007B019E">
        <w:rPr>
          <w:rFonts w:eastAsia="Times New Roman"/>
          <w:color w:val="000000"/>
          <w:lang w:eastAsia="en-AU"/>
        </w:rPr>
        <w:t>.</w:t>
      </w:r>
      <w:r w:rsidRPr="007B019E">
        <w:rPr>
          <w:rFonts w:eastAsia="Times New Roman"/>
          <w:color w:val="000000"/>
          <w:lang w:eastAsia="en-AU"/>
        </w:rPr>
        <w:t xml:space="preserve"> As </w:t>
      </w:r>
      <w:r w:rsidR="0034219D" w:rsidRPr="007B019E">
        <w:rPr>
          <w:rFonts w:eastAsia="Times New Roman"/>
          <w:color w:val="000000"/>
          <w:lang w:eastAsia="en-AU"/>
        </w:rPr>
        <w:t>Figure</w:t>
      </w:r>
      <w:r w:rsidR="00DB4DBB" w:rsidRPr="007B019E">
        <w:rPr>
          <w:rFonts w:eastAsia="Times New Roman"/>
          <w:color w:val="000000"/>
          <w:lang w:eastAsia="en-AU"/>
        </w:rPr>
        <w:t xml:space="preserve"> </w:t>
      </w:r>
      <w:r w:rsidR="00224E06" w:rsidRPr="007B019E">
        <w:rPr>
          <w:rFonts w:eastAsia="Times New Roman"/>
          <w:color w:val="000000"/>
          <w:lang w:eastAsia="en-AU"/>
        </w:rPr>
        <w:t>2</w:t>
      </w:r>
      <w:r w:rsidR="00820185">
        <w:rPr>
          <w:rFonts w:eastAsia="Times New Roman"/>
          <w:color w:val="000000"/>
          <w:lang w:eastAsia="en-AU"/>
        </w:rPr>
        <w:t>3</w:t>
      </w:r>
      <w:r w:rsidR="00224E06" w:rsidRPr="007B019E">
        <w:rPr>
          <w:rFonts w:eastAsia="Times New Roman"/>
          <w:color w:val="000000"/>
          <w:lang w:eastAsia="en-AU"/>
        </w:rPr>
        <w:t xml:space="preserve"> </w:t>
      </w:r>
      <w:r w:rsidR="005E5452" w:rsidRPr="007B019E">
        <w:rPr>
          <w:rFonts w:eastAsia="Times New Roman"/>
          <w:color w:val="000000"/>
          <w:lang w:eastAsia="en-AU"/>
        </w:rPr>
        <w:t xml:space="preserve">shows, </w:t>
      </w:r>
      <w:r w:rsidR="00EB458E" w:rsidRPr="007B019E">
        <w:rPr>
          <w:rFonts w:eastAsia="Times New Roman"/>
          <w:color w:val="000000"/>
          <w:lang w:eastAsia="en-AU"/>
        </w:rPr>
        <w:t>completion rates</w:t>
      </w:r>
      <w:r w:rsidR="00141DEB" w:rsidRPr="007B019E">
        <w:rPr>
          <w:rFonts w:eastAsia="Times New Roman"/>
          <w:color w:val="000000"/>
          <w:lang w:eastAsia="en-AU"/>
        </w:rPr>
        <w:t xml:space="preserve"> were lower</w:t>
      </w:r>
      <w:r w:rsidR="000B2C0E" w:rsidRPr="007B019E">
        <w:rPr>
          <w:rFonts w:eastAsia="Times New Roman"/>
          <w:color w:val="000000"/>
          <w:lang w:eastAsia="en-AU"/>
        </w:rPr>
        <w:t xml:space="preserve"> for trades occupations than non-trades occupations for </w:t>
      </w:r>
      <w:r w:rsidR="0085579D" w:rsidRPr="007B019E">
        <w:rPr>
          <w:rFonts w:eastAsia="Times New Roman"/>
          <w:color w:val="000000"/>
          <w:lang w:eastAsia="en-AU"/>
        </w:rPr>
        <w:t xml:space="preserve">both groups, </w:t>
      </w:r>
      <w:r w:rsidR="00512AEA" w:rsidRPr="007B019E">
        <w:rPr>
          <w:rFonts w:eastAsia="Times New Roman"/>
          <w:color w:val="000000"/>
          <w:lang w:eastAsia="en-AU"/>
        </w:rPr>
        <w:t xml:space="preserve">but the difference was </w:t>
      </w:r>
      <w:r w:rsidR="00EC5ABC" w:rsidRPr="007B019E">
        <w:rPr>
          <w:rFonts w:eastAsia="Times New Roman"/>
          <w:color w:val="000000"/>
          <w:lang w:eastAsia="en-AU"/>
        </w:rPr>
        <w:t xml:space="preserve">slightly </w:t>
      </w:r>
      <w:r w:rsidR="00512AEA" w:rsidRPr="007B019E">
        <w:rPr>
          <w:rFonts w:eastAsia="Times New Roman"/>
          <w:color w:val="000000"/>
          <w:lang w:eastAsia="en-AU"/>
        </w:rPr>
        <w:t xml:space="preserve">more pronounced for </w:t>
      </w:r>
      <w:r w:rsidR="001F20C6" w:rsidRPr="007B019E">
        <w:rPr>
          <w:rFonts w:eastAsia="Times New Roman"/>
          <w:color w:val="000000"/>
          <w:lang w:eastAsia="en-AU"/>
        </w:rPr>
        <w:t>First Nations</w:t>
      </w:r>
      <w:r w:rsidR="00512AEA" w:rsidRPr="007B019E">
        <w:rPr>
          <w:rFonts w:eastAsia="Times New Roman"/>
          <w:color w:val="000000"/>
          <w:lang w:eastAsia="en-AU"/>
        </w:rPr>
        <w:t xml:space="preserve"> people. </w:t>
      </w:r>
    </w:p>
    <w:p w14:paraId="5C66EAFC" w14:textId="2469E258" w:rsidR="00820185" w:rsidRPr="007B019E" w:rsidRDefault="00820185" w:rsidP="00820185">
      <w:pPr>
        <w:pStyle w:val="Caption"/>
        <w:rPr>
          <w:rFonts w:ascii="Arial" w:hAnsi="Arial"/>
          <w:b/>
          <w:bCs w:val="0"/>
        </w:rPr>
      </w:pPr>
      <w:bookmarkStart w:id="77" w:name="_Toc136512872"/>
      <w:r w:rsidRPr="007B019E">
        <w:rPr>
          <w:rFonts w:ascii="Arial" w:hAnsi="Arial"/>
          <w:b/>
          <w:bCs w:val="0"/>
        </w:rPr>
        <w:t>Figure 2</w:t>
      </w:r>
      <w:r>
        <w:rPr>
          <w:rFonts w:ascii="Arial" w:hAnsi="Arial"/>
          <w:b/>
          <w:bCs w:val="0"/>
        </w:rPr>
        <w:t>3</w:t>
      </w:r>
      <w:r w:rsidRPr="007B019E">
        <w:rPr>
          <w:rFonts w:ascii="Arial" w:hAnsi="Arial"/>
          <w:b/>
          <w:bCs w:val="0"/>
        </w:rPr>
        <w:t>: Completions by Gender and Trades and Non-Trade Occupations</w:t>
      </w:r>
      <w:bookmarkEnd w:id="77"/>
      <w:r w:rsidRPr="007B019E">
        <w:rPr>
          <w:rFonts w:ascii="Arial" w:hAnsi="Arial"/>
          <w:b/>
          <w:bCs w:val="0"/>
        </w:rPr>
        <w:t xml:space="preserve"> </w:t>
      </w:r>
    </w:p>
    <w:p w14:paraId="7351B44A" w14:textId="77777777" w:rsidR="00820185" w:rsidRPr="007B019E" w:rsidRDefault="00820185" w:rsidP="00820185">
      <w:pPr>
        <w:pStyle w:val="Source"/>
        <w:jc w:val="center"/>
        <w:rPr>
          <w:rFonts w:eastAsia="Yu Mincho"/>
        </w:rPr>
      </w:pPr>
      <w:r>
        <w:rPr>
          <w:noProof/>
        </w:rPr>
        <w:drawing>
          <wp:inline distT="0" distB="0" distL="0" distR="0" wp14:anchorId="7611F8F9" wp14:editId="29BA42E0">
            <wp:extent cx="4568825" cy="2493034"/>
            <wp:effectExtent l="0" t="0" r="3175" b="2540"/>
            <wp:docPr id="1483737048" name="Chart 1483737048">
              <a:extLst xmlns:a="http://schemas.openxmlformats.org/drawingml/2006/main">
                <a:ext uri="{FF2B5EF4-FFF2-40B4-BE49-F238E27FC236}">
                  <a16:creationId xmlns:a16="http://schemas.microsoft.com/office/drawing/2014/main" id="{8EE24DFB-F25E-4EBA-8520-02D68EBA9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07E668F" w14:textId="77777777" w:rsidR="00820185" w:rsidRPr="007B019E" w:rsidRDefault="00820185" w:rsidP="00820185">
      <w:pPr>
        <w:pStyle w:val="Source"/>
      </w:pPr>
      <w:r w:rsidRPr="007B019E">
        <w:rPr>
          <w:b/>
          <w:bCs/>
        </w:rPr>
        <w:t>Source:</w:t>
      </w:r>
      <w:r w:rsidRPr="007B019E">
        <w:t xml:space="preserve"> MADIP (2022), AAIP datasets (2006-2019), Combined Demographics (2022).</w:t>
      </w:r>
    </w:p>
    <w:p w14:paraId="2815839D" w14:textId="77777777" w:rsidR="00820185" w:rsidRDefault="00820185" w:rsidP="0034219D">
      <w:pPr>
        <w:textAlignment w:val="baseline"/>
        <w:rPr>
          <w:rFonts w:eastAsia="Times New Roman"/>
          <w:color w:val="000000"/>
          <w:lang w:eastAsia="en-AU"/>
        </w:rPr>
      </w:pPr>
    </w:p>
    <w:p w14:paraId="77665BA3" w14:textId="358E1DAF" w:rsidR="00E55CB5" w:rsidRPr="007B019E" w:rsidRDefault="005F0279" w:rsidP="0034219D">
      <w:pPr>
        <w:textAlignment w:val="baseline"/>
        <w:rPr>
          <w:rFonts w:eastAsia="Times New Roman"/>
          <w:color w:val="000000"/>
          <w:lang w:eastAsia="en-AU"/>
        </w:rPr>
      </w:pPr>
      <w:r w:rsidRPr="007B019E">
        <w:rPr>
          <w:rFonts w:eastAsia="Times New Roman"/>
          <w:color w:val="000000"/>
          <w:lang w:eastAsia="en-AU"/>
        </w:rPr>
        <w:t>F</w:t>
      </w:r>
      <w:r w:rsidR="007B3B49" w:rsidRPr="007B019E">
        <w:rPr>
          <w:rFonts w:eastAsia="Times New Roman"/>
          <w:color w:val="000000"/>
          <w:lang w:eastAsia="en-AU"/>
        </w:rPr>
        <w:t xml:space="preserve">urther </w:t>
      </w:r>
      <w:r w:rsidR="00E43FC6" w:rsidRPr="007B019E">
        <w:rPr>
          <w:rFonts w:eastAsia="Times New Roman"/>
          <w:color w:val="000000"/>
          <w:lang w:eastAsia="en-AU"/>
        </w:rPr>
        <w:t xml:space="preserve">qualitative </w:t>
      </w:r>
      <w:r w:rsidR="007B3B49" w:rsidRPr="007B019E">
        <w:rPr>
          <w:rFonts w:eastAsia="Times New Roman"/>
          <w:color w:val="000000"/>
          <w:lang w:eastAsia="en-AU"/>
        </w:rPr>
        <w:t xml:space="preserve">research </w:t>
      </w:r>
      <w:r w:rsidR="003E6DFF" w:rsidRPr="007B019E">
        <w:rPr>
          <w:rFonts w:eastAsia="Times New Roman"/>
          <w:color w:val="000000"/>
          <w:lang w:eastAsia="en-AU"/>
        </w:rPr>
        <w:t xml:space="preserve">into the reasons for </w:t>
      </w:r>
      <w:r w:rsidR="00EC5ABC" w:rsidRPr="007B019E">
        <w:rPr>
          <w:rFonts w:eastAsia="Times New Roman"/>
          <w:color w:val="000000"/>
          <w:lang w:eastAsia="en-AU"/>
        </w:rPr>
        <w:t>differences in completion rates</w:t>
      </w:r>
      <w:r w:rsidRPr="007B019E">
        <w:rPr>
          <w:rFonts w:eastAsia="Times New Roman"/>
          <w:color w:val="000000"/>
          <w:lang w:eastAsia="en-AU"/>
        </w:rPr>
        <w:t xml:space="preserve"> could </w:t>
      </w:r>
      <w:r w:rsidR="005C73AF" w:rsidRPr="007B019E">
        <w:rPr>
          <w:rFonts w:eastAsia="Times New Roman"/>
          <w:color w:val="000000"/>
          <w:lang w:eastAsia="en-AU"/>
        </w:rPr>
        <w:t>assist in improving retention of First Nations apprentices</w:t>
      </w:r>
      <w:r w:rsidR="00444D0E" w:rsidRPr="007B019E">
        <w:rPr>
          <w:rFonts w:eastAsia="Times New Roman"/>
          <w:color w:val="000000"/>
          <w:lang w:eastAsia="en-AU"/>
        </w:rPr>
        <w:t xml:space="preserve">. Factors such as structural problems, </w:t>
      </w:r>
      <w:r w:rsidR="00AF0390" w:rsidRPr="007B019E">
        <w:rPr>
          <w:rFonts w:eastAsia="Times New Roman"/>
          <w:color w:val="000000"/>
          <w:lang w:eastAsia="en-AU"/>
        </w:rPr>
        <w:t xml:space="preserve">barriers to </w:t>
      </w:r>
      <w:r w:rsidR="00E67EBF" w:rsidRPr="007B019E">
        <w:rPr>
          <w:rFonts w:eastAsia="Times New Roman"/>
          <w:color w:val="000000"/>
          <w:lang w:eastAsia="en-AU"/>
        </w:rPr>
        <w:t>access</w:t>
      </w:r>
      <w:r w:rsidR="000F0178" w:rsidRPr="007B019E">
        <w:rPr>
          <w:rFonts w:eastAsia="Times New Roman"/>
          <w:color w:val="000000"/>
          <w:lang w:eastAsia="en-AU"/>
        </w:rPr>
        <w:t xml:space="preserve">, lack of co-ordinated support </w:t>
      </w:r>
      <w:r w:rsidR="00E67EBF" w:rsidRPr="007B019E">
        <w:rPr>
          <w:rFonts w:eastAsia="Times New Roman"/>
          <w:color w:val="000000"/>
          <w:lang w:eastAsia="en-AU"/>
        </w:rPr>
        <w:t xml:space="preserve">and </w:t>
      </w:r>
      <w:r w:rsidR="00AF0390" w:rsidRPr="007B019E">
        <w:rPr>
          <w:rFonts w:eastAsia="Times New Roman"/>
          <w:color w:val="000000"/>
          <w:lang w:eastAsia="en-AU"/>
        </w:rPr>
        <w:t xml:space="preserve">low </w:t>
      </w:r>
      <w:r w:rsidR="0070549A" w:rsidRPr="007B019E">
        <w:rPr>
          <w:rFonts w:eastAsia="Times New Roman"/>
          <w:color w:val="000000"/>
          <w:lang w:eastAsia="en-AU"/>
        </w:rPr>
        <w:t>employer</w:t>
      </w:r>
      <w:r w:rsidR="00E67EBF" w:rsidRPr="007B019E">
        <w:rPr>
          <w:rFonts w:eastAsia="Times New Roman"/>
          <w:color w:val="000000"/>
          <w:lang w:eastAsia="en-AU"/>
        </w:rPr>
        <w:t xml:space="preserve"> cultural competence </w:t>
      </w:r>
      <w:r w:rsidR="008D4BA1" w:rsidRPr="007B019E">
        <w:rPr>
          <w:rFonts w:eastAsia="Times New Roman"/>
          <w:color w:val="000000"/>
          <w:lang w:eastAsia="en-AU"/>
        </w:rPr>
        <w:t>may be at play</w:t>
      </w:r>
      <w:r w:rsidR="00386D70" w:rsidRPr="007B019E">
        <w:rPr>
          <w:rStyle w:val="FootnoteReference"/>
          <w:rFonts w:eastAsia="Times New Roman"/>
          <w:color w:val="000000"/>
          <w:lang w:eastAsia="en-AU"/>
        </w:rPr>
        <w:footnoteReference w:id="52"/>
      </w:r>
      <w:r w:rsidR="008D4BA1" w:rsidRPr="007B019E">
        <w:rPr>
          <w:rFonts w:eastAsia="Times New Roman"/>
          <w:color w:val="000000"/>
          <w:lang w:eastAsia="en-AU"/>
        </w:rPr>
        <w:t>.</w:t>
      </w:r>
      <w:r w:rsidR="00E55CB5" w:rsidRPr="007B019E">
        <w:rPr>
          <w:rFonts w:eastAsia="Times New Roman"/>
          <w:color w:val="000000"/>
          <w:lang w:eastAsia="en-AU"/>
        </w:rPr>
        <w:t xml:space="preserve"> </w:t>
      </w:r>
    </w:p>
    <w:p w14:paraId="26DCC72C" w14:textId="7B1E9772" w:rsidR="0034219D" w:rsidRPr="007B019E" w:rsidRDefault="0034219D" w:rsidP="003332B2">
      <w:pPr>
        <w:pStyle w:val="Heading3"/>
      </w:pPr>
      <w:bookmarkStart w:id="78" w:name="_Toc91061993"/>
      <w:bookmarkStart w:id="79" w:name="_Toc136512934"/>
      <w:r w:rsidRPr="007B019E">
        <w:t>Outcomes by Gender</w:t>
      </w:r>
      <w:bookmarkEnd w:id="78"/>
      <w:bookmarkEnd w:id="79"/>
    </w:p>
    <w:p w14:paraId="02545282" w14:textId="5E103C0F" w:rsidR="008934DE" w:rsidRPr="007B019E" w:rsidRDefault="3A4DF9AF" w:rsidP="006F5A2E">
      <w:pPr>
        <w:rPr>
          <w:rFonts w:eastAsia="Calibri"/>
          <w:color w:val="262626" w:themeColor="text1"/>
        </w:rPr>
      </w:pPr>
      <w:r w:rsidRPr="007B019E">
        <w:rPr>
          <w:rFonts w:eastAsia="Calibri"/>
          <w:color w:val="262626" w:themeColor="text1"/>
        </w:rPr>
        <w:t xml:space="preserve">Figure </w:t>
      </w:r>
      <w:r w:rsidR="568CBFAC" w:rsidRPr="007B019E">
        <w:rPr>
          <w:rFonts w:eastAsia="Calibri"/>
          <w:color w:val="262626" w:themeColor="text1"/>
        </w:rPr>
        <w:t>2</w:t>
      </w:r>
      <w:r w:rsidR="009D676E">
        <w:rPr>
          <w:rFonts w:eastAsia="Calibri"/>
          <w:color w:val="262626" w:themeColor="text1"/>
        </w:rPr>
        <w:t>4</w:t>
      </w:r>
      <w:r w:rsidR="568CBFAC" w:rsidRPr="007B019E">
        <w:rPr>
          <w:rFonts w:eastAsia="Calibri"/>
          <w:color w:val="262626" w:themeColor="text1"/>
        </w:rPr>
        <w:t xml:space="preserve"> </w:t>
      </w:r>
      <w:r w:rsidRPr="007B019E">
        <w:rPr>
          <w:rFonts w:eastAsia="Calibri"/>
          <w:color w:val="262626" w:themeColor="text1"/>
        </w:rPr>
        <w:t xml:space="preserve">shows </w:t>
      </w:r>
      <w:r w:rsidR="58ACBCAF" w:rsidRPr="007B019E">
        <w:rPr>
          <w:rFonts w:eastAsia="Calibri"/>
          <w:color w:val="262626" w:themeColor="text1"/>
        </w:rPr>
        <w:t xml:space="preserve">higher </w:t>
      </w:r>
      <w:r w:rsidR="741D794B" w:rsidRPr="007B019E">
        <w:rPr>
          <w:rFonts w:eastAsia="Calibri"/>
          <w:color w:val="262626" w:themeColor="text1"/>
        </w:rPr>
        <w:t xml:space="preserve">female </w:t>
      </w:r>
      <w:r w:rsidRPr="007B019E">
        <w:rPr>
          <w:rFonts w:eastAsia="Calibri"/>
          <w:color w:val="262626" w:themeColor="text1"/>
        </w:rPr>
        <w:t>completion rates</w:t>
      </w:r>
      <w:r w:rsidR="0A73379D" w:rsidRPr="007B019E">
        <w:rPr>
          <w:rFonts w:eastAsia="Calibri"/>
          <w:color w:val="262626" w:themeColor="text1"/>
        </w:rPr>
        <w:t xml:space="preserve"> </w:t>
      </w:r>
      <w:r w:rsidR="58ACBCAF" w:rsidRPr="007B019E">
        <w:rPr>
          <w:rFonts w:eastAsia="Calibri"/>
          <w:color w:val="262626" w:themeColor="text1"/>
        </w:rPr>
        <w:t xml:space="preserve">across </w:t>
      </w:r>
      <w:r w:rsidR="0A73379D" w:rsidRPr="007B019E">
        <w:rPr>
          <w:rFonts w:eastAsia="Calibri"/>
          <w:color w:val="262626" w:themeColor="text1"/>
        </w:rPr>
        <w:t xml:space="preserve">both </w:t>
      </w:r>
      <w:r w:rsidR="300905AF" w:rsidRPr="007B019E">
        <w:rPr>
          <w:rFonts w:eastAsia="Calibri"/>
          <w:color w:val="262626" w:themeColor="text1"/>
        </w:rPr>
        <w:t>First Nations</w:t>
      </w:r>
      <w:r w:rsidR="0A73379D" w:rsidRPr="007B019E">
        <w:rPr>
          <w:rFonts w:eastAsia="Calibri"/>
          <w:color w:val="262626" w:themeColor="text1"/>
        </w:rPr>
        <w:t xml:space="preserve"> and </w:t>
      </w:r>
      <w:r w:rsidR="4E18656B" w:rsidRPr="007B019E">
        <w:rPr>
          <w:rFonts w:eastAsia="Calibri"/>
          <w:color w:val="262626" w:themeColor="text1"/>
        </w:rPr>
        <w:t>n</w:t>
      </w:r>
      <w:r w:rsidR="3CCB6F54" w:rsidRPr="007B019E">
        <w:rPr>
          <w:rFonts w:eastAsia="Calibri"/>
          <w:color w:val="262626" w:themeColor="text1"/>
        </w:rPr>
        <w:t>on</w:t>
      </w:r>
      <w:r w:rsidR="00EB5C37" w:rsidRPr="007B019E">
        <w:rPr>
          <w:rFonts w:eastAsia="Calibri"/>
          <w:color w:val="262626" w:themeColor="text1"/>
        </w:rPr>
        <w:noBreakHyphen/>
      </w:r>
      <w:r w:rsidR="4E18656B" w:rsidRPr="007B019E">
        <w:rPr>
          <w:rFonts w:eastAsia="Calibri"/>
          <w:color w:val="262626" w:themeColor="text1"/>
        </w:rPr>
        <w:t>Indigenous</w:t>
      </w:r>
      <w:r w:rsidR="3CCB6F54" w:rsidRPr="007B019E">
        <w:rPr>
          <w:rFonts w:eastAsia="Calibri"/>
          <w:color w:val="262626" w:themeColor="text1"/>
        </w:rPr>
        <w:t xml:space="preserve"> people, </w:t>
      </w:r>
      <w:r w:rsidR="4D8085A5" w:rsidRPr="007B019E">
        <w:rPr>
          <w:rFonts w:eastAsia="Calibri"/>
          <w:color w:val="262626" w:themeColor="text1"/>
        </w:rPr>
        <w:t xml:space="preserve">but this </w:t>
      </w:r>
      <w:r w:rsidR="3CCB6F54" w:rsidRPr="007B019E">
        <w:rPr>
          <w:rFonts w:eastAsia="Calibri"/>
          <w:color w:val="262626" w:themeColor="text1"/>
        </w:rPr>
        <w:t>appear</w:t>
      </w:r>
      <w:r w:rsidR="4D8085A5" w:rsidRPr="007B019E">
        <w:rPr>
          <w:rFonts w:eastAsia="Calibri"/>
          <w:color w:val="262626" w:themeColor="text1"/>
        </w:rPr>
        <w:t>s</w:t>
      </w:r>
      <w:r w:rsidR="3CCB6F54" w:rsidRPr="007B019E">
        <w:rPr>
          <w:rFonts w:eastAsia="Calibri"/>
          <w:color w:val="262626" w:themeColor="text1"/>
        </w:rPr>
        <w:t xml:space="preserve"> to be driven at least in part </w:t>
      </w:r>
      <w:r w:rsidR="70D26350" w:rsidRPr="007B019E">
        <w:rPr>
          <w:rFonts w:eastAsia="Calibri"/>
          <w:color w:val="262626" w:themeColor="text1"/>
        </w:rPr>
        <w:t xml:space="preserve">by </w:t>
      </w:r>
      <w:r w:rsidR="00B67F38" w:rsidRPr="007B019E">
        <w:rPr>
          <w:rFonts w:eastAsia="Calibri"/>
          <w:color w:val="262626" w:themeColor="text1"/>
        </w:rPr>
        <w:t xml:space="preserve">a higher </w:t>
      </w:r>
      <w:r w:rsidR="003C7A37" w:rsidRPr="007B019E">
        <w:rPr>
          <w:rFonts w:eastAsia="Calibri"/>
          <w:color w:val="262626" w:themeColor="text1"/>
        </w:rPr>
        <w:t>female</w:t>
      </w:r>
      <w:r w:rsidR="70D26350" w:rsidRPr="007B019E">
        <w:rPr>
          <w:rFonts w:eastAsia="Calibri"/>
          <w:color w:val="262626" w:themeColor="text1"/>
        </w:rPr>
        <w:t xml:space="preserve"> concentration in</w:t>
      </w:r>
      <w:r w:rsidR="3CCB6F54" w:rsidRPr="007B019E">
        <w:rPr>
          <w:rFonts w:eastAsia="Calibri"/>
          <w:color w:val="262626" w:themeColor="text1"/>
        </w:rPr>
        <w:t xml:space="preserve"> </w:t>
      </w:r>
      <w:r w:rsidR="6E21BEDF" w:rsidRPr="007B019E">
        <w:rPr>
          <w:rFonts w:eastAsia="Calibri"/>
          <w:color w:val="262626" w:themeColor="text1"/>
        </w:rPr>
        <w:t>non-trades</w:t>
      </w:r>
      <w:r w:rsidR="14894C9F" w:rsidRPr="007B019E">
        <w:rPr>
          <w:rFonts w:eastAsia="Calibri"/>
          <w:color w:val="262626" w:themeColor="text1"/>
        </w:rPr>
        <w:t>-based</w:t>
      </w:r>
      <w:r w:rsidR="3CCB6F54" w:rsidRPr="007B019E">
        <w:rPr>
          <w:rFonts w:eastAsia="Calibri"/>
          <w:color w:val="262626" w:themeColor="text1"/>
        </w:rPr>
        <w:t xml:space="preserve"> </w:t>
      </w:r>
      <w:r w:rsidR="70D26350" w:rsidRPr="007B019E">
        <w:rPr>
          <w:rFonts w:eastAsia="Calibri"/>
          <w:color w:val="262626" w:themeColor="text1"/>
        </w:rPr>
        <w:t>apprenticeships and traineeships, which have higher overall completion rates.</w:t>
      </w:r>
    </w:p>
    <w:p w14:paraId="4C7129B6" w14:textId="4883177C" w:rsidR="00090F52" w:rsidRPr="007B019E" w:rsidRDefault="00090F52" w:rsidP="00925679">
      <w:pPr>
        <w:pStyle w:val="Caption"/>
        <w:rPr>
          <w:rFonts w:ascii="Arial" w:hAnsi="Arial"/>
          <w:b/>
          <w:bCs w:val="0"/>
        </w:rPr>
      </w:pPr>
      <w:bookmarkStart w:id="80" w:name="_Toc136512873"/>
      <w:r w:rsidRPr="007B019E">
        <w:rPr>
          <w:rFonts w:ascii="Arial" w:hAnsi="Arial"/>
          <w:b/>
          <w:bCs w:val="0"/>
        </w:rPr>
        <w:t>Figure 2</w:t>
      </w:r>
      <w:r w:rsidR="00FA34B9">
        <w:rPr>
          <w:rFonts w:ascii="Arial" w:hAnsi="Arial"/>
          <w:b/>
          <w:bCs w:val="0"/>
        </w:rPr>
        <w:t>4</w:t>
      </w:r>
      <w:r w:rsidRPr="007B019E">
        <w:rPr>
          <w:rFonts w:ascii="Arial" w:hAnsi="Arial"/>
          <w:b/>
          <w:bCs w:val="0"/>
        </w:rPr>
        <w:t>: Completions by Gender for First Nations and non-Indigenous Apprentices</w:t>
      </w:r>
      <w:bookmarkEnd w:id="80"/>
    </w:p>
    <w:p w14:paraId="336325B4" w14:textId="039B8657" w:rsidR="00925679" w:rsidRPr="007B019E" w:rsidRDefault="00A22F2A" w:rsidP="00326089">
      <w:pPr>
        <w:pStyle w:val="Source"/>
        <w:jc w:val="center"/>
        <w:rPr>
          <w:b/>
          <w:bCs/>
        </w:rPr>
      </w:pPr>
      <w:r>
        <w:rPr>
          <w:noProof/>
        </w:rPr>
        <w:drawing>
          <wp:inline distT="0" distB="0" distL="0" distR="0" wp14:anchorId="007D6C0F" wp14:editId="0D4234F0">
            <wp:extent cx="4572000" cy="2743200"/>
            <wp:effectExtent l="0" t="0" r="0" b="0"/>
            <wp:docPr id="11" name="Chart 11">
              <a:extLst xmlns:a="http://schemas.openxmlformats.org/drawingml/2006/main">
                <a:ext uri="{FF2B5EF4-FFF2-40B4-BE49-F238E27FC236}">
                  <a16:creationId xmlns:a16="http://schemas.microsoft.com/office/drawing/2014/main" id="{EFE39F46-A33A-B66D-BB0F-AE8722203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C5A04A8" w14:textId="489FBEAF" w:rsidR="00090F52" w:rsidRPr="007B019E" w:rsidRDefault="00090F52" w:rsidP="00090F52">
      <w:pPr>
        <w:pStyle w:val="Source"/>
      </w:pPr>
      <w:r w:rsidRPr="007B019E">
        <w:rPr>
          <w:b/>
          <w:bCs/>
        </w:rPr>
        <w:t>Source:</w:t>
      </w:r>
      <w:r w:rsidRPr="007B019E">
        <w:t xml:space="preserve"> MADIP (2022), AAIP datasets (2006-2019), Combined Demographics (2022).</w:t>
      </w:r>
    </w:p>
    <w:p w14:paraId="046D903F" w14:textId="77777777" w:rsidR="00090F52" w:rsidRPr="007B019E" w:rsidRDefault="00090F52" w:rsidP="0034219D"/>
    <w:p w14:paraId="7ED1A3B8" w14:textId="42FB8EA5" w:rsidR="0034219D" w:rsidRPr="007B019E" w:rsidRDefault="007049B1" w:rsidP="0034219D">
      <w:pPr>
        <w:rPr>
          <w:rFonts w:eastAsia="Calibri"/>
          <w:color w:val="262626" w:themeColor="text1"/>
        </w:rPr>
      </w:pPr>
      <w:r w:rsidRPr="007B019E">
        <w:t>Drilling down further, Figure 2</w:t>
      </w:r>
      <w:r w:rsidR="009C1430">
        <w:t>5</w:t>
      </w:r>
      <w:r w:rsidRPr="007B019E">
        <w:t xml:space="preserve"> show</w:t>
      </w:r>
      <w:r w:rsidR="009C1430">
        <w:t>s</w:t>
      </w:r>
      <w:r w:rsidRPr="007B019E">
        <w:t xml:space="preserve"> </w:t>
      </w:r>
      <w:r w:rsidR="00A65E07" w:rsidRPr="007B019E">
        <w:t>some</w:t>
      </w:r>
      <w:r w:rsidRPr="007B019E">
        <w:t xml:space="preserve"> positive </w:t>
      </w:r>
      <w:r w:rsidR="00A65E07" w:rsidRPr="007B019E">
        <w:t>trends</w:t>
      </w:r>
      <w:r w:rsidRPr="007B019E">
        <w:t xml:space="preserve"> for both male and female </w:t>
      </w:r>
      <w:r w:rsidR="00A65E07" w:rsidRPr="007B019E">
        <w:t>First</w:t>
      </w:r>
      <w:r w:rsidR="009C1430">
        <w:t> </w:t>
      </w:r>
      <w:r w:rsidR="00A65E07" w:rsidRPr="007B019E">
        <w:t>Nations</w:t>
      </w:r>
      <w:r w:rsidRPr="007B019E">
        <w:t xml:space="preserve"> apprentices</w:t>
      </w:r>
      <w:r w:rsidR="00A409D6" w:rsidRPr="007B019E">
        <w:t xml:space="preserve"> in specific occupations</w:t>
      </w:r>
      <w:r w:rsidRPr="007B019E">
        <w:t xml:space="preserve">. Those who undertook an apprenticeship in the </w:t>
      </w:r>
      <w:r w:rsidRPr="007B019E">
        <w:rPr>
          <w:i/>
          <w:iCs/>
        </w:rPr>
        <w:t>Hospitality, Retail, and Service Managers</w:t>
      </w:r>
      <w:r w:rsidRPr="007B019E">
        <w:t xml:space="preserve"> and </w:t>
      </w:r>
      <w:r w:rsidRPr="007B019E">
        <w:rPr>
          <w:i/>
          <w:iCs/>
        </w:rPr>
        <w:t>Inquiry Clerks and Receptionists</w:t>
      </w:r>
      <w:r w:rsidRPr="007B019E">
        <w:t xml:space="preserve"> occupations were more likely than their non-Indigenous counterparts to successfully complete their apprenticeship.</w:t>
      </w:r>
    </w:p>
    <w:p w14:paraId="0C178099" w14:textId="77777777" w:rsidR="00E118D0" w:rsidRDefault="00E118D0">
      <w:pPr>
        <w:spacing w:after="160" w:line="259" w:lineRule="auto"/>
      </w:pPr>
      <w:r>
        <w:br w:type="page"/>
      </w:r>
    </w:p>
    <w:p w14:paraId="56BEC69D" w14:textId="6850E5CA" w:rsidR="0038461B" w:rsidRPr="007B019E" w:rsidRDefault="00B8550E" w:rsidP="00CE4314">
      <w:r w:rsidRPr="007B019E">
        <w:t>Completions in the</w:t>
      </w:r>
      <w:r w:rsidRPr="007B019E">
        <w:rPr>
          <w:i/>
          <w:iCs/>
        </w:rPr>
        <w:t xml:space="preserve"> Hospitality, Retail, and Service Managers</w:t>
      </w:r>
      <w:r w:rsidRPr="007B019E">
        <w:t xml:space="preserve"> occupations for female </w:t>
      </w:r>
      <w:r w:rsidR="00906578" w:rsidRPr="007B019E">
        <w:t>First</w:t>
      </w:r>
      <w:r w:rsidR="00734264">
        <w:t> </w:t>
      </w:r>
      <w:r w:rsidR="00906578" w:rsidRPr="007B019E">
        <w:t>Nations</w:t>
      </w:r>
      <w:r w:rsidRPr="007B019E">
        <w:t xml:space="preserve"> apprentices were 11 percentage points higher than for non-Indigenous female apprentices. Male </w:t>
      </w:r>
      <w:r w:rsidR="00906578" w:rsidRPr="007B019E">
        <w:t>First Nations</w:t>
      </w:r>
      <w:r w:rsidRPr="007B019E">
        <w:t xml:space="preserve"> apprentices </w:t>
      </w:r>
      <w:r w:rsidR="00191E20" w:rsidRPr="007B019E">
        <w:t xml:space="preserve">were more likely </w:t>
      </w:r>
      <w:r w:rsidR="00AB79F7" w:rsidRPr="007B019E">
        <w:t xml:space="preserve">to complete their apprenticeship than </w:t>
      </w:r>
      <w:r w:rsidRPr="007B019E">
        <w:t xml:space="preserve">their non-Indigenous counterparts in three occupations – including </w:t>
      </w:r>
      <w:r w:rsidR="00CE4314" w:rsidRPr="007B019E">
        <w:rPr>
          <w:i/>
          <w:iCs/>
        </w:rPr>
        <w:t>Inquiry Clerks and Receptionists</w:t>
      </w:r>
      <w:r w:rsidR="00CE4314" w:rsidRPr="007B019E">
        <w:t xml:space="preserve">, </w:t>
      </w:r>
      <w:r w:rsidR="00CE4314" w:rsidRPr="007B019E">
        <w:rPr>
          <w:i/>
          <w:iCs/>
        </w:rPr>
        <w:t>Hospitality, Retail and Service Managers</w:t>
      </w:r>
      <w:r w:rsidR="00CE4314" w:rsidRPr="007B019E">
        <w:t xml:space="preserve"> and </w:t>
      </w:r>
      <w:r w:rsidR="00CE4314" w:rsidRPr="007B019E">
        <w:rPr>
          <w:i/>
          <w:iCs/>
        </w:rPr>
        <w:t>Office Managers and Program Administrators</w:t>
      </w:r>
      <w:r w:rsidR="00CE4314" w:rsidRPr="007B019E">
        <w:t xml:space="preserve"> </w:t>
      </w:r>
      <w:r w:rsidRPr="007B019E">
        <w:t>(</w:t>
      </w:r>
      <w:r w:rsidR="00C913CD" w:rsidRPr="007B019E">
        <w:t xml:space="preserve">all </w:t>
      </w:r>
      <w:r w:rsidRPr="007B019E">
        <w:t>6</w:t>
      </w:r>
      <w:r w:rsidR="00D83556" w:rsidRPr="007B019E">
        <w:t xml:space="preserve"> percentage points higher</w:t>
      </w:r>
      <w:r w:rsidRPr="007B019E">
        <w:t xml:space="preserve">). </w:t>
      </w:r>
    </w:p>
    <w:p w14:paraId="3B670A66" w14:textId="53441C06" w:rsidR="0045635D" w:rsidRPr="00B06E83" w:rsidRDefault="00E118D0" w:rsidP="0045635D">
      <w:pPr>
        <w:pStyle w:val="Caption"/>
        <w:rPr>
          <w:rFonts w:ascii="Arial" w:hAnsi="Arial"/>
          <w:b/>
          <w:bCs w:val="0"/>
        </w:rPr>
      </w:pPr>
      <w:bookmarkStart w:id="81" w:name="_Toc136512874"/>
      <w:r w:rsidRPr="007B019E">
        <w:rPr>
          <w:rFonts w:ascii="Arial" w:hAnsi="Arial"/>
          <w:b/>
          <w:bCs w:val="0"/>
        </w:rPr>
        <w:t>Figure 2</w:t>
      </w:r>
      <w:r w:rsidR="00F4094B">
        <w:rPr>
          <w:rFonts w:ascii="Arial" w:hAnsi="Arial"/>
          <w:b/>
          <w:bCs w:val="0"/>
        </w:rPr>
        <w:t>5</w:t>
      </w:r>
      <w:r w:rsidRPr="007B019E">
        <w:rPr>
          <w:rFonts w:ascii="Arial" w:hAnsi="Arial"/>
          <w:b/>
          <w:bCs w:val="0"/>
        </w:rPr>
        <w:t xml:space="preserve">: </w:t>
      </w:r>
      <w:r w:rsidR="0045635D" w:rsidRPr="00B06E83">
        <w:rPr>
          <w:rFonts w:ascii="Arial" w:hAnsi="Arial"/>
          <w:b/>
          <w:bCs w:val="0"/>
        </w:rPr>
        <w:t>Difference in</w:t>
      </w:r>
      <w:r w:rsidR="0045635D">
        <w:rPr>
          <w:rFonts w:ascii="Arial" w:hAnsi="Arial"/>
          <w:b/>
          <w:bCs w:val="0"/>
        </w:rPr>
        <w:t xml:space="preserve"> First Nations and non-Indignous</w:t>
      </w:r>
      <w:r w:rsidR="0045635D" w:rsidRPr="00B06E83">
        <w:rPr>
          <w:rFonts w:ascii="Arial" w:hAnsi="Arial"/>
          <w:b/>
          <w:bCs w:val="0"/>
        </w:rPr>
        <w:t xml:space="preserve"> </w:t>
      </w:r>
      <w:r w:rsidR="0045635D">
        <w:rPr>
          <w:rFonts w:ascii="Arial" w:hAnsi="Arial"/>
          <w:b/>
          <w:bCs w:val="0"/>
        </w:rPr>
        <w:t>c</w:t>
      </w:r>
      <w:r w:rsidR="0045635D" w:rsidRPr="007B019E">
        <w:rPr>
          <w:rFonts w:ascii="Arial" w:hAnsi="Arial"/>
          <w:b/>
          <w:bCs w:val="0"/>
        </w:rPr>
        <w:t>ompletion</w:t>
      </w:r>
      <w:r w:rsidR="0045635D">
        <w:rPr>
          <w:rFonts w:ascii="Arial" w:hAnsi="Arial"/>
          <w:b/>
          <w:bCs w:val="0"/>
        </w:rPr>
        <w:t xml:space="preserve"> </w:t>
      </w:r>
      <w:r w:rsidR="0045635D" w:rsidRPr="00B06E83">
        <w:rPr>
          <w:rFonts w:ascii="Arial" w:hAnsi="Arial"/>
          <w:b/>
          <w:bCs w:val="0"/>
        </w:rPr>
        <w:t>rates by occupation and gender</w:t>
      </w:r>
      <w:bookmarkEnd w:id="81"/>
      <w:r w:rsidR="0045635D" w:rsidRPr="00B06E83">
        <w:rPr>
          <w:rFonts w:ascii="Arial" w:hAnsi="Arial"/>
          <w:b/>
          <w:bCs w:val="0"/>
        </w:rPr>
        <w:t xml:space="preserve"> </w:t>
      </w:r>
    </w:p>
    <w:p w14:paraId="7B06BC46" w14:textId="77777777" w:rsidR="0045635D" w:rsidRDefault="0045635D" w:rsidP="0045635D">
      <w:pPr>
        <w:spacing w:after="0" w:line="240" w:lineRule="auto"/>
        <w:jc w:val="center"/>
        <w:rPr>
          <w:rFonts w:eastAsia="Calibri"/>
          <w:bCs/>
        </w:rPr>
      </w:pPr>
      <w:r>
        <w:rPr>
          <w:noProof/>
        </w:rPr>
        <w:drawing>
          <wp:inline distT="0" distB="0" distL="0" distR="0" wp14:anchorId="109BD4A1" wp14:editId="36657451">
            <wp:extent cx="4615132" cy="2160000"/>
            <wp:effectExtent l="0" t="0" r="14605" b="12065"/>
            <wp:docPr id="10" name="Chart 10">
              <a:extLst xmlns:a="http://schemas.openxmlformats.org/drawingml/2006/main">
                <a:ext uri="{FF2B5EF4-FFF2-40B4-BE49-F238E27FC236}">
                  <a16:creationId xmlns:a16="http://schemas.microsoft.com/office/drawing/2014/main" id="{2C752766-982C-12AA-9379-F1590BF5E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C71C5BC" w14:textId="77777777" w:rsidR="0045635D" w:rsidRPr="0027528E" w:rsidRDefault="0045635D" w:rsidP="0045635D">
      <w:pPr>
        <w:spacing w:after="0" w:line="240" w:lineRule="auto"/>
        <w:jc w:val="center"/>
        <w:rPr>
          <w:rFonts w:eastAsia="Calibri"/>
          <w:bCs/>
        </w:rPr>
      </w:pPr>
      <w:r>
        <w:rPr>
          <w:noProof/>
        </w:rPr>
        <w:drawing>
          <wp:inline distT="0" distB="0" distL="0" distR="0" wp14:anchorId="313AAAF9" wp14:editId="7518D732">
            <wp:extent cx="4615180" cy="2160000"/>
            <wp:effectExtent l="0" t="0" r="13970" b="12065"/>
            <wp:docPr id="13" name="Chart 13">
              <a:extLst xmlns:a="http://schemas.openxmlformats.org/drawingml/2006/main">
                <a:ext uri="{FF2B5EF4-FFF2-40B4-BE49-F238E27FC236}">
                  <a16:creationId xmlns:a16="http://schemas.microsoft.com/office/drawing/2014/main" id="{0A1C9A62-36A3-42B9-E6C4-926046389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3BBA453" w14:textId="77777777" w:rsidR="0045635D" w:rsidRPr="0027528E" w:rsidRDefault="0045635D" w:rsidP="0045635D">
      <w:pPr>
        <w:spacing w:after="0" w:line="240" w:lineRule="auto"/>
        <w:rPr>
          <w:rFonts w:eastAsia="Yu Mincho"/>
          <w:i/>
          <w:iCs/>
          <w:color w:val="262626"/>
          <w:sz w:val="16"/>
          <w:szCs w:val="16"/>
        </w:rPr>
      </w:pPr>
      <w:r w:rsidRPr="0027528E">
        <w:rPr>
          <w:rFonts w:eastAsia="Yu Mincho"/>
          <w:b/>
          <w:i/>
          <w:iCs/>
          <w:color w:val="262626"/>
          <w:sz w:val="16"/>
          <w:szCs w:val="16"/>
        </w:rPr>
        <w:t>Source:</w:t>
      </w:r>
      <w:r w:rsidRPr="0027528E">
        <w:rPr>
          <w:rFonts w:eastAsia="Yu Mincho"/>
          <w:i/>
          <w:iCs/>
          <w:color w:val="262626"/>
          <w:sz w:val="16"/>
          <w:szCs w:val="16"/>
        </w:rPr>
        <w:t xml:space="preserve"> MADIP (2021), AAIP datasets (2006-2019), Combined Demographics (2021). * </w:t>
      </w:r>
      <w:r w:rsidRPr="0027528E">
        <w:rPr>
          <w:rFonts w:eastAsia="Yu Mincho"/>
          <w:b/>
          <w:i/>
          <w:iCs/>
          <w:color w:val="262626"/>
          <w:sz w:val="16"/>
          <w:szCs w:val="16"/>
        </w:rPr>
        <w:t>Note:</w:t>
      </w:r>
      <w:r w:rsidRPr="0027528E">
        <w:rPr>
          <w:rFonts w:eastAsia="Yu Mincho"/>
          <w:i/>
          <w:iCs/>
          <w:color w:val="262626"/>
          <w:sz w:val="16"/>
          <w:szCs w:val="16"/>
        </w:rPr>
        <w:t xml:space="preserve"> Graph is ordered by the largest positive net difference in completion rates for First Nations people.</w:t>
      </w:r>
    </w:p>
    <w:p w14:paraId="1C79345A" w14:textId="77777777" w:rsidR="0045635D" w:rsidRDefault="0045635D" w:rsidP="00820317"/>
    <w:p w14:paraId="0FB74EBD" w14:textId="13EED68C" w:rsidR="6F644605" w:rsidRPr="007B019E" w:rsidRDefault="00312339" w:rsidP="6F644605">
      <w:pPr>
        <w:rPr>
          <w:rFonts w:eastAsia="Calibri"/>
          <w:i/>
          <w:iCs/>
          <w:color w:val="262626" w:themeColor="text1"/>
        </w:rPr>
      </w:pPr>
      <w:r>
        <w:t xml:space="preserve">Detailed qualitative </w:t>
      </w:r>
      <w:r w:rsidR="00524EF2" w:rsidRPr="000507AE">
        <w:t xml:space="preserve">research </w:t>
      </w:r>
      <w:r>
        <w:t xml:space="preserve">into </w:t>
      </w:r>
      <w:r w:rsidR="002F0476">
        <w:t>apprenticeship programs and apprentice</w:t>
      </w:r>
      <w:r w:rsidR="00B0616D">
        <w:t>s’</w:t>
      </w:r>
      <w:r w:rsidR="002F0476">
        <w:t xml:space="preserve"> experiences </w:t>
      </w:r>
      <w:r w:rsidR="0093672E">
        <w:t xml:space="preserve">would be useful in better understanding </w:t>
      </w:r>
      <w:r w:rsidR="00524EF2" w:rsidRPr="000507AE">
        <w:t xml:space="preserve">these differences. In particular, </w:t>
      </w:r>
      <w:r w:rsidR="00FB697E">
        <w:t>identifying</w:t>
      </w:r>
      <w:r w:rsidR="00451997">
        <w:t xml:space="preserve"> the factors driving higher First Nations retention rates in </w:t>
      </w:r>
      <w:r w:rsidR="00451997" w:rsidRPr="007B019E">
        <w:rPr>
          <w:i/>
          <w:iCs/>
        </w:rPr>
        <w:t>Hospitality, Retail, and Service Managers</w:t>
      </w:r>
      <w:r w:rsidR="00451997" w:rsidRPr="007B019E">
        <w:t xml:space="preserve"> and </w:t>
      </w:r>
      <w:r w:rsidR="00451997" w:rsidRPr="007B019E">
        <w:rPr>
          <w:i/>
          <w:iCs/>
        </w:rPr>
        <w:t>Inquiry Clerks and Receptionists</w:t>
      </w:r>
      <w:r w:rsidR="00451997" w:rsidRPr="007B019E">
        <w:t xml:space="preserve"> </w:t>
      </w:r>
      <w:r w:rsidR="0060435A">
        <w:t xml:space="preserve">apprenticeships </w:t>
      </w:r>
      <w:r w:rsidR="00A277CF">
        <w:t xml:space="preserve">may be useful in </w:t>
      </w:r>
      <w:r w:rsidR="00524EF2" w:rsidRPr="000507AE">
        <w:t>spread</w:t>
      </w:r>
      <w:r w:rsidR="00A277CF">
        <w:t>ing</w:t>
      </w:r>
      <w:r w:rsidR="00524EF2" w:rsidRPr="000507AE">
        <w:t xml:space="preserve"> best practice.</w:t>
      </w:r>
    </w:p>
    <w:p w14:paraId="3704A219" w14:textId="77777777" w:rsidR="00CC2A13" w:rsidRPr="007B019E" w:rsidRDefault="00CC2A13">
      <w:pPr>
        <w:sectPr w:rsidR="00CC2A13" w:rsidRPr="007B019E" w:rsidSect="00F32DA8">
          <w:headerReference w:type="even" r:id="rId83"/>
          <w:headerReference w:type="default" r:id="rId84"/>
          <w:footerReference w:type="default" r:id="rId85"/>
          <w:headerReference w:type="first" r:id="rId86"/>
          <w:pgSz w:w="11906" w:h="16838"/>
          <w:pgMar w:top="1134" w:right="1440" w:bottom="1440" w:left="1440" w:header="0" w:footer="709" w:gutter="0"/>
          <w:cols w:space="708"/>
          <w:docGrid w:linePitch="360"/>
        </w:sectPr>
      </w:pPr>
    </w:p>
    <w:p w14:paraId="5222EDC1" w14:textId="77777777" w:rsidR="00E118D0" w:rsidRDefault="00E118D0">
      <w:pPr>
        <w:spacing w:after="160" w:line="259" w:lineRule="auto"/>
        <w:rPr>
          <w:rFonts w:eastAsiaTheme="majorEastAsia"/>
          <w:b/>
          <w:color w:val="262626" w:themeColor="text1"/>
          <w:sz w:val="60"/>
          <w:szCs w:val="32"/>
        </w:rPr>
      </w:pPr>
      <w:bookmarkStart w:id="82" w:name="_Toc91061994"/>
      <w:r>
        <w:br w:type="page"/>
      </w:r>
    </w:p>
    <w:p w14:paraId="4E6EB9CF" w14:textId="18DF85F6" w:rsidR="00E345BB" w:rsidRPr="007B019E" w:rsidRDefault="00E345BB" w:rsidP="004C6240">
      <w:pPr>
        <w:pStyle w:val="Heading1"/>
      </w:pPr>
      <w:bookmarkStart w:id="83" w:name="_Toc136512935"/>
      <w:r w:rsidRPr="007B019E">
        <w:t>Conclusion</w:t>
      </w:r>
      <w:bookmarkEnd w:id="82"/>
      <w:bookmarkEnd w:id="83"/>
      <w:r w:rsidRPr="007B019E">
        <w:t xml:space="preserve"> </w:t>
      </w:r>
    </w:p>
    <w:p w14:paraId="3A2F99DF" w14:textId="7CF8781F" w:rsidR="00EE31F5" w:rsidRPr="007B019E" w:rsidRDefault="00EE31F5" w:rsidP="00EE31F5">
      <w:r w:rsidRPr="007B019E">
        <w:t xml:space="preserve">While </w:t>
      </w:r>
      <w:r w:rsidR="004A54F5" w:rsidRPr="007B019E">
        <w:t>First Nations people</w:t>
      </w:r>
      <w:r w:rsidRPr="007B019E">
        <w:t xml:space="preserve"> are a diverse population, each with unique skills, </w:t>
      </w:r>
      <w:r w:rsidR="00C20CF4" w:rsidRPr="007B019E">
        <w:t>qualifications,</w:t>
      </w:r>
      <w:r w:rsidRPr="007B019E">
        <w:t xml:space="preserve"> and experience to contribute to the labour market, there are advantages in looking at population data to identify common patterns that might inform policy development and identify opportunities.</w:t>
      </w:r>
    </w:p>
    <w:p w14:paraId="4F2EC6AB" w14:textId="0673E4A5" w:rsidR="00EE31F5" w:rsidRPr="007B019E" w:rsidRDefault="00EE31F5" w:rsidP="00EE31F5">
      <w:r w:rsidRPr="007B019E">
        <w:t>This report has attempted to use administrative data to present more detailed and more current observations than ha</w:t>
      </w:r>
      <w:r w:rsidR="00F01DD5" w:rsidRPr="007B019E">
        <w:t>ve</w:t>
      </w:r>
      <w:r w:rsidRPr="007B019E">
        <w:t xml:space="preserve"> previously been possible. It </w:t>
      </w:r>
      <w:r w:rsidR="00F5347D" w:rsidRPr="007B019E">
        <w:t>must</w:t>
      </w:r>
      <w:r w:rsidRPr="007B019E">
        <w:t xml:space="preserve"> be acknowledged that there are limitations to this approach. The data </w:t>
      </w:r>
      <w:r w:rsidR="00EC6465" w:rsidRPr="007B019E">
        <w:t xml:space="preserve">are </w:t>
      </w:r>
      <w:r w:rsidR="00774B86" w:rsidRPr="007B019E">
        <w:t>complex</w:t>
      </w:r>
      <w:r w:rsidR="00EF66C9" w:rsidRPr="007B019E">
        <w:t>,</w:t>
      </w:r>
      <w:r w:rsidR="00774B86" w:rsidRPr="007B019E">
        <w:t xml:space="preserve"> do not include all Australians</w:t>
      </w:r>
      <w:r w:rsidR="00EF66C9" w:rsidRPr="007B019E">
        <w:t>;</w:t>
      </w:r>
      <w:r w:rsidR="00455317" w:rsidRPr="007B019E">
        <w:t xml:space="preserve"> </w:t>
      </w:r>
      <w:r w:rsidR="004B443A" w:rsidRPr="007B019E">
        <w:t>and</w:t>
      </w:r>
      <w:r w:rsidRPr="007B019E">
        <w:t xml:space="preserve"> can be open to misinterpretation. Where possible, we have tried to acknowledge these limitations explicitly and quantify them. A further limitation is that many </w:t>
      </w:r>
      <w:r w:rsidR="00C81B1F" w:rsidRPr="007B019E">
        <w:t xml:space="preserve">important </w:t>
      </w:r>
      <w:r w:rsidR="00AA0376" w:rsidRPr="007B019E">
        <w:t xml:space="preserve">skills </w:t>
      </w:r>
      <w:r w:rsidRPr="007B019E">
        <w:t xml:space="preserve">strengths frequently attributed to </w:t>
      </w:r>
      <w:r w:rsidR="00761CFA" w:rsidRPr="007B019E">
        <w:t>First Nations people</w:t>
      </w:r>
      <w:r w:rsidRPr="007B019E">
        <w:t xml:space="preserve"> are not easily identifiable in currently available data, such as </w:t>
      </w:r>
      <w:r w:rsidR="002A4866" w:rsidRPr="007B019E">
        <w:t xml:space="preserve">resilience, cultural knowledge and </w:t>
      </w:r>
      <w:r w:rsidRPr="007B019E">
        <w:t xml:space="preserve">systems thinking. Although we have not been able to measure these strengths, we acknowledge </w:t>
      </w:r>
      <w:r w:rsidR="00AA0376" w:rsidRPr="007B019E">
        <w:t>the importance of these skills</w:t>
      </w:r>
      <w:r w:rsidR="00085EBE" w:rsidRPr="007B019E">
        <w:t xml:space="preserve"> in the emerging labour </w:t>
      </w:r>
      <w:r w:rsidR="007C4A60" w:rsidRPr="007B019E">
        <w:t>market.</w:t>
      </w:r>
      <w:r w:rsidRPr="007B019E">
        <w:t xml:space="preserve"> </w:t>
      </w:r>
    </w:p>
    <w:p w14:paraId="3508C7A8" w14:textId="377BFC99" w:rsidR="003B5C5B" w:rsidRPr="007B019E" w:rsidRDefault="001E1C39" w:rsidP="007746B4">
      <w:r w:rsidRPr="007B019E">
        <w:t>First Nations</w:t>
      </w:r>
      <w:r w:rsidR="0042317B" w:rsidRPr="007B019E">
        <w:t xml:space="preserve"> </w:t>
      </w:r>
      <w:r w:rsidR="007467DE" w:rsidRPr="007B019E">
        <w:t>people</w:t>
      </w:r>
      <w:r w:rsidR="00B8599E" w:rsidRPr="007B019E">
        <w:t>’</w:t>
      </w:r>
      <w:r w:rsidR="007467DE" w:rsidRPr="007B019E">
        <w:t xml:space="preserve">s work and </w:t>
      </w:r>
      <w:r w:rsidR="00B66B7F" w:rsidRPr="007B019E">
        <w:t>study choices</w:t>
      </w:r>
      <w:r w:rsidR="00C62F29" w:rsidRPr="007B019E">
        <w:t xml:space="preserve"> tend</w:t>
      </w:r>
      <w:r w:rsidR="006224B3" w:rsidRPr="007B019E">
        <w:t>ed</w:t>
      </w:r>
      <w:r w:rsidR="00C62F29" w:rsidRPr="007B019E">
        <w:t xml:space="preserve"> to</w:t>
      </w:r>
      <w:r w:rsidR="00945B59" w:rsidRPr="007B019E">
        <w:t xml:space="preserve"> be</w:t>
      </w:r>
      <w:r w:rsidR="00C62F29" w:rsidRPr="007B019E">
        <w:t xml:space="preserve"> </w:t>
      </w:r>
      <w:r w:rsidR="00313533" w:rsidRPr="007B019E">
        <w:t>more concentrated</w:t>
      </w:r>
      <w:r w:rsidR="00E94344" w:rsidRPr="007B019E">
        <w:t xml:space="preserve"> in </w:t>
      </w:r>
      <w:r w:rsidR="00336D19" w:rsidRPr="007B019E">
        <w:t>particular sectors than the non</w:t>
      </w:r>
      <w:r w:rsidR="00336D19" w:rsidRPr="007B019E">
        <w:noBreakHyphen/>
        <w:t>Indigenous population</w:t>
      </w:r>
      <w:r w:rsidR="00672FA3" w:rsidRPr="007B019E">
        <w:t xml:space="preserve">. </w:t>
      </w:r>
      <w:r w:rsidR="008753AE" w:rsidRPr="007B019E">
        <w:t>After</w:t>
      </w:r>
      <w:r w:rsidR="003B0B4A" w:rsidRPr="007B019E">
        <w:t xml:space="preserve"> the COVID-19 pandemic</w:t>
      </w:r>
      <w:r w:rsidR="008753AE" w:rsidRPr="007B019E">
        <w:t xml:space="preserve">, this contributed to </w:t>
      </w:r>
      <w:r w:rsidRPr="007B019E">
        <w:t>First Nations</w:t>
      </w:r>
      <w:r w:rsidR="008753AE" w:rsidRPr="007B019E">
        <w:t xml:space="preserve"> employment rebounding more quickly </w:t>
      </w:r>
      <w:r w:rsidR="00330432" w:rsidRPr="007B019E">
        <w:t xml:space="preserve">due to less dependence </w:t>
      </w:r>
      <w:r w:rsidR="006713C9" w:rsidRPr="007B019E">
        <w:t>on highly exposed</w:t>
      </w:r>
      <w:r w:rsidR="00330432" w:rsidRPr="007B019E">
        <w:t xml:space="preserve"> </w:t>
      </w:r>
      <w:r w:rsidR="006713C9" w:rsidRPr="007B019E">
        <w:t>sectors like hospitality.</w:t>
      </w:r>
    </w:p>
    <w:p w14:paraId="4C744237" w14:textId="16F5C44E" w:rsidR="007746B4" w:rsidRPr="007B019E" w:rsidRDefault="00F910BA" w:rsidP="007746B4">
      <w:r w:rsidRPr="007B019E">
        <w:t>Some of th</w:t>
      </w:r>
      <w:r w:rsidR="000B673F" w:rsidRPr="007B019E">
        <w:t xml:space="preserve">e concentration in particular sectors may be the result of </w:t>
      </w:r>
      <w:r w:rsidR="00887919" w:rsidRPr="007B019E">
        <w:t xml:space="preserve">programs </w:t>
      </w:r>
      <w:r w:rsidR="00E23BA7" w:rsidRPr="007B019E">
        <w:t xml:space="preserve">which aim to increase recruitment of </w:t>
      </w:r>
      <w:r w:rsidR="00DE50AF" w:rsidRPr="007B019E">
        <w:t>First Nations</w:t>
      </w:r>
      <w:r w:rsidR="00E23BA7" w:rsidRPr="007B019E">
        <w:t xml:space="preserve"> people. This is particularly likely </w:t>
      </w:r>
      <w:r w:rsidR="00501B50" w:rsidRPr="007B019E">
        <w:t xml:space="preserve">for government roles, given </w:t>
      </w:r>
      <w:r w:rsidR="004957C2" w:rsidRPr="007B019E">
        <w:t>increasing</w:t>
      </w:r>
      <w:r w:rsidR="00E23BA7" w:rsidRPr="007B019E">
        <w:t xml:space="preserve"> </w:t>
      </w:r>
      <w:r w:rsidR="00EA15F7" w:rsidRPr="007B019E">
        <w:t xml:space="preserve">uptake of program administration roles and general </w:t>
      </w:r>
      <w:r w:rsidR="00B232CA" w:rsidRPr="007B019E">
        <w:t>clerical</w:t>
      </w:r>
      <w:r w:rsidR="00EA15F7" w:rsidRPr="007B019E">
        <w:t xml:space="preserve"> apprenticeships </w:t>
      </w:r>
      <w:r w:rsidR="00B232CA" w:rsidRPr="007B019E">
        <w:t xml:space="preserve">by </w:t>
      </w:r>
      <w:r w:rsidR="00DE50AF" w:rsidRPr="007B019E">
        <w:t>First Nations</w:t>
      </w:r>
      <w:r w:rsidR="00B232CA" w:rsidRPr="007B019E">
        <w:t xml:space="preserve"> people.</w:t>
      </w:r>
      <w:r w:rsidR="00EA15F7" w:rsidRPr="007B019E">
        <w:t xml:space="preserve"> </w:t>
      </w:r>
    </w:p>
    <w:p w14:paraId="567D9F28" w14:textId="5A6636F2" w:rsidR="00E36A04" w:rsidRPr="007B019E" w:rsidRDefault="00E2762D" w:rsidP="007746B4">
      <w:r w:rsidRPr="007B019E">
        <w:t xml:space="preserve">While </w:t>
      </w:r>
      <w:r w:rsidR="00DE50AF" w:rsidRPr="007B019E">
        <w:t>First Nations</w:t>
      </w:r>
      <w:r w:rsidRPr="007B019E">
        <w:t xml:space="preserve"> educational attainment has shown signs of improvement, </w:t>
      </w:r>
      <w:r w:rsidR="006B1ED1" w:rsidRPr="007B019E">
        <w:t xml:space="preserve">the education gap </w:t>
      </w:r>
      <w:r w:rsidR="006B15B0" w:rsidRPr="007B019E">
        <w:t>persists</w:t>
      </w:r>
      <w:r w:rsidR="006B1ED1" w:rsidRPr="007B019E">
        <w:t xml:space="preserve">. </w:t>
      </w:r>
      <w:r w:rsidR="006B15B0" w:rsidRPr="007B019E">
        <w:t xml:space="preserve">Education attainment plays </w:t>
      </w:r>
      <w:r w:rsidR="00F57BFC" w:rsidRPr="007B019E">
        <w:t xml:space="preserve">a strong role </w:t>
      </w:r>
      <w:r w:rsidR="006B15B0" w:rsidRPr="007B019E">
        <w:t xml:space="preserve">in </w:t>
      </w:r>
      <w:r w:rsidR="00DE50AF" w:rsidRPr="007B019E">
        <w:t>First Nations</w:t>
      </w:r>
      <w:r w:rsidR="006B15B0" w:rsidRPr="007B019E">
        <w:t xml:space="preserve"> outcomes, both in terms of level of education and field of education.</w:t>
      </w:r>
      <w:r w:rsidR="006B1ED1" w:rsidRPr="007B019E">
        <w:t xml:space="preserve"> </w:t>
      </w:r>
      <w:r w:rsidR="00E36A04" w:rsidRPr="007B019E">
        <w:t>The field of education studied is more important in determining employment outcomes for First Nations people than non-Indigenous people. First Nations people with qualifications in high demand fields were likely to be employed and to be working in roles directly relevant to their study</w:t>
      </w:r>
      <w:r w:rsidR="006737BD" w:rsidRPr="007B019E">
        <w:t>.</w:t>
      </w:r>
    </w:p>
    <w:p w14:paraId="4DD06D9B" w14:textId="59BABCF1" w:rsidR="00F32DA8" w:rsidRPr="007B019E" w:rsidRDefault="00B64EFA" w:rsidP="007746B4">
      <w:r w:rsidRPr="007B019E">
        <w:t xml:space="preserve">We hope the insights in this report will spark </w:t>
      </w:r>
      <w:r w:rsidR="00FA5D67" w:rsidRPr="007B019E">
        <w:t>collaborative</w:t>
      </w:r>
      <w:r w:rsidRPr="007B019E">
        <w:t xml:space="preserve"> conversation</w:t>
      </w:r>
      <w:r w:rsidR="00FA5D67" w:rsidRPr="007B019E">
        <w:t xml:space="preserve">s </w:t>
      </w:r>
      <w:r w:rsidR="005B0CBB" w:rsidRPr="007B019E">
        <w:t>between</w:t>
      </w:r>
      <w:r w:rsidR="00FA5D67" w:rsidRPr="007B019E">
        <w:t xml:space="preserve"> </w:t>
      </w:r>
      <w:r w:rsidR="003257D8" w:rsidRPr="007B019E">
        <w:t>First Nations</w:t>
      </w:r>
      <w:r w:rsidR="00BD4F4D" w:rsidRPr="007B019E">
        <w:t xml:space="preserve"> communities, service providers</w:t>
      </w:r>
      <w:r w:rsidR="00FA5D67" w:rsidRPr="007B019E">
        <w:t xml:space="preserve">, industry and government </w:t>
      </w:r>
      <w:r w:rsidR="00DA0E6E" w:rsidRPr="007B019E">
        <w:t>to promote</w:t>
      </w:r>
      <w:r w:rsidR="002F3471" w:rsidRPr="007B019E">
        <w:t xml:space="preserve"> better </w:t>
      </w:r>
      <w:r w:rsidR="008418A5" w:rsidRPr="007B019E">
        <w:t>outcomes for our</w:t>
      </w:r>
      <w:r w:rsidR="009E45D5" w:rsidRPr="007B019E">
        <w:t xml:space="preserve"> </w:t>
      </w:r>
      <w:r w:rsidR="006526B5" w:rsidRPr="007B019E">
        <w:t xml:space="preserve">First Nations </w:t>
      </w:r>
      <w:r w:rsidR="008418A5" w:rsidRPr="007B019E">
        <w:t>students and workers</w:t>
      </w:r>
      <w:r w:rsidR="006526B5" w:rsidRPr="007B019E">
        <w:t>.</w:t>
      </w:r>
    </w:p>
    <w:p w14:paraId="2101BCEC" w14:textId="77777777" w:rsidR="003B0703" w:rsidRPr="007B019E" w:rsidRDefault="003B0703" w:rsidP="007746B4"/>
    <w:p w14:paraId="52296673" w14:textId="75F23AC1" w:rsidR="003B0703" w:rsidRPr="007B019E" w:rsidRDefault="003B0703" w:rsidP="007746B4">
      <w:pPr>
        <w:sectPr w:rsidR="003B0703" w:rsidRPr="007B019E" w:rsidSect="00CF42E3">
          <w:type w:val="continuous"/>
          <w:pgSz w:w="11906" w:h="16838"/>
          <w:pgMar w:top="1134" w:right="1021" w:bottom="1440" w:left="1021" w:header="0" w:footer="709" w:gutter="0"/>
          <w:cols w:space="708"/>
          <w:docGrid w:linePitch="360"/>
        </w:sectPr>
      </w:pPr>
    </w:p>
    <w:p w14:paraId="17DB31A6" w14:textId="5EF3587F" w:rsidR="00F13B4B" w:rsidRPr="007B019E" w:rsidRDefault="00F13B4B" w:rsidP="007B019E">
      <w:pPr>
        <w:pStyle w:val="Heading2"/>
      </w:pPr>
      <w:bookmarkStart w:id="84" w:name="_Toc91061996"/>
      <w:bookmarkStart w:id="85" w:name="_Toc136512936"/>
      <w:r w:rsidRPr="007B019E">
        <w:t>Table of Figures</w:t>
      </w:r>
      <w:bookmarkEnd w:id="84"/>
      <w:bookmarkEnd w:id="85"/>
    </w:p>
    <w:p w14:paraId="0EF0C293" w14:textId="2919713C" w:rsidR="00F4094B" w:rsidRPr="00F4094B" w:rsidRDefault="00F5393F">
      <w:pPr>
        <w:pStyle w:val="TableofFigures"/>
        <w:tabs>
          <w:tab w:val="right" w:leader="dot" w:pos="9016"/>
        </w:tabs>
        <w:rPr>
          <w:rFonts w:asciiTheme="minorHAnsi" w:eastAsiaTheme="minorEastAsia" w:hAnsiTheme="minorHAnsi" w:cstheme="minorBidi"/>
          <w:noProof/>
          <w:szCs w:val="22"/>
          <w:lang w:eastAsia="en-AU"/>
        </w:rPr>
      </w:pPr>
      <w:r w:rsidRPr="007B019E">
        <w:fldChar w:fldCharType="begin"/>
      </w:r>
      <w:r w:rsidRPr="007B019E">
        <w:instrText xml:space="preserve"> TOC \h \z \t "Caption" \c </w:instrText>
      </w:r>
      <w:r w:rsidRPr="007B019E">
        <w:fldChar w:fldCharType="separate"/>
      </w:r>
      <w:hyperlink w:anchor="_Toc136512850" w:history="1">
        <w:r w:rsidR="00F4094B" w:rsidRPr="00F4094B">
          <w:rPr>
            <w:rStyle w:val="Hyperlink"/>
            <w:rFonts w:ascii="Arial" w:hAnsi="Arial"/>
          </w:rPr>
          <w:t>Figure 1: Comparison of total First Nations and non-Indigenous people employed or receiving working age income support payments, by geographical remoteness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_Toc136512850 \h </w:instrText>
        </w:r>
        <w:r w:rsidR="00F4094B" w:rsidRPr="00F4094B">
          <w:rPr>
            <w:noProof/>
            <w:webHidden/>
          </w:rPr>
        </w:r>
        <w:r w:rsidR="00F4094B" w:rsidRPr="00F4094B">
          <w:rPr>
            <w:noProof/>
            <w:webHidden/>
          </w:rPr>
          <w:fldChar w:fldCharType="separate"/>
        </w:r>
        <w:r w:rsidR="00A21FF9">
          <w:rPr>
            <w:noProof/>
            <w:webHidden/>
          </w:rPr>
          <w:t>3</w:t>
        </w:r>
        <w:r w:rsidR="00F4094B" w:rsidRPr="00F4094B">
          <w:rPr>
            <w:noProof/>
            <w:webHidden/>
          </w:rPr>
          <w:fldChar w:fldCharType="end"/>
        </w:r>
      </w:hyperlink>
    </w:p>
    <w:p w14:paraId="45654058" w14:textId="0AFAE32F"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1" w:history="1">
        <w:r w:rsidR="00F4094B" w:rsidRPr="00F4094B">
          <w:rPr>
            <w:rStyle w:val="Hyperlink"/>
            <w:rFonts w:ascii="Arial" w:hAnsi="Arial"/>
          </w:rPr>
          <w:t>Figure 2: Differences between First Nations and non-Indigenous employment rate in Single Touch Payroll, by age</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_Toc136512851 \h </w:instrText>
        </w:r>
        <w:r w:rsidR="00F4094B" w:rsidRPr="00F4094B">
          <w:rPr>
            <w:noProof/>
            <w:webHidden/>
          </w:rPr>
        </w:r>
        <w:r w:rsidR="00F4094B" w:rsidRPr="00F4094B">
          <w:rPr>
            <w:noProof/>
            <w:webHidden/>
          </w:rPr>
          <w:fldChar w:fldCharType="separate"/>
        </w:r>
        <w:r w:rsidR="00A21FF9">
          <w:rPr>
            <w:noProof/>
            <w:webHidden/>
          </w:rPr>
          <w:t>4</w:t>
        </w:r>
        <w:r w:rsidR="00F4094B" w:rsidRPr="00F4094B">
          <w:rPr>
            <w:noProof/>
            <w:webHidden/>
          </w:rPr>
          <w:fldChar w:fldCharType="end"/>
        </w:r>
      </w:hyperlink>
    </w:p>
    <w:p w14:paraId="5862399F" w14:textId="1817913D"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2" w:history="1">
        <w:r w:rsidR="00F4094B" w:rsidRPr="00F4094B">
          <w:rPr>
            <w:rStyle w:val="Hyperlink"/>
            <w:rFonts w:ascii="Arial" w:hAnsi="Arial"/>
          </w:rPr>
          <w:t>Figure 3: Difference between First Nations and non-Indigenous employment rate for gender, by agegroup</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_Toc136512852 \h </w:instrText>
        </w:r>
        <w:r w:rsidR="00F4094B" w:rsidRPr="00F4094B">
          <w:rPr>
            <w:noProof/>
            <w:webHidden/>
          </w:rPr>
        </w:r>
        <w:r w:rsidR="00F4094B" w:rsidRPr="00F4094B">
          <w:rPr>
            <w:noProof/>
            <w:webHidden/>
          </w:rPr>
          <w:fldChar w:fldCharType="separate"/>
        </w:r>
        <w:r w:rsidR="00A21FF9">
          <w:rPr>
            <w:noProof/>
            <w:webHidden/>
          </w:rPr>
          <w:t>5</w:t>
        </w:r>
        <w:r w:rsidR="00F4094B" w:rsidRPr="00F4094B">
          <w:rPr>
            <w:noProof/>
            <w:webHidden/>
          </w:rPr>
          <w:fldChar w:fldCharType="end"/>
        </w:r>
      </w:hyperlink>
    </w:p>
    <w:p w14:paraId="4B4977CE" w14:textId="30B165B2"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3" w:history="1">
        <w:r w:rsidR="00F4094B" w:rsidRPr="00F4094B">
          <w:rPr>
            <w:rStyle w:val="Hyperlink"/>
            <w:rFonts w:ascii="Arial" w:hAnsi="Arial"/>
          </w:rPr>
          <w:t>Figure 4: First Nations and non-Indigenous STP employment index, from February 2020 to May 2022</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_Toc136512853 \h </w:instrText>
        </w:r>
        <w:r w:rsidR="00F4094B" w:rsidRPr="00F4094B">
          <w:rPr>
            <w:noProof/>
            <w:webHidden/>
          </w:rPr>
        </w:r>
        <w:r w:rsidR="00F4094B" w:rsidRPr="00F4094B">
          <w:rPr>
            <w:noProof/>
            <w:webHidden/>
          </w:rPr>
          <w:fldChar w:fldCharType="separate"/>
        </w:r>
        <w:r w:rsidR="00A21FF9">
          <w:rPr>
            <w:noProof/>
            <w:webHidden/>
          </w:rPr>
          <w:t>6</w:t>
        </w:r>
        <w:r w:rsidR="00F4094B" w:rsidRPr="00F4094B">
          <w:rPr>
            <w:noProof/>
            <w:webHidden/>
          </w:rPr>
          <w:fldChar w:fldCharType="end"/>
        </w:r>
      </w:hyperlink>
    </w:p>
    <w:p w14:paraId="5C85FB04" w14:textId="64671F77"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4" w:history="1">
        <w:r w:rsidR="00F4094B" w:rsidRPr="00F4094B">
          <w:rPr>
            <w:rStyle w:val="Hyperlink"/>
            <w:rFonts w:ascii="Arial" w:hAnsi="Arial"/>
          </w:rPr>
          <w:t>Figure 5: First Nations STP employment index by industry, for highest employing industries  (at the ANZSIC subdivision level)</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_Toc136512854 \h </w:instrText>
        </w:r>
        <w:r w:rsidR="00F4094B" w:rsidRPr="00F4094B">
          <w:rPr>
            <w:noProof/>
            <w:webHidden/>
          </w:rPr>
        </w:r>
        <w:r w:rsidR="00F4094B" w:rsidRPr="00F4094B">
          <w:rPr>
            <w:noProof/>
            <w:webHidden/>
          </w:rPr>
          <w:fldChar w:fldCharType="separate"/>
        </w:r>
        <w:r w:rsidR="00A21FF9">
          <w:rPr>
            <w:noProof/>
            <w:webHidden/>
          </w:rPr>
          <w:t>8</w:t>
        </w:r>
        <w:r w:rsidR="00F4094B" w:rsidRPr="00F4094B">
          <w:rPr>
            <w:noProof/>
            <w:webHidden/>
          </w:rPr>
          <w:fldChar w:fldCharType="end"/>
        </w:r>
      </w:hyperlink>
    </w:p>
    <w:p w14:paraId="1AFBB8D9" w14:textId="1C961C5E"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5" w:history="1">
        <w:r w:rsidR="00F4094B" w:rsidRPr="00F4094B">
          <w:rPr>
            <w:rStyle w:val="Hyperlink"/>
            <w:rFonts w:ascii="Arial" w:hAnsi="Arial"/>
          </w:rPr>
          <w:t>Figure 6: Cumulative employment shares for the 30 highest First Nations employing occupations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_Toc136512855 \h </w:instrText>
        </w:r>
        <w:r w:rsidR="00F4094B" w:rsidRPr="00F4094B">
          <w:rPr>
            <w:noProof/>
            <w:webHidden/>
          </w:rPr>
        </w:r>
        <w:r w:rsidR="00F4094B" w:rsidRPr="00F4094B">
          <w:rPr>
            <w:noProof/>
            <w:webHidden/>
          </w:rPr>
          <w:fldChar w:fldCharType="separate"/>
        </w:r>
        <w:r w:rsidR="00A21FF9">
          <w:rPr>
            <w:noProof/>
            <w:webHidden/>
          </w:rPr>
          <w:t>10</w:t>
        </w:r>
        <w:r w:rsidR="00F4094B" w:rsidRPr="00F4094B">
          <w:rPr>
            <w:noProof/>
            <w:webHidden/>
          </w:rPr>
          <w:fldChar w:fldCharType="end"/>
        </w:r>
      </w:hyperlink>
    </w:p>
    <w:p w14:paraId="45EF21FE" w14:textId="172F41F0"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6" w:history="1">
        <w:r w:rsidR="00F4094B" w:rsidRPr="00F4094B">
          <w:rPr>
            <w:rStyle w:val="Hyperlink"/>
            <w:rFonts w:ascii="Arial" w:hAnsi="Arial"/>
          </w:rPr>
          <w:t>Figure 7: First Nations occupational shares for Metropolitan and Regional and Remote Australia</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_Toc136512856 \h </w:instrText>
        </w:r>
        <w:r w:rsidR="00F4094B" w:rsidRPr="00F4094B">
          <w:rPr>
            <w:noProof/>
            <w:webHidden/>
          </w:rPr>
        </w:r>
        <w:r w:rsidR="00F4094B" w:rsidRPr="00F4094B">
          <w:rPr>
            <w:noProof/>
            <w:webHidden/>
          </w:rPr>
          <w:fldChar w:fldCharType="separate"/>
        </w:r>
        <w:r w:rsidR="00A21FF9">
          <w:rPr>
            <w:noProof/>
            <w:webHidden/>
          </w:rPr>
          <w:t>12</w:t>
        </w:r>
        <w:r w:rsidR="00F4094B" w:rsidRPr="00F4094B">
          <w:rPr>
            <w:noProof/>
            <w:webHidden/>
          </w:rPr>
          <w:fldChar w:fldCharType="end"/>
        </w:r>
      </w:hyperlink>
    </w:p>
    <w:p w14:paraId="01F7D9DB" w14:textId="4AF358C2"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7" w:history="1">
        <w:r w:rsidR="00F4094B" w:rsidRPr="00F4094B">
          <w:rPr>
            <w:rStyle w:val="Hyperlink"/>
            <w:rFonts w:ascii="Arial" w:hAnsi="Arial"/>
          </w:rPr>
          <w:t>Figure 8: Fastest growing occupations (between 2017 and May 2022) for First Nations people aged 15 to 34, Metropolitan (left) and Regional &amp; Remote (right) areas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_Toc136512857 \h </w:instrText>
        </w:r>
        <w:r w:rsidR="00F4094B" w:rsidRPr="00F4094B">
          <w:rPr>
            <w:noProof/>
            <w:webHidden/>
          </w:rPr>
        </w:r>
        <w:r w:rsidR="00F4094B" w:rsidRPr="00F4094B">
          <w:rPr>
            <w:noProof/>
            <w:webHidden/>
          </w:rPr>
          <w:fldChar w:fldCharType="separate"/>
        </w:r>
        <w:r w:rsidR="00A21FF9">
          <w:rPr>
            <w:noProof/>
            <w:webHidden/>
          </w:rPr>
          <w:t>14</w:t>
        </w:r>
        <w:r w:rsidR="00F4094B" w:rsidRPr="00F4094B">
          <w:rPr>
            <w:noProof/>
            <w:webHidden/>
          </w:rPr>
          <w:fldChar w:fldCharType="end"/>
        </w:r>
      </w:hyperlink>
    </w:p>
    <w:p w14:paraId="1C6D4C1A" w14:textId="5AF0CE45"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8" w:history="1">
        <w:r w:rsidR="00F4094B" w:rsidRPr="00F4094B">
          <w:rPr>
            <w:rStyle w:val="Hyperlink"/>
            <w:rFonts w:ascii="Arial" w:hAnsi="Arial"/>
          </w:rPr>
          <w:t>Figure 9. Fastest growing occupations and current level of employment for First nations people aged 35 to 64, Metropolitan (left) and Regional &amp; Remote (right) areas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_Toc136512858 \h </w:instrText>
        </w:r>
        <w:r w:rsidR="00F4094B" w:rsidRPr="00F4094B">
          <w:rPr>
            <w:noProof/>
            <w:webHidden/>
          </w:rPr>
        </w:r>
        <w:r w:rsidR="00F4094B" w:rsidRPr="00F4094B">
          <w:rPr>
            <w:noProof/>
            <w:webHidden/>
          </w:rPr>
          <w:fldChar w:fldCharType="separate"/>
        </w:r>
        <w:r w:rsidR="00A21FF9">
          <w:rPr>
            <w:noProof/>
            <w:webHidden/>
          </w:rPr>
          <w:t>14</w:t>
        </w:r>
        <w:r w:rsidR="00F4094B" w:rsidRPr="00F4094B">
          <w:rPr>
            <w:noProof/>
            <w:webHidden/>
          </w:rPr>
          <w:fldChar w:fldCharType="end"/>
        </w:r>
      </w:hyperlink>
    </w:p>
    <w:p w14:paraId="280D3500" w14:textId="468D30D0"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9" w:history="1">
        <w:r w:rsidR="00F4094B" w:rsidRPr="00F4094B">
          <w:rPr>
            <w:rStyle w:val="Hyperlink"/>
            <w:rFonts w:ascii="Arial" w:hAnsi="Arial"/>
          </w:rPr>
          <w:t>Figure 10: Employment growth rates by region for Skills Priority List occupations, for First Nations and non-Indigenous people aged 15 to 34</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_Toc136512859 \h </w:instrText>
        </w:r>
        <w:r w:rsidR="00F4094B" w:rsidRPr="00F4094B">
          <w:rPr>
            <w:noProof/>
            <w:webHidden/>
          </w:rPr>
        </w:r>
        <w:r w:rsidR="00F4094B" w:rsidRPr="00F4094B">
          <w:rPr>
            <w:noProof/>
            <w:webHidden/>
          </w:rPr>
          <w:fldChar w:fldCharType="separate"/>
        </w:r>
        <w:r w:rsidR="00A21FF9">
          <w:rPr>
            <w:noProof/>
            <w:webHidden/>
          </w:rPr>
          <w:t>15</w:t>
        </w:r>
        <w:r w:rsidR="00F4094B" w:rsidRPr="00F4094B">
          <w:rPr>
            <w:noProof/>
            <w:webHidden/>
          </w:rPr>
          <w:fldChar w:fldCharType="end"/>
        </w:r>
      </w:hyperlink>
    </w:p>
    <w:p w14:paraId="1DB70A48" w14:textId="74A6FC23"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0" w:history="1">
        <w:r w:rsidR="00F4094B" w:rsidRPr="00F4094B">
          <w:rPr>
            <w:rStyle w:val="Hyperlink"/>
            <w:rFonts w:ascii="Arial" w:hAnsi="Arial"/>
          </w:rPr>
          <w:t>Figure 11: Most common occupations of First Nations people and their projected growth rates to 2026</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_Toc136512860 \h </w:instrText>
        </w:r>
        <w:r w:rsidR="00F4094B" w:rsidRPr="00F4094B">
          <w:rPr>
            <w:noProof/>
            <w:webHidden/>
          </w:rPr>
        </w:r>
        <w:r w:rsidR="00F4094B" w:rsidRPr="00F4094B">
          <w:rPr>
            <w:noProof/>
            <w:webHidden/>
          </w:rPr>
          <w:fldChar w:fldCharType="separate"/>
        </w:r>
        <w:r w:rsidR="00A21FF9">
          <w:rPr>
            <w:noProof/>
            <w:webHidden/>
          </w:rPr>
          <w:t>16</w:t>
        </w:r>
        <w:r w:rsidR="00F4094B" w:rsidRPr="00F4094B">
          <w:rPr>
            <w:noProof/>
            <w:webHidden/>
          </w:rPr>
          <w:fldChar w:fldCharType="end"/>
        </w:r>
      </w:hyperlink>
    </w:p>
    <w:p w14:paraId="1212385D" w14:textId="09716805"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1" w:history="1">
        <w:r w:rsidR="00F4094B" w:rsidRPr="00F4094B">
          <w:rPr>
            <w:rStyle w:val="Hyperlink"/>
            <w:rFonts w:ascii="Arial" w:hAnsi="Arial"/>
          </w:rPr>
          <w:t>Figure 12: Most recent occupation of First Nations and non-Indigenous people receiving working age income support payments at the 1 and 2-digit ANZSCO level</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_Toc136512861 \h </w:instrText>
        </w:r>
        <w:r w:rsidR="00F4094B" w:rsidRPr="00F4094B">
          <w:rPr>
            <w:noProof/>
            <w:webHidden/>
          </w:rPr>
        </w:r>
        <w:r w:rsidR="00F4094B" w:rsidRPr="00F4094B">
          <w:rPr>
            <w:noProof/>
            <w:webHidden/>
          </w:rPr>
          <w:fldChar w:fldCharType="separate"/>
        </w:r>
        <w:r w:rsidR="00A21FF9">
          <w:rPr>
            <w:noProof/>
            <w:webHidden/>
          </w:rPr>
          <w:t>18</w:t>
        </w:r>
        <w:r w:rsidR="00F4094B" w:rsidRPr="00F4094B">
          <w:rPr>
            <w:noProof/>
            <w:webHidden/>
          </w:rPr>
          <w:fldChar w:fldCharType="end"/>
        </w:r>
      </w:hyperlink>
    </w:p>
    <w:p w14:paraId="6008F0D8" w14:textId="2786B8F3"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2" w:history="1">
        <w:r w:rsidR="00F4094B" w:rsidRPr="00F4094B">
          <w:rPr>
            <w:rStyle w:val="Hyperlink"/>
            <w:rFonts w:ascii="Arial" w:hAnsi="Arial"/>
          </w:rPr>
          <w:t xml:space="preserve">Figure 13: Re-employment options for </w:t>
        </w:r>
        <w:r w:rsidR="00F4094B" w:rsidRPr="00F4094B">
          <w:rPr>
            <w:rStyle w:val="Hyperlink"/>
            <w:rFonts w:ascii="Arial" w:hAnsi="Arial"/>
            <w:i/>
          </w:rPr>
          <w:t xml:space="preserve">Sales Assistants (General) </w:t>
        </w:r>
        <w:r w:rsidR="00F4094B" w:rsidRPr="00F4094B">
          <w:rPr>
            <w:rStyle w:val="Hyperlink"/>
            <w:rFonts w:ascii="Arial" w:hAnsi="Arial"/>
          </w:rPr>
          <w:t>considering job similarity scores and future growth prospects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_Toc136512862 \h </w:instrText>
        </w:r>
        <w:r w:rsidR="00F4094B" w:rsidRPr="00F4094B">
          <w:rPr>
            <w:noProof/>
            <w:webHidden/>
          </w:rPr>
        </w:r>
        <w:r w:rsidR="00F4094B" w:rsidRPr="00F4094B">
          <w:rPr>
            <w:noProof/>
            <w:webHidden/>
          </w:rPr>
          <w:fldChar w:fldCharType="separate"/>
        </w:r>
        <w:r w:rsidR="00A21FF9">
          <w:rPr>
            <w:noProof/>
            <w:webHidden/>
          </w:rPr>
          <w:t>19</w:t>
        </w:r>
        <w:r w:rsidR="00F4094B" w:rsidRPr="00F4094B">
          <w:rPr>
            <w:noProof/>
            <w:webHidden/>
          </w:rPr>
          <w:fldChar w:fldCharType="end"/>
        </w:r>
      </w:hyperlink>
    </w:p>
    <w:p w14:paraId="520C7CFD" w14:textId="0F7481B1"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3" w:history="1">
        <w:r w:rsidR="00F4094B" w:rsidRPr="00F4094B">
          <w:rPr>
            <w:rStyle w:val="Hyperlink"/>
            <w:rFonts w:ascii="Arial" w:hAnsi="Arial"/>
          </w:rPr>
          <w:t>Figure 14: Highest level of educational attainment, by age and region, for First Nations and non-Indigenous people</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_Toc136512863 \h </w:instrText>
        </w:r>
        <w:r w:rsidR="00F4094B" w:rsidRPr="00F4094B">
          <w:rPr>
            <w:noProof/>
            <w:webHidden/>
          </w:rPr>
        </w:r>
        <w:r w:rsidR="00F4094B" w:rsidRPr="00F4094B">
          <w:rPr>
            <w:noProof/>
            <w:webHidden/>
          </w:rPr>
          <w:fldChar w:fldCharType="separate"/>
        </w:r>
        <w:r w:rsidR="00A21FF9">
          <w:rPr>
            <w:noProof/>
            <w:webHidden/>
          </w:rPr>
          <w:t>21</w:t>
        </w:r>
        <w:r w:rsidR="00F4094B" w:rsidRPr="00F4094B">
          <w:rPr>
            <w:noProof/>
            <w:webHidden/>
          </w:rPr>
          <w:fldChar w:fldCharType="end"/>
        </w:r>
      </w:hyperlink>
    </w:p>
    <w:p w14:paraId="4423CCAD" w14:textId="2E8E2DDD"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4" w:history="1">
        <w:r w:rsidR="00F4094B" w:rsidRPr="00F4094B">
          <w:rPr>
            <w:rStyle w:val="Hyperlink"/>
            <w:rFonts w:ascii="Arial" w:hAnsi="Arial"/>
          </w:rPr>
          <w:t>Figure 15: Field of Education studied by First Nations and non-Indigenous people</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_Toc136512864 \h </w:instrText>
        </w:r>
        <w:r w:rsidR="00F4094B" w:rsidRPr="00F4094B">
          <w:rPr>
            <w:noProof/>
            <w:webHidden/>
          </w:rPr>
        </w:r>
        <w:r w:rsidR="00F4094B" w:rsidRPr="00F4094B">
          <w:rPr>
            <w:noProof/>
            <w:webHidden/>
          </w:rPr>
          <w:fldChar w:fldCharType="separate"/>
        </w:r>
        <w:r w:rsidR="00A21FF9">
          <w:rPr>
            <w:noProof/>
            <w:webHidden/>
          </w:rPr>
          <w:t>24</w:t>
        </w:r>
        <w:r w:rsidR="00F4094B" w:rsidRPr="00F4094B">
          <w:rPr>
            <w:noProof/>
            <w:webHidden/>
          </w:rPr>
          <w:fldChar w:fldCharType="end"/>
        </w:r>
      </w:hyperlink>
    </w:p>
    <w:p w14:paraId="2C6FEFBA" w14:textId="64B152D5"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5" w:history="1">
        <w:r w:rsidR="00F4094B" w:rsidRPr="00F4094B">
          <w:rPr>
            <w:rStyle w:val="Hyperlink"/>
            <w:rFonts w:ascii="Arial" w:hAnsi="Arial"/>
          </w:rPr>
          <w:t>Figure 16: Broad Field of Education attainment for First Nations and non-Indigenous people, compared to online job vacancies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_Toc136512865 \h </w:instrText>
        </w:r>
        <w:r w:rsidR="00F4094B" w:rsidRPr="00F4094B">
          <w:rPr>
            <w:noProof/>
            <w:webHidden/>
          </w:rPr>
        </w:r>
        <w:r w:rsidR="00F4094B" w:rsidRPr="00F4094B">
          <w:rPr>
            <w:noProof/>
            <w:webHidden/>
          </w:rPr>
          <w:fldChar w:fldCharType="separate"/>
        </w:r>
        <w:r w:rsidR="00A21FF9">
          <w:rPr>
            <w:noProof/>
            <w:webHidden/>
          </w:rPr>
          <w:t>26</w:t>
        </w:r>
        <w:r w:rsidR="00F4094B" w:rsidRPr="00F4094B">
          <w:rPr>
            <w:noProof/>
            <w:webHidden/>
          </w:rPr>
          <w:fldChar w:fldCharType="end"/>
        </w:r>
      </w:hyperlink>
    </w:p>
    <w:p w14:paraId="5D4C751B" w14:textId="46CD23D8"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6" w:history="1">
        <w:r w:rsidR="00F4094B" w:rsidRPr="00F4094B">
          <w:rPr>
            <w:rStyle w:val="Hyperlink"/>
            <w:rFonts w:ascii="Arial" w:hAnsi="Arial"/>
          </w:rPr>
          <w:t>Figure 17:</w:t>
        </w:r>
        <w:r w:rsidR="00F4094B" w:rsidRPr="00F4094B">
          <w:rPr>
            <w:rStyle w:val="Hyperlink"/>
            <w:rFonts w:ascii="Arial" w:hAnsi="Arial"/>
            <w:lang w:val="en-US"/>
          </w:rPr>
          <w:t xml:space="preserve"> Comparison of First Nations and non-Indigenous employment rate to Field of Education</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_Toc136512866 \h </w:instrText>
        </w:r>
        <w:r w:rsidR="00F4094B" w:rsidRPr="00F4094B">
          <w:rPr>
            <w:noProof/>
            <w:webHidden/>
          </w:rPr>
        </w:r>
        <w:r w:rsidR="00F4094B" w:rsidRPr="00F4094B">
          <w:rPr>
            <w:noProof/>
            <w:webHidden/>
          </w:rPr>
          <w:fldChar w:fldCharType="separate"/>
        </w:r>
        <w:r w:rsidR="00A21FF9">
          <w:rPr>
            <w:noProof/>
            <w:webHidden/>
          </w:rPr>
          <w:t>27</w:t>
        </w:r>
        <w:r w:rsidR="00F4094B" w:rsidRPr="00F4094B">
          <w:rPr>
            <w:noProof/>
            <w:webHidden/>
          </w:rPr>
          <w:fldChar w:fldCharType="end"/>
        </w:r>
      </w:hyperlink>
    </w:p>
    <w:p w14:paraId="59357209" w14:textId="55F766CE"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7" w:history="1">
        <w:r w:rsidR="00F4094B" w:rsidRPr="00F4094B">
          <w:rPr>
            <w:rStyle w:val="Hyperlink"/>
            <w:rFonts w:ascii="Arial" w:hAnsi="Arial"/>
          </w:rPr>
          <w:t>Figure 18:</w:t>
        </w:r>
        <w:r w:rsidR="00F4094B" w:rsidRPr="00F4094B">
          <w:rPr>
            <w:rStyle w:val="Hyperlink"/>
            <w:rFonts w:ascii="Arial" w:hAnsi="Arial"/>
            <w:lang w:val="en-US"/>
          </w:rPr>
          <w:t xml:space="preserve"> Comparison of First Nations and non-Indigenous employment to education skill </w:t>
        </w:r>
        <w:r w:rsidR="00F4094B" w:rsidRPr="00F4094B">
          <w:rPr>
            <w:rStyle w:val="Hyperlink"/>
            <w:rFonts w:ascii="Arial" w:hAnsi="Arial"/>
          </w:rPr>
          <w:t>utilisation</w:t>
        </w:r>
        <w:r w:rsidR="00F4094B" w:rsidRPr="00F4094B">
          <w:rPr>
            <w:rStyle w:val="Hyperlink"/>
            <w:rFonts w:ascii="Arial" w:hAnsi="Arial"/>
            <w:lang w:val="en-US"/>
          </w:rPr>
          <w:t xml:space="preserve"> by Field of Education</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_Toc136512867 \h </w:instrText>
        </w:r>
        <w:r w:rsidR="00F4094B" w:rsidRPr="00F4094B">
          <w:rPr>
            <w:noProof/>
            <w:webHidden/>
          </w:rPr>
        </w:r>
        <w:r w:rsidR="00F4094B" w:rsidRPr="00F4094B">
          <w:rPr>
            <w:noProof/>
            <w:webHidden/>
          </w:rPr>
          <w:fldChar w:fldCharType="separate"/>
        </w:r>
        <w:r w:rsidR="00A21FF9">
          <w:rPr>
            <w:noProof/>
            <w:webHidden/>
          </w:rPr>
          <w:t>28</w:t>
        </w:r>
        <w:r w:rsidR="00F4094B" w:rsidRPr="00F4094B">
          <w:rPr>
            <w:noProof/>
            <w:webHidden/>
          </w:rPr>
          <w:fldChar w:fldCharType="end"/>
        </w:r>
      </w:hyperlink>
    </w:p>
    <w:p w14:paraId="7264AC51" w14:textId="3B101C8A"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8" w:history="1">
        <w:r w:rsidR="00F4094B" w:rsidRPr="00F4094B">
          <w:rPr>
            <w:rStyle w:val="Hyperlink"/>
            <w:rFonts w:ascii="Arial" w:hAnsi="Arial"/>
          </w:rPr>
          <w:t>Figure 19:</w:t>
        </w:r>
        <w:r w:rsidR="00F4094B" w:rsidRPr="00F4094B">
          <w:rPr>
            <w:rStyle w:val="Hyperlink"/>
            <w:rFonts w:ascii="Arial" w:hAnsi="Arial"/>
            <w:lang w:val="en-US"/>
          </w:rPr>
          <w:t xml:space="preserve"> Comparison of First Nations and non-Indigenous level of education for those who had studied IT</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_Toc136512868 \h </w:instrText>
        </w:r>
        <w:r w:rsidR="00F4094B" w:rsidRPr="00F4094B">
          <w:rPr>
            <w:noProof/>
            <w:webHidden/>
          </w:rPr>
        </w:r>
        <w:r w:rsidR="00F4094B" w:rsidRPr="00F4094B">
          <w:rPr>
            <w:noProof/>
            <w:webHidden/>
          </w:rPr>
          <w:fldChar w:fldCharType="separate"/>
        </w:r>
        <w:r w:rsidR="00A21FF9">
          <w:rPr>
            <w:noProof/>
            <w:webHidden/>
          </w:rPr>
          <w:t>29</w:t>
        </w:r>
        <w:r w:rsidR="00F4094B" w:rsidRPr="00F4094B">
          <w:rPr>
            <w:noProof/>
            <w:webHidden/>
          </w:rPr>
          <w:fldChar w:fldCharType="end"/>
        </w:r>
      </w:hyperlink>
    </w:p>
    <w:p w14:paraId="1B339298" w14:textId="19828035"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9" w:history="1">
        <w:r w:rsidR="00F4094B" w:rsidRPr="00F4094B">
          <w:rPr>
            <w:rStyle w:val="Hyperlink"/>
            <w:rFonts w:ascii="Arial" w:hAnsi="Arial"/>
          </w:rPr>
          <w:t>Figure 20: Highest Level of Education among First Nations and non-Indigenous apprentices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_Toc136512869 \h </w:instrText>
        </w:r>
        <w:r w:rsidR="00F4094B" w:rsidRPr="00F4094B">
          <w:rPr>
            <w:noProof/>
            <w:webHidden/>
          </w:rPr>
        </w:r>
        <w:r w:rsidR="00F4094B" w:rsidRPr="00F4094B">
          <w:rPr>
            <w:noProof/>
            <w:webHidden/>
          </w:rPr>
          <w:fldChar w:fldCharType="separate"/>
        </w:r>
        <w:r w:rsidR="00A21FF9">
          <w:rPr>
            <w:noProof/>
            <w:webHidden/>
          </w:rPr>
          <w:t>31</w:t>
        </w:r>
        <w:r w:rsidR="00F4094B" w:rsidRPr="00F4094B">
          <w:rPr>
            <w:noProof/>
            <w:webHidden/>
          </w:rPr>
          <w:fldChar w:fldCharType="end"/>
        </w:r>
      </w:hyperlink>
    </w:p>
    <w:p w14:paraId="248B8BBD" w14:textId="6549C553"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70" w:history="1">
        <w:r w:rsidR="00F4094B" w:rsidRPr="00F4094B">
          <w:rPr>
            <w:rStyle w:val="Hyperlink"/>
            <w:rFonts w:ascii="Arial" w:hAnsi="Arial"/>
          </w:rPr>
          <w:t>Figure 21: Proportion of apprentices by remoteness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_Toc136512870 \h </w:instrText>
        </w:r>
        <w:r w:rsidR="00F4094B" w:rsidRPr="00F4094B">
          <w:rPr>
            <w:noProof/>
            <w:webHidden/>
          </w:rPr>
        </w:r>
        <w:r w:rsidR="00F4094B" w:rsidRPr="00F4094B">
          <w:rPr>
            <w:noProof/>
            <w:webHidden/>
          </w:rPr>
          <w:fldChar w:fldCharType="separate"/>
        </w:r>
        <w:r w:rsidR="00A21FF9">
          <w:rPr>
            <w:noProof/>
            <w:webHidden/>
          </w:rPr>
          <w:t>32</w:t>
        </w:r>
        <w:r w:rsidR="00F4094B" w:rsidRPr="00F4094B">
          <w:rPr>
            <w:noProof/>
            <w:webHidden/>
          </w:rPr>
          <w:fldChar w:fldCharType="end"/>
        </w:r>
      </w:hyperlink>
    </w:p>
    <w:p w14:paraId="187CA62F" w14:textId="2DAEC746"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71" w:history="1">
        <w:r w:rsidR="00F4094B" w:rsidRPr="00F4094B">
          <w:rPr>
            <w:rStyle w:val="Hyperlink"/>
            <w:rFonts w:ascii="Arial" w:hAnsi="Arial"/>
          </w:rPr>
          <w:t>Figure 22: Commencements by Occupation for First Nations and non-Indigenous Apprentices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_Toc136512871 \h </w:instrText>
        </w:r>
        <w:r w:rsidR="00F4094B" w:rsidRPr="00F4094B">
          <w:rPr>
            <w:noProof/>
            <w:webHidden/>
          </w:rPr>
        </w:r>
        <w:r w:rsidR="00F4094B" w:rsidRPr="00F4094B">
          <w:rPr>
            <w:noProof/>
            <w:webHidden/>
          </w:rPr>
          <w:fldChar w:fldCharType="separate"/>
        </w:r>
        <w:r w:rsidR="00A21FF9">
          <w:rPr>
            <w:noProof/>
            <w:webHidden/>
          </w:rPr>
          <w:t>34</w:t>
        </w:r>
        <w:r w:rsidR="00F4094B" w:rsidRPr="00F4094B">
          <w:rPr>
            <w:noProof/>
            <w:webHidden/>
          </w:rPr>
          <w:fldChar w:fldCharType="end"/>
        </w:r>
      </w:hyperlink>
    </w:p>
    <w:p w14:paraId="0100085C" w14:textId="4687A66F"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72" w:history="1">
        <w:r w:rsidR="00F4094B" w:rsidRPr="00F4094B">
          <w:rPr>
            <w:rStyle w:val="Hyperlink"/>
            <w:rFonts w:ascii="Arial" w:hAnsi="Arial"/>
          </w:rPr>
          <w:t>Figure 23: Completions by Gender and Trades and Non-Trade Occupations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_Toc136512872 \h </w:instrText>
        </w:r>
        <w:r w:rsidR="00F4094B" w:rsidRPr="00F4094B">
          <w:rPr>
            <w:noProof/>
            <w:webHidden/>
          </w:rPr>
        </w:r>
        <w:r w:rsidR="00F4094B" w:rsidRPr="00F4094B">
          <w:rPr>
            <w:noProof/>
            <w:webHidden/>
          </w:rPr>
          <w:fldChar w:fldCharType="separate"/>
        </w:r>
        <w:r w:rsidR="00A21FF9">
          <w:rPr>
            <w:noProof/>
            <w:webHidden/>
          </w:rPr>
          <w:t>35</w:t>
        </w:r>
        <w:r w:rsidR="00F4094B" w:rsidRPr="00F4094B">
          <w:rPr>
            <w:noProof/>
            <w:webHidden/>
          </w:rPr>
          <w:fldChar w:fldCharType="end"/>
        </w:r>
      </w:hyperlink>
    </w:p>
    <w:p w14:paraId="794D5622" w14:textId="3329D6FC"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73" w:history="1">
        <w:r w:rsidR="00F4094B" w:rsidRPr="00F4094B">
          <w:rPr>
            <w:rStyle w:val="Hyperlink"/>
            <w:rFonts w:ascii="Arial" w:hAnsi="Arial"/>
          </w:rPr>
          <w:t>Figure 24: Completions by Gender for First Nations and non-Indigenous Apprentices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_Toc136512873 \h </w:instrText>
        </w:r>
        <w:r w:rsidR="00F4094B" w:rsidRPr="00F4094B">
          <w:rPr>
            <w:noProof/>
            <w:webHidden/>
          </w:rPr>
        </w:r>
        <w:r w:rsidR="00F4094B" w:rsidRPr="00F4094B">
          <w:rPr>
            <w:noProof/>
            <w:webHidden/>
          </w:rPr>
          <w:fldChar w:fldCharType="separate"/>
        </w:r>
        <w:r w:rsidR="00A21FF9">
          <w:rPr>
            <w:noProof/>
            <w:webHidden/>
          </w:rPr>
          <w:t>36</w:t>
        </w:r>
        <w:r w:rsidR="00F4094B" w:rsidRPr="00F4094B">
          <w:rPr>
            <w:noProof/>
            <w:webHidden/>
          </w:rPr>
          <w:fldChar w:fldCharType="end"/>
        </w:r>
      </w:hyperlink>
    </w:p>
    <w:p w14:paraId="26EE56B5" w14:textId="3875B8B5" w:rsid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74" w:history="1">
        <w:r w:rsidR="00F4094B" w:rsidRPr="00F4094B">
          <w:rPr>
            <w:rStyle w:val="Hyperlink"/>
            <w:rFonts w:ascii="Arial" w:hAnsi="Arial"/>
          </w:rPr>
          <w:t>Figure 25: Difference in First Nations and non-Indignous completion rates by occupation and gender</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_Toc136512874 \h </w:instrText>
        </w:r>
        <w:r w:rsidR="00F4094B" w:rsidRPr="00F4094B">
          <w:rPr>
            <w:noProof/>
            <w:webHidden/>
          </w:rPr>
        </w:r>
        <w:r w:rsidR="00F4094B" w:rsidRPr="00F4094B">
          <w:rPr>
            <w:noProof/>
            <w:webHidden/>
          </w:rPr>
          <w:fldChar w:fldCharType="separate"/>
        </w:r>
        <w:r w:rsidR="00A21FF9">
          <w:rPr>
            <w:noProof/>
            <w:webHidden/>
          </w:rPr>
          <w:t>37</w:t>
        </w:r>
        <w:r w:rsidR="00F4094B" w:rsidRPr="00F4094B">
          <w:rPr>
            <w:noProof/>
            <w:webHidden/>
          </w:rPr>
          <w:fldChar w:fldCharType="end"/>
        </w:r>
      </w:hyperlink>
    </w:p>
    <w:p w14:paraId="2DD02EC1" w14:textId="2081229E" w:rsidR="005C68D1" w:rsidRPr="007B019E" w:rsidRDefault="00F5393F" w:rsidP="005C68D1">
      <w:r w:rsidRPr="007B019E">
        <w:fldChar w:fldCharType="end"/>
      </w:r>
    </w:p>
    <w:p w14:paraId="47872F44" w14:textId="77777777" w:rsidR="00C721E3" w:rsidRPr="007B019E" w:rsidRDefault="00C721E3">
      <w:pPr>
        <w:spacing w:after="160" w:line="259" w:lineRule="auto"/>
      </w:pPr>
      <w:r w:rsidRPr="007B019E">
        <w:br w:type="page"/>
      </w:r>
    </w:p>
    <w:p w14:paraId="75FFC453" w14:textId="72BD9117" w:rsidR="007D2395" w:rsidRPr="007B019E" w:rsidRDefault="00927D7C" w:rsidP="007B019E">
      <w:pPr>
        <w:pStyle w:val="Heading2"/>
      </w:pPr>
      <w:bookmarkStart w:id="86" w:name="_Toc136512937"/>
      <w:r w:rsidRPr="007B019E">
        <w:t>Appendix</w:t>
      </w:r>
      <w:r w:rsidR="006A0D5D" w:rsidRPr="007B019E">
        <w:t xml:space="preserve"> </w:t>
      </w:r>
      <w:r w:rsidR="007B64EF" w:rsidRPr="007B019E">
        <w:t>1</w:t>
      </w:r>
      <w:r w:rsidRPr="007B019E">
        <w:t>: Data Methodology</w:t>
      </w:r>
      <w:bookmarkEnd w:id="86"/>
      <w:r w:rsidRPr="007B019E">
        <w:t xml:space="preserve"> </w:t>
      </w:r>
    </w:p>
    <w:tbl>
      <w:tblPr>
        <w:tblStyle w:val="TableGrid"/>
        <w:tblW w:w="10576" w:type="dxa"/>
        <w:jc w:val="center"/>
        <w:tblLook w:val="04A0" w:firstRow="1" w:lastRow="0" w:firstColumn="1" w:lastColumn="0" w:noHBand="0" w:noVBand="1"/>
      </w:tblPr>
      <w:tblGrid>
        <w:gridCol w:w="5287"/>
        <w:gridCol w:w="5289"/>
      </w:tblGrid>
      <w:tr w:rsidR="007D2395" w:rsidRPr="007B019E" w14:paraId="39C27A66" w14:textId="77777777" w:rsidTr="6DAF336F">
        <w:trPr>
          <w:trHeight w:val="291"/>
          <w:jc w:val="center"/>
        </w:trPr>
        <w:tc>
          <w:tcPr>
            <w:tcW w:w="5287" w:type="dxa"/>
            <w:shd w:val="clear" w:color="auto" w:fill="auto"/>
          </w:tcPr>
          <w:p w14:paraId="626C3E6C" w14:textId="77777777" w:rsidR="007D2395" w:rsidRPr="007B019E" w:rsidRDefault="007D2395" w:rsidP="00B5693C">
            <w:pPr>
              <w:spacing w:after="0" w:line="240" w:lineRule="auto"/>
              <w:jc w:val="center"/>
              <w:rPr>
                <w:b/>
                <w:bCs/>
                <w:szCs w:val="22"/>
              </w:rPr>
            </w:pPr>
            <w:r w:rsidRPr="007B019E">
              <w:rPr>
                <w:b/>
                <w:bCs/>
                <w:szCs w:val="22"/>
              </w:rPr>
              <w:t xml:space="preserve">Data Source </w:t>
            </w:r>
          </w:p>
        </w:tc>
        <w:tc>
          <w:tcPr>
            <w:tcW w:w="5289" w:type="dxa"/>
            <w:shd w:val="clear" w:color="auto" w:fill="auto"/>
          </w:tcPr>
          <w:p w14:paraId="6DA3A374" w14:textId="77777777" w:rsidR="007D2395" w:rsidRPr="007B019E" w:rsidRDefault="007D2395" w:rsidP="00B5693C">
            <w:pPr>
              <w:jc w:val="center"/>
              <w:rPr>
                <w:b/>
                <w:bCs/>
                <w:szCs w:val="22"/>
              </w:rPr>
            </w:pPr>
            <w:r w:rsidRPr="007B019E">
              <w:rPr>
                <w:b/>
                <w:bCs/>
                <w:szCs w:val="22"/>
              </w:rPr>
              <w:t>Description</w:t>
            </w:r>
          </w:p>
        </w:tc>
      </w:tr>
      <w:tr w:rsidR="007D2395" w:rsidRPr="007B019E" w14:paraId="0CBE6A83" w14:textId="77777777" w:rsidTr="6DAF336F">
        <w:trPr>
          <w:trHeight w:val="291"/>
          <w:jc w:val="center"/>
        </w:trPr>
        <w:tc>
          <w:tcPr>
            <w:tcW w:w="10576" w:type="dxa"/>
            <w:gridSpan w:val="2"/>
            <w:shd w:val="clear" w:color="auto" w:fill="570408" w:themeFill="accent6"/>
          </w:tcPr>
          <w:p w14:paraId="13E9D5DE" w14:textId="0A600A3C" w:rsidR="007D2395" w:rsidRPr="007B019E" w:rsidRDefault="007D2395">
            <w:pPr>
              <w:jc w:val="center"/>
              <w:rPr>
                <w:b/>
                <w:bCs/>
                <w:sz w:val="24"/>
                <w:szCs w:val="24"/>
              </w:rPr>
            </w:pPr>
            <w:r w:rsidRPr="007B019E">
              <w:rPr>
                <w:b/>
                <w:bCs/>
                <w:sz w:val="20"/>
                <w:szCs w:val="20"/>
              </w:rPr>
              <w:t>Demographic Information</w:t>
            </w:r>
          </w:p>
        </w:tc>
      </w:tr>
      <w:tr w:rsidR="007D2395" w:rsidRPr="007B019E" w14:paraId="3E0EA845" w14:textId="77777777" w:rsidTr="6DAF336F">
        <w:trPr>
          <w:trHeight w:val="3536"/>
          <w:jc w:val="center"/>
        </w:trPr>
        <w:tc>
          <w:tcPr>
            <w:tcW w:w="5287" w:type="dxa"/>
            <w:shd w:val="clear" w:color="auto" w:fill="auto"/>
          </w:tcPr>
          <w:p w14:paraId="0008D44C" w14:textId="05B5BAD5" w:rsidR="007D2395" w:rsidRPr="007B019E" w:rsidRDefault="003F2B67" w:rsidP="00390810">
            <w:pPr>
              <w:rPr>
                <w:sz w:val="16"/>
                <w:szCs w:val="16"/>
              </w:rPr>
            </w:pPr>
            <w:r w:rsidRPr="007B019E">
              <w:rPr>
                <w:sz w:val="16"/>
                <w:szCs w:val="16"/>
              </w:rPr>
              <w:t>MADIP Combined demographics table (2022) – Australian Bureau of Statistics (ABS)</w:t>
            </w:r>
          </w:p>
        </w:tc>
        <w:tc>
          <w:tcPr>
            <w:tcW w:w="5289" w:type="dxa"/>
            <w:shd w:val="clear" w:color="auto" w:fill="auto"/>
          </w:tcPr>
          <w:p w14:paraId="21661206" w14:textId="77777777" w:rsidR="003656D4" w:rsidRPr="007B019E" w:rsidRDefault="00885DE9" w:rsidP="00885DE9">
            <w:pPr>
              <w:rPr>
                <w:sz w:val="16"/>
                <w:szCs w:val="16"/>
              </w:rPr>
            </w:pPr>
            <w:r w:rsidRPr="007B019E">
              <w:rPr>
                <w:sz w:val="16"/>
                <w:szCs w:val="16"/>
              </w:rPr>
              <w:t xml:space="preserve">MADIP spine </w:t>
            </w:r>
            <w:r w:rsidR="003656D4" w:rsidRPr="007B019E">
              <w:rPr>
                <w:sz w:val="16"/>
                <w:szCs w:val="16"/>
              </w:rPr>
              <w:t xml:space="preserve">combined </w:t>
            </w:r>
            <w:r w:rsidRPr="007B019E">
              <w:rPr>
                <w:sz w:val="16"/>
                <w:szCs w:val="16"/>
              </w:rPr>
              <w:t>demographic information is updated periodically by the ABS from three core datasets: The Medicare Consumer Directory (MCD), DOMINO Centrelink Administrative Data, DSS and Personal Income Tax (PIT) – ATO.</w:t>
            </w:r>
          </w:p>
          <w:p w14:paraId="6F710AA1" w14:textId="345A2B3C" w:rsidR="00885DE9" w:rsidRPr="007B019E" w:rsidRDefault="00885DE9" w:rsidP="00885DE9">
            <w:pPr>
              <w:rPr>
                <w:sz w:val="16"/>
                <w:szCs w:val="16"/>
              </w:rPr>
            </w:pPr>
            <w:r w:rsidRPr="007B019E">
              <w:rPr>
                <w:sz w:val="16"/>
                <w:szCs w:val="16"/>
              </w:rPr>
              <w:t xml:space="preserve">Criteria for </w:t>
            </w:r>
            <w:r w:rsidR="00F64DC6" w:rsidRPr="007B019E">
              <w:rPr>
                <w:sz w:val="16"/>
                <w:szCs w:val="16"/>
              </w:rPr>
              <w:t xml:space="preserve">determining </w:t>
            </w:r>
            <w:r w:rsidR="00D50C9A" w:rsidRPr="007B019E">
              <w:rPr>
                <w:sz w:val="16"/>
                <w:szCs w:val="16"/>
              </w:rPr>
              <w:t xml:space="preserve">First Nations </w:t>
            </w:r>
            <w:r w:rsidR="00F64DC6" w:rsidRPr="007B019E">
              <w:rPr>
                <w:sz w:val="16"/>
                <w:szCs w:val="16"/>
              </w:rPr>
              <w:t xml:space="preserve">and </w:t>
            </w:r>
            <w:r w:rsidR="00FA0641" w:rsidRPr="007B019E">
              <w:rPr>
                <w:sz w:val="16"/>
                <w:szCs w:val="16"/>
              </w:rPr>
              <w:t>n</w:t>
            </w:r>
            <w:r w:rsidR="00F64DC6" w:rsidRPr="007B019E">
              <w:rPr>
                <w:sz w:val="16"/>
                <w:szCs w:val="16"/>
              </w:rPr>
              <w:t>on-</w:t>
            </w:r>
            <w:r w:rsidR="001A17E9" w:rsidRPr="007B019E">
              <w:rPr>
                <w:sz w:val="16"/>
                <w:szCs w:val="16"/>
              </w:rPr>
              <w:t>Indigenous</w:t>
            </w:r>
            <w:r w:rsidR="00F64DC6" w:rsidRPr="007B019E">
              <w:rPr>
                <w:sz w:val="16"/>
                <w:szCs w:val="16"/>
              </w:rPr>
              <w:t xml:space="preserve"> </w:t>
            </w:r>
            <w:r w:rsidR="00C702F3" w:rsidRPr="007B019E">
              <w:rPr>
                <w:sz w:val="16"/>
                <w:szCs w:val="16"/>
              </w:rPr>
              <w:t xml:space="preserve">people </w:t>
            </w:r>
            <w:r w:rsidRPr="007B019E">
              <w:rPr>
                <w:sz w:val="16"/>
                <w:szCs w:val="16"/>
              </w:rPr>
              <w:t xml:space="preserve">were derived from the EVER_INDIGENOUS_FLAG which captures </w:t>
            </w:r>
            <w:r w:rsidR="002A3827" w:rsidRPr="007B019E">
              <w:rPr>
                <w:sz w:val="16"/>
                <w:szCs w:val="16"/>
              </w:rPr>
              <w:t>whether</w:t>
            </w:r>
            <w:r w:rsidRPr="007B019E">
              <w:rPr>
                <w:sz w:val="16"/>
                <w:szCs w:val="16"/>
              </w:rPr>
              <w:t xml:space="preserve"> a person has ever identified a</w:t>
            </w:r>
            <w:r w:rsidR="00D50C9A" w:rsidRPr="007B019E">
              <w:rPr>
                <w:sz w:val="16"/>
                <w:szCs w:val="16"/>
              </w:rPr>
              <w:t>s being of</w:t>
            </w:r>
            <w:r w:rsidRPr="007B019E">
              <w:rPr>
                <w:sz w:val="16"/>
                <w:szCs w:val="16"/>
              </w:rPr>
              <w:t xml:space="preserve"> </w:t>
            </w:r>
            <w:r w:rsidR="00D50C9A" w:rsidRPr="007B019E">
              <w:rPr>
                <w:sz w:val="16"/>
                <w:szCs w:val="16"/>
              </w:rPr>
              <w:t>Aboriginal or Torres Strait Islander</w:t>
            </w:r>
            <w:r w:rsidRPr="007B019E">
              <w:rPr>
                <w:sz w:val="16"/>
                <w:szCs w:val="16"/>
              </w:rPr>
              <w:t xml:space="preserve"> </w:t>
            </w:r>
            <w:r w:rsidR="00D50C9A" w:rsidRPr="007B019E">
              <w:rPr>
                <w:sz w:val="16"/>
                <w:szCs w:val="16"/>
              </w:rPr>
              <w:t xml:space="preserve">descent </w:t>
            </w:r>
            <w:r w:rsidRPr="007B019E">
              <w:rPr>
                <w:sz w:val="16"/>
                <w:szCs w:val="16"/>
              </w:rPr>
              <w:t>across any one of these datasets.</w:t>
            </w:r>
            <w:r w:rsidR="00FF3174" w:rsidRPr="007B019E">
              <w:rPr>
                <w:sz w:val="16"/>
                <w:szCs w:val="16"/>
              </w:rPr>
              <w:t xml:space="preserve"> This </w:t>
            </w:r>
            <w:r w:rsidR="006C7FDD" w:rsidRPr="007B019E">
              <w:rPr>
                <w:sz w:val="16"/>
                <w:szCs w:val="16"/>
              </w:rPr>
              <w:t xml:space="preserve">is </w:t>
            </w:r>
            <w:r w:rsidR="00FF3174" w:rsidRPr="007B019E">
              <w:rPr>
                <w:sz w:val="16"/>
                <w:szCs w:val="16"/>
              </w:rPr>
              <w:t>the basis for determining First Nation</w:t>
            </w:r>
            <w:r w:rsidR="001A17E9" w:rsidRPr="007B019E">
              <w:rPr>
                <w:sz w:val="16"/>
                <w:szCs w:val="16"/>
              </w:rPr>
              <w:t>s</w:t>
            </w:r>
            <w:r w:rsidR="00FF3174" w:rsidRPr="007B019E">
              <w:rPr>
                <w:sz w:val="16"/>
                <w:szCs w:val="16"/>
              </w:rPr>
              <w:t xml:space="preserve"> status across all other datasets.</w:t>
            </w:r>
          </w:p>
          <w:p w14:paraId="6DC51DA1" w14:textId="416633C9" w:rsidR="00503B05" w:rsidRPr="007B019E" w:rsidRDefault="00885DE9" w:rsidP="00390810">
            <w:pPr>
              <w:rPr>
                <w:rFonts w:eastAsia="Times New Roman"/>
                <w:color w:val="000000"/>
                <w:sz w:val="16"/>
                <w:szCs w:val="16"/>
                <w:lang w:eastAsia="en-AU"/>
              </w:rPr>
            </w:pPr>
            <w:r w:rsidRPr="007B019E">
              <w:rPr>
                <w:sz w:val="16"/>
                <w:szCs w:val="16"/>
              </w:rPr>
              <w:t xml:space="preserve">Using this method, </w:t>
            </w:r>
            <w:r w:rsidR="005735CA" w:rsidRPr="007B019E">
              <w:rPr>
                <w:sz w:val="16"/>
                <w:szCs w:val="16"/>
              </w:rPr>
              <w:t xml:space="preserve">617,482 </w:t>
            </w:r>
            <w:r w:rsidR="00D84994" w:rsidRPr="007B019E">
              <w:rPr>
                <w:sz w:val="16"/>
                <w:szCs w:val="16"/>
              </w:rPr>
              <w:t>First Nations people of</w:t>
            </w:r>
            <w:r w:rsidRPr="007B019E">
              <w:rPr>
                <w:rFonts w:eastAsia="Times New Roman"/>
                <w:color w:val="000000"/>
                <w:sz w:val="16"/>
                <w:szCs w:val="16"/>
                <w:lang w:eastAsia="en-AU"/>
              </w:rPr>
              <w:t xml:space="preserve"> working age </w:t>
            </w:r>
            <w:r w:rsidR="00D84994" w:rsidRPr="007B019E">
              <w:rPr>
                <w:rFonts w:eastAsia="Times New Roman"/>
                <w:color w:val="000000"/>
                <w:sz w:val="16"/>
                <w:szCs w:val="16"/>
                <w:lang w:eastAsia="en-AU"/>
              </w:rPr>
              <w:t>were identified</w:t>
            </w:r>
            <w:r w:rsidR="00D15B8F" w:rsidRPr="007B019E">
              <w:rPr>
                <w:rFonts w:eastAsia="Times New Roman"/>
                <w:color w:val="000000"/>
                <w:sz w:val="16"/>
                <w:szCs w:val="16"/>
                <w:lang w:eastAsia="en-AU"/>
              </w:rPr>
              <w:t>.</w:t>
            </w:r>
            <w:r w:rsidRPr="007B019E">
              <w:rPr>
                <w:rFonts w:eastAsia="Times New Roman"/>
                <w:color w:val="000000"/>
                <w:sz w:val="16"/>
                <w:szCs w:val="16"/>
                <w:lang w:eastAsia="en-AU"/>
              </w:rPr>
              <w:t xml:space="preserve"> </w:t>
            </w:r>
          </w:p>
        </w:tc>
      </w:tr>
      <w:tr w:rsidR="007D2395" w:rsidRPr="007B019E" w14:paraId="410C3E62" w14:textId="77777777" w:rsidTr="6DAF336F">
        <w:trPr>
          <w:trHeight w:val="291"/>
          <w:jc w:val="center"/>
        </w:trPr>
        <w:tc>
          <w:tcPr>
            <w:tcW w:w="10576" w:type="dxa"/>
            <w:gridSpan w:val="2"/>
            <w:shd w:val="clear" w:color="auto" w:fill="570408" w:themeFill="accent6"/>
          </w:tcPr>
          <w:p w14:paraId="40DEDE8B" w14:textId="2DAAFE66" w:rsidR="007D2395" w:rsidRPr="007B019E" w:rsidRDefault="00F86434">
            <w:pPr>
              <w:jc w:val="center"/>
              <w:rPr>
                <w:b/>
                <w:bCs/>
                <w:sz w:val="24"/>
                <w:szCs w:val="24"/>
              </w:rPr>
            </w:pPr>
            <w:r w:rsidRPr="007B019E">
              <w:rPr>
                <w:b/>
                <w:bCs/>
                <w:sz w:val="20"/>
                <w:szCs w:val="20"/>
              </w:rPr>
              <w:t xml:space="preserve">Labour force </w:t>
            </w:r>
          </w:p>
        </w:tc>
      </w:tr>
      <w:tr w:rsidR="007D2395" w:rsidRPr="007B019E" w14:paraId="01D845E0" w14:textId="77777777" w:rsidTr="6DAF336F">
        <w:trPr>
          <w:trHeight w:val="291"/>
          <w:jc w:val="center"/>
        </w:trPr>
        <w:tc>
          <w:tcPr>
            <w:tcW w:w="5287" w:type="dxa"/>
            <w:shd w:val="clear" w:color="auto" w:fill="auto"/>
          </w:tcPr>
          <w:p w14:paraId="0DC1FECF" w14:textId="16F93B7C" w:rsidR="007D2395" w:rsidRPr="007B019E" w:rsidRDefault="000C529A" w:rsidP="00390810">
            <w:pPr>
              <w:spacing w:after="0" w:line="240" w:lineRule="auto"/>
              <w:rPr>
                <w:sz w:val="24"/>
                <w:szCs w:val="24"/>
              </w:rPr>
            </w:pPr>
            <w:r w:rsidRPr="007B019E">
              <w:rPr>
                <w:rFonts w:eastAsia="Times New Roman"/>
                <w:color w:val="000000"/>
                <w:sz w:val="16"/>
                <w:szCs w:val="16"/>
                <w:lang w:eastAsia="en-AU"/>
              </w:rPr>
              <w:t>DOMINO Centrelink Administrative Data (DOMINO CAD) - Department of Social Services (DSS)</w:t>
            </w:r>
          </w:p>
        </w:tc>
        <w:tc>
          <w:tcPr>
            <w:tcW w:w="5289" w:type="dxa"/>
            <w:shd w:val="clear" w:color="auto" w:fill="auto"/>
          </w:tcPr>
          <w:p w14:paraId="2FCC15E9" w14:textId="7FEAB9A1" w:rsidR="00D84994" w:rsidRPr="007B019E" w:rsidRDefault="009A7188">
            <w:pPr>
              <w:rPr>
                <w:sz w:val="16"/>
                <w:szCs w:val="16"/>
              </w:rPr>
            </w:pPr>
            <w:r w:rsidRPr="007B019E">
              <w:rPr>
                <w:sz w:val="16"/>
                <w:szCs w:val="16"/>
              </w:rPr>
              <w:t xml:space="preserve">On-benefit status is defined as all income support recipients who were in receipt of one of six </w:t>
            </w:r>
            <w:r w:rsidR="00FF3917" w:rsidRPr="007B019E">
              <w:rPr>
                <w:sz w:val="16"/>
                <w:szCs w:val="16"/>
              </w:rPr>
              <w:t>working age</w:t>
            </w:r>
            <w:r w:rsidRPr="007B019E">
              <w:rPr>
                <w:sz w:val="16"/>
                <w:szCs w:val="16"/>
              </w:rPr>
              <w:t xml:space="preserve"> payments – JobSeeker (and former NewStart), Parenting Payment Single, Parenting Payment Partnered, Youth Allowance Other and the Disability Support Pension</w:t>
            </w:r>
            <w:r w:rsidR="006929B5" w:rsidRPr="007B019E">
              <w:rPr>
                <w:sz w:val="16"/>
                <w:szCs w:val="16"/>
              </w:rPr>
              <w:t>,</w:t>
            </w:r>
            <w:r w:rsidRPr="007B019E">
              <w:rPr>
                <w:sz w:val="16"/>
                <w:szCs w:val="16"/>
              </w:rPr>
              <w:t xml:space="preserve"> </w:t>
            </w:r>
            <w:r w:rsidR="006929B5" w:rsidRPr="007B019E">
              <w:rPr>
                <w:sz w:val="16"/>
                <w:szCs w:val="16"/>
              </w:rPr>
              <w:t>on</w:t>
            </w:r>
            <w:r w:rsidRPr="007B019E">
              <w:rPr>
                <w:sz w:val="16"/>
                <w:szCs w:val="16"/>
              </w:rPr>
              <w:t xml:space="preserve"> 07 May 2022.</w:t>
            </w:r>
          </w:p>
          <w:p w14:paraId="256BDD1C" w14:textId="46377AF7" w:rsidR="0046606B" w:rsidRPr="007B019E" w:rsidRDefault="6EB9EF5A" w:rsidP="6DAF336F">
            <w:pPr>
              <w:rPr>
                <w:sz w:val="16"/>
                <w:szCs w:val="16"/>
              </w:rPr>
            </w:pPr>
            <w:r w:rsidRPr="007B019E">
              <w:rPr>
                <w:sz w:val="16"/>
                <w:szCs w:val="16"/>
              </w:rPr>
              <w:t xml:space="preserve">Using this method, we identified 98,005 First Nations people of working age </w:t>
            </w:r>
            <w:r w:rsidR="00147F41" w:rsidRPr="007B019E">
              <w:rPr>
                <w:sz w:val="16"/>
                <w:szCs w:val="16"/>
              </w:rPr>
              <w:t>receiving</w:t>
            </w:r>
            <w:r w:rsidRPr="007B019E">
              <w:rPr>
                <w:sz w:val="16"/>
                <w:szCs w:val="16"/>
              </w:rPr>
              <w:t xml:space="preserve"> benefit</w:t>
            </w:r>
            <w:r w:rsidR="00147F41" w:rsidRPr="007B019E">
              <w:rPr>
                <w:sz w:val="16"/>
                <w:szCs w:val="16"/>
              </w:rPr>
              <w:t>s</w:t>
            </w:r>
            <w:r w:rsidR="00684C7F" w:rsidRPr="007B019E">
              <w:rPr>
                <w:sz w:val="16"/>
                <w:szCs w:val="16"/>
              </w:rPr>
              <w:t>.</w:t>
            </w:r>
          </w:p>
          <w:p w14:paraId="7F3F5598" w14:textId="147C32B1" w:rsidR="004B3E49" w:rsidRPr="007B019E" w:rsidRDefault="004B3E49" w:rsidP="6DAF336F">
            <w:pPr>
              <w:rPr>
                <w:sz w:val="16"/>
                <w:szCs w:val="16"/>
              </w:rPr>
            </w:pPr>
            <w:r w:rsidRPr="007B019E">
              <w:rPr>
                <w:sz w:val="16"/>
                <w:szCs w:val="16"/>
              </w:rPr>
              <w:t xml:space="preserve">Some participants of these payments may have requirements to look for work or build their capacity to be able to look for work in future. However, a large proportion of Parenting Payment and Disability Support Pension recipients do not have requirements. Further </w:t>
            </w:r>
            <w:r w:rsidR="00D33CB7" w:rsidRPr="007B019E">
              <w:rPr>
                <w:sz w:val="16"/>
                <w:szCs w:val="16"/>
              </w:rPr>
              <w:t xml:space="preserve">people </w:t>
            </w:r>
            <w:r w:rsidRPr="007B019E">
              <w:rPr>
                <w:sz w:val="16"/>
                <w:szCs w:val="16"/>
              </w:rPr>
              <w:t xml:space="preserve">who do have requirements </w:t>
            </w:r>
            <w:r w:rsidR="00201BF2" w:rsidRPr="007B019E">
              <w:rPr>
                <w:sz w:val="16"/>
                <w:szCs w:val="16"/>
              </w:rPr>
              <w:t xml:space="preserve">can </w:t>
            </w:r>
            <w:r w:rsidR="00D33CB7" w:rsidRPr="007B019E">
              <w:rPr>
                <w:sz w:val="16"/>
                <w:szCs w:val="16"/>
              </w:rPr>
              <w:t xml:space="preserve">meet </w:t>
            </w:r>
            <w:r w:rsidR="0057711A" w:rsidRPr="007B019E">
              <w:rPr>
                <w:sz w:val="16"/>
                <w:szCs w:val="16"/>
              </w:rPr>
              <w:t>them</w:t>
            </w:r>
            <w:r w:rsidR="00D33CB7" w:rsidRPr="007B019E">
              <w:rPr>
                <w:sz w:val="16"/>
                <w:szCs w:val="16"/>
              </w:rPr>
              <w:t xml:space="preserve"> through </w:t>
            </w:r>
            <w:r w:rsidR="00DF3A12" w:rsidRPr="007B019E">
              <w:rPr>
                <w:sz w:val="16"/>
                <w:szCs w:val="16"/>
              </w:rPr>
              <w:t xml:space="preserve">a range of </w:t>
            </w:r>
            <w:r w:rsidR="0057711A" w:rsidRPr="007B019E">
              <w:rPr>
                <w:sz w:val="16"/>
                <w:szCs w:val="16"/>
              </w:rPr>
              <w:t>activities or</w:t>
            </w:r>
            <w:r w:rsidR="00D86E9C" w:rsidRPr="007B019E">
              <w:rPr>
                <w:sz w:val="16"/>
                <w:szCs w:val="16"/>
              </w:rPr>
              <w:t xml:space="preserve"> may be exempt</w:t>
            </w:r>
            <w:r w:rsidRPr="007B019E">
              <w:rPr>
                <w:sz w:val="16"/>
                <w:szCs w:val="16"/>
              </w:rPr>
              <w:t>. All payment types also allow recipients to receive some income from work while remaining on payment.</w:t>
            </w:r>
          </w:p>
          <w:p w14:paraId="199823DD" w14:textId="07A6C059" w:rsidR="0046606B" w:rsidRPr="007B019E" w:rsidRDefault="004B3E49" w:rsidP="6DAF336F">
            <w:pPr>
              <w:rPr>
                <w:sz w:val="16"/>
                <w:szCs w:val="16"/>
              </w:rPr>
            </w:pPr>
            <w:r w:rsidRPr="007B019E">
              <w:rPr>
                <w:sz w:val="16"/>
                <w:szCs w:val="16"/>
              </w:rPr>
              <w:t>For these reasons</w:t>
            </w:r>
            <w:r w:rsidR="00A2112F" w:rsidRPr="007B019E">
              <w:rPr>
                <w:sz w:val="16"/>
                <w:szCs w:val="16"/>
              </w:rPr>
              <w:t xml:space="preserve"> o</w:t>
            </w:r>
            <w:r w:rsidR="003F11C6" w:rsidRPr="007B019E">
              <w:rPr>
                <w:sz w:val="16"/>
                <w:szCs w:val="16"/>
              </w:rPr>
              <w:t xml:space="preserve">ur </w:t>
            </w:r>
            <w:r w:rsidR="0093363D" w:rsidRPr="007B019E">
              <w:rPr>
                <w:sz w:val="16"/>
                <w:szCs w:val="16"/>
              </w:rPr>
              <w:t xml:space="preserve">rules for inclusion </w:t>
            </w:r>
            <w:r w:rsidR="005944FC" w:rsidRPr="007B019E">
              <w:rPr>
                <w:sz w:val="16"/>
                <w:szCs w:val="16"/>
              </w:rPr>
              <w:t xml:space="preserve">are </w:t>
            </w:r>
            <w:r w:rsidR="00B233D3" w:rsidRPr="007B019E">
              <w:rPr>
                <w:sz w:val="16"/>
                <w:szCs w:val="16"/>
              </w:rPr>
              <w:t xml:space="preserve">broader than official </w:t>
            </w:r>
            <w:r w:rsidR="00201BF2" w:rsidRPr="007B019E">
              <w:rPr>
                <w:sz w:val="16"/>
                <w:szCs w:val="16"/>
              </w:rPr>
              <w:t>d</w:t>
            </w:r>
            <w:r w:rsidR="003F11C6" w:rsidRPr="007B019E">
              <w:rPr>
                <w:sz w:val="16"/>
                <w:szCs w:val="16"/>
              </w:rPr>
              <w:t>efinitions</w:t>
            </w:r>
            <w:r w:rsidR="005944FC" w:rsidRPr="007B019E">
              <w:rPr>
                <w:sz w:val="16"/>
                <w:szCs w:val="16"/>
              </w:rPr>
              <w:t xml:space="preserve"> of</w:t>
            </w:r>
            <w:r w:rsidR="00201BF2" w:rsidRPr="007B019E">
              <w:rPr>
                <w:sz w:val="16"/>
                <w:szCs w:val="16"/>
              </w:rPr>
              <w:t xml:space="preserve"> </w:t>
            </w:r>
            <w:r w:rsidR="006118B1" w:rsidRPr="007B019E">
              <w:rPr>
                <w:sz w:val="16"/>
                <w:szCs w:val="16"/>
              </w:rPr>
              <w:t>unemployment</w:t>
            </w:r>
            <w:r w:rsidR="005056D6" w:rsidRPr="007B019E">
              <w:rPr>
                <w:sz w:val="16"/>
                <w:szCs w:val="16"/>
              </w:rPr>
              <w:t xml:space="preserve"> </w:t>
            </w:r>
            <w:r w:rsidR="008E1091" w:rsidRPr="007B019E">
              <w:rPr>
                <w:sz w:val="16"/>
                <w:szCs w:val="16"/>
              </w:rPr>
              <w:t xml:space="preserve">such as those </w:t>
            </w:r>
            <w:r w:rsidR="005056D6" w:rsidRPr="007B019E">
              <w:rPr>
                <w:sz w:val="16"/>
                <w:szCs w:val="16"/>
              </w:rPr>
              <w:t>used by the ABS.</w:t>
            </w:r>
            <w:r w:rsidRPr="007B019E">
              <w:rPr>
                <w:sz w:val="16"/>
                <w:szCs w:val="16"/>
              </w:rPr>
              <w:t xml:space="preserve"> </w:t>
            </w:r>
          </w:p>
          <w:p w14:paraId="26EA12E9" w14:textId="0D49A30C" w:rsidR="0046606B" w:rsidRPr="007B019E" w:rsidRDefault="1317DD89" w:rsidP="6DAF336F">
            <w:pPr>
              <w:rPr>
                <w:sz w:val="16"/>
                <w:szCs w:val="16"/>
              </w:rPr>
            </w:pPr>
            <w:r w:rsidRPr="007B019E">
              <w:rPr>
                <w:sz w:val="16"/>
                <w:szCs w:val="16"/>
              </w:rPr>
              <w:t>It is worth noting t</w:t>
            </w:r>
            <w:r w:rsidR="29805814" w:rsidRPr="007B019E">
              <w:rPr>
                <w:sz w:val="16"/>
                <w:szCs w:val="16"/>
              </w:rPr>
              <w:t xml:space="preserve">he link between the official definition of unemployment and the income support recipient caseload </w:t>
            </w:r>
            <w:r w:rsidR="4B4EFBF8" w:rsidRPr="007B019E">
              <w:rPr>
                <w:sz w:val="16"/>
                <w:szCs w:val="16"/>
              </w:rPr>
              <w:t>became</w:t>
            </w:r>
            <w:r w:rsidR="29805814" w:rsidRPr="007B019E">
              <w:rPr>
                <w:sz w:val="16"/>
                <w:szCs w:val="16"/>
              </w:rPr>
              <w:t xml:space="preserve"> less clear over COVID, with the total number of people in receipt of benefit increasing dramatically and remaining elevated.</w:t>
            </w:r>
            <w:r w:rsidR="7A7EB7DE" w:rsidRPr="007B019E">
              <w:rPr>
                <w:sz w:val="16"/>
                <w:szCs w:val="16"/>
              </w:rPr>
              <w:t xml:space="preserve"> While at the same time the unemployment rate and number of people looking and able to take up work had decreased.</w:t>
            </w:r>
            <w:r w:rsidR="5FC1979C" w:rsidRPr="007B019E">
              <w:rPr>
                <w:sz w:val="16"/>
                <w:szCs w:val="16"/>
              </w:rPr>
              <w:t xml:space="preserve"> </w:t>
            </w:r>
          </w:p>
          <w:p w14:paraId="6659106E" w14:textId="629905B6" w:rsidR="0046606B" w:rsidRPr="007B019E" w:rsidRDefault="5FC1979C">
            <w:pPr>
              <w:rPr>
                <w:sz w:val="14"/>
                <w:szCs w:val="14"/>
              </w:rPr>
            </w:pPr>
            <w:r w:rsidRPr="007B019E">
              <w:rPr>
                <w:sz w:val="16"/>
                <w:szCs w:val="16"/>
              </w:rPr>
              <w:t xml:space="preserve">For more information on conceptual differences between the two concepts see the ABS </w:t>
            </w:r>
            <w:hyperlink r:id="rId87" w:history="1">
              <w:r w:rsidRPr="007B019E">
                <w:rPr>
                  <w:rStyle w:val="Hyperlink"/>
                  <w:rFonts w:ascii="Arial" w:hAnsi="Arial"/>
                  <w:noProof w:val="0"/>
                  <w:sz w:val="16"/>
                  <w:szCs w:val="16"/>
                </w:rPr>
                <w:t>Labour Force Explained</w:t>
              </w:r>
            </w:hyperlink>
            <w:r w:rsidRPr="007B019E">
              <w:rPr>
                <w:rStyle w:val="Hyperlink"/>
                <w:rFonts w:ascii="Arial" w:hAnsi="Arial"/>
                <w:noProof w:val="0"/>
                <w:sz w:val="16"/>
                <w:szCs w:val="16"/>
              </w:rPr>
              <w:t xml:space="preserve"> link</w:t>
            </w:r>
          </w:p>
        </w:tc>
      </w:tr>
      <w:tr w:rsidR="00F86434" w:rsidRPr="007B019E" w14:paraId="38623E49" w14:textId="77777777" w:rsidTr="6DAF336F">
        <w:trPr>
          <w:trHeight w:val="556"/>
          <w:jc w:val="center"/>
        </w:trPr>
        <w:tc>
          <w:tcPr>
            <w:tcW w:w="5287" w:type="dxa"/>
            <w:shd w:val="clear" w:color="auto" w:fill="auto"/>
          </w:tcPr>
          <w:p w14:paraId="72BD0F2D" w14:textId="58F01476" w:rsidR="00F86434" w:rsidRPr="007B019E" w:rsidRDefault="00812121" w:rsidP="00390810">
            <w:pPr>
              <w:spacing w:after="0" w:line="240" w:lineRule="auto"/>
              <w:rPr>
                <w:b/>
                <w:bCs/>
                <w:sz w:val="24"/>
                <w:szCs w:val="24"/>
              </w:rPr>
            </w:pPr>
            <w:r w:rsidRPr="007B019E">
              <w:rPr>
                <w:sz w:val="16"/>
                <w:szCs w:val="16"/>
              </w:rPr>
              <w:t>Single Touch Payroll (STP)</w:t>
            </w:r>
          </w:p>
        </w:tc>
        <w:tc>
          <w:tcPr>
            <w:tcW w:w="5289" w:type="dxa"/>
            <w:shd w:val="clear" w:color="auto" w:fill="auto"/>
          </w:tcPr>
          <w:p w14:paraId="6A759FC4" w14:textId="24DCC0EE" w:rsidR="000B5FE5" w:rsidRPr="007B019E" w:rsidRDefault="000E0211" w:rsidP="000B5FE5">
            <w:pPr>
              <w:rPr>
                <w:sz w:val="16"/>
                <w:szCs w:val="16"/>
              </w:rPr>
            </w:pPr>
            <w:r w:rsidRPr="007B019E">
              <w:rPr>
                <w:sz w:val="16"/>
                <w:szCs w:val="16"/>
              </w:rPr>
              <w:t xml:space="preserve">Data on employed people were compiled from </w:t>
            </w:r>
            <w:r w:rsidR="00E716A8" w:rsidRPr="007B019E">
              <w:rPr>
                <w:sz w:val="16"/>
                <w:szCs w:val="16"/>
              </w:rPr>
              <w:t xml:space="preserve">the Single Touch Payroll dataset. </w:t>
            </w:r>
            <w:r w:rsidR="00D4127E" w:rsidRPr="007B019E">
              <w:rPr>
                <w:sz w:val="16"/>
                <w:szCs w:val="16"/>
              </w:rPr>
              <w:t>STP is used by employers to report employee’s payroll information.</w:t>
            </w:r>
            <w:r w:rsidR="004D23C6" w:rsidRPr="007B019E">
              <w:rPr>
                <w:sz w:val="16"/>
                <w:szCs w:val="16"/>
              </w:rPr>
              <w:t xml:space="preserve"> W</w:t>
            </w:r>
            <w:r w:rsidR="00D4127E" w:rsidRPr="007B019E">
              <w:rPr>
                <w:sz w:val="16"/>
                <w:szCs w:val="16"/>
              </w:rPr>
              <w:t>e consider</w:t>
            </w:r>
            <w:r w:rsidR="004D23C6" w:rsidRPr="007B019E">
              <w:rPr>
                <w:sz w:val="16"/>
                <w:szCs w:val="16"/>
              </w:rPr>
              <w:t>ed</w:t>
            </w:r>
            <w:r w:rsidR="00D4127E" w:rsidRPr="007B019E">
              <w:rPr>
                <w:sz w:val="16"/>
                <w:szCs w:val="16"/>
              </w:rPr>
              <w:t xml:space="preserve"> all people with an active employee-employer connection </w:t>
            </w:r>
            <w:r w:rsidR="006036F1" w:rsidRPr="007B019E">
              <w:rPr>
                <w:sz w:val="16"/>
                <w:szCs w:val="16"/>
              </w:rPr>
              <w:t>i.e.,</w:t>
            </w:r>
            <w:r w:rsidR="00D4127E" w:rsidRPr="007B019E">
              <w:rPr>
                <w:sz w:val="16"/>
                <w:szCs w:val="16"/>
              </w:rPr>
              <w:t xml:space="preserve"> between an individual and a business as at the week ending 07 May 2022 as employed. </w:t>
            </w:r>
          </w:p>
          <w:p w14:paraId="20937F4E" w14:textId="5CBA9F62" w:rsidR="005056D6" w:rsidRPr="007B019E" w:rsidRDefault="000B5FE5" w:rsidP="00D4127E">
            <w:pPr>
              <w:rPr>
                <w:sz w:val="16"/>
                <w:szCs w:val="16"/>
              </w:rPr>
            </w:pPr>
            <w:r w:rsidRPr="007B019E">
              <w:rPr>
                <w:sz w:val="16"/>
                <w:szCs w:val="16"/>
              </w:rPr>
              <w:t>About 10.6 of the presently estimated 13 million employed people in Australia are covered by STP</w:t>
            </w:r>
            <w:r w:rsidR="005056D6" w:rsidRPr="007B019E">
              <w:rPr>
                <w:sz w:val="16"/>
                <w:szCs w:val="16"/>
              </w:rPr>
              <w:t>.</w:t>
            </w:r>
            <w:r w:rsidR="000169EE" w:rsidRPr="007B019E">
              <w:rPr>
                <w:sz w:val="16"/>
                <w:szCs w:val="16"/>
              </w:rPr>
              <w:t xml:space="preserve"> </w:t>
            </w:r>
            <w:r w:rsidR="005056D6" w:rsidRPr="007B019E">
              <w:rPr>
                <w:sz w:val="16"/>
                <w:szCs w:val="16"/>
              </w:rPr>
              <w:t>STP excludes all self-employed people including owner-managers of businesses that might have other employees, sole-traders, independent contractors etc.</w:t>
            </w:r>
          </w:p>
          <w:p w14:paraId="59FC1FF1" w14:textId="635CDFD5" w:rsidR="00F86434" w:rsidRPr="007B019E" w:rsidRDefault="000B5FE5" w:rsidP="00390810">
            <w:pPr>
              <w:rPr>
                <w:sz w:val="16"/>
                <w:szCs w:val="16"/>
              </w:rPr>
            </w:pPr>
            <w:r w:rsidRPr="007B019E">
              <w:rPr>
                <w:sz w:val="16"/>
                <w:szCs w:val="16"/>
              </w:rPr>
              <w:t xml:space="preserve">Using this method, we were able to identify 263,000 First Nations people who were </w:t>
            </w:r>
            <w:r w:rsidR="00D24D72" w:rsidRPr="007B019E">
              <w:rPr>
                <w:sz w:val="16"/>
                <w:szCs w:val="16"/>
              </w:rPr>
              <w:t>employed</w:t>
            </w:r>
            <w:r w:rsidR="003C585A" w:rsidRPr="007B019E">
              <w:rPr>
                <w:sz w:val="16"/>
                <w:szCs w:val="16"/>
              </w:rPr>
              <w:t xml:space="preserve"> at the snapshot date.</w:t>
            </w:r>
          </w:p>
        </w:tc>
      </w:tr>
      <w:tr w:rsidR="00F334F2" w:rsidRPr="007B019E" w14:paraId="60AA9A91" w14:textId="77777777" w:rsidTr="6DAF336F">
        <w:trPr>
          <w:trHeight w:val="291"/>
          <w:jc w:val="center"/>
        </w:trPr>
        <w:tc>
          <w:tcPr>
            <w:tcW w:w="5287" w:type="dxa"/>
            <w:shd w:val="clear" w:color="auto" w:fill="auto"/>
          </w:tcPr>
          <w:p w14:paraId="046F0B6A" w14:textId="271DB517" w:rsidR="00F334F2" w:rsidRPr="007B019E" w:rsidRDefault="00F93E2E" w:rsidP="00F86434">
            <w:pPr>
              <w:spacing w:after="0" w:line="240" w:lineRule="auto"/>
              <w:rPr>
                <w:sz w:val="16"/>
                <w:szCs w:val="16"/>
              </w:rPr>
            </w:pPr>
            <w:r w:rsidRPr="007B019E">
              <w:rPr>
                <w:sz w:val="16"/>
                <w:szCs w:val="16"/>
              </w:rPr>
              <w:t>Personal Income Tax (PIT), Australian Taxation Office (ATO)</w:t>
            </w:r>
          </w:p>
        </w:tc>
        <w:tc>
          <w:tcPr>
            <w:tcW w:w="5289" w:type="dxa"/>
            <w:shd w:val="clear" w:color="auto" w:fill="auto"/>
          </w:tcPr>
          <w:p w14:paraId="4D46FC78" w14:textId="11EC82E4" w:rsidR="00376AF5" w:rsidRPr="007B019E" w:rsidRDefault="00376AF5" w:rsidP="00376AF5">
            <w:pPr>
              <w:rPr>
                <w:sz w:val="16"/>
                <w:szCs w:val="16"/>
              </w:rPr>
            </w:pPr>
            <w:r w:rsidRPr="007B019E">
              <w:rPr>
                <w:sz w:val="16"/>
                <w:szCs w:val="16"/>
              </w:rPr>
              <w:t xml:space="preserve">Details on occupation are primarily derived from the Individual Tax Return (ITR) </w:t>
            </w:r>
            <w:r w:rsidR="003C7EF5" w:rsidRPr="007B019E">
              <w:rPr>
                <w:sz w:val="16"/>
                <w:szCs w:val="16"/>
              </w:rPr>
              <w:t xml:space="preserve">dataset </w:t>
            </w:r>
            <w:r w:rsidR="0069486F" w:rsidRPr="007B019E">
              <w:rPr>
                <w:sz w:val="16"/>
                <w:szCs w:val="16"/>
              </w:rPr>
              <w:t xml:space="preserve">compiled as part of the PIT </w:t>
            </w:r>
            <w:r w:rsidRPr="007B019E">
              <w:rPr>
                <w:sz w:val="16"/>
                <w:szCs w:val="16"/>
              </w:rPr>
              <w:t xml:space="preserve">data </w:t>
            </w:r>
            <w:r w:rsidR="0069486F" w:rsidRPr="007B019E">
              <w:rPr>
                <w:sz w:val="16"/>
                <w:szCs w:val="16"/>
              </w:rPr>
              <w:t>collection</w:t>
            </w:r>
            <w:r w:rsidRPr="007B019E">
              <w:rPr>
                <w:sz w:val="16"/>
                <w:szCs w:val="16"/>
              </w:rPr>
              <w:t xml:space="preserve"> and are joined to our employed and </w:t>
            </w:r>
            <w:r w:rsidR="00575CE7" w:rsidRPr="007B019E">
              <w:rPr>
                <w:sz w:val="16"/>
                <w:szCs w:val="16"/>
              </w:rPr>
              <w:t>on-benefit</w:t>
            </w:r>
            <w:r w:rsidRPr="007B019E">
              <w:rPr>
                <w:sz w:val="16"/>
                <w:szCs w:val="16"/>
              </w:rPr>
              <w:t xml:space="preserve"> populations, this is a self-reported measure of occupation provided annually by all those who earned combined wage income over the $18,000 tax-free threshold.</w:t>
            </w:r>
            <w:r w:rsidR="00E34D2D" w:rsidRPr="007B019E">
              <w:rPr>
                <w:sz w:val="16"/>
                <w:szCs w:val="16"/>
              </w:rPr>
              <w:t xml:space="preserve"> </w:t>
            </w:r>
            <w:r w:rsidR="00C53E22" w:rsidRPr="007B019E">
              <w:rPr>
                <w:sz w:val="16"/>
                <w:szCs w:val="16"/>
              </w:rPr>
              <w:t xml:space="preserve">If a person </w:t>
            </w:r>
            <w:r w:rsidR="00D05272" w:rsidRPr="007B019E">
              <w:rPr>
                <w:sz w:val="16"/>
                <w:szCs w:val="16"/>
              </w:rPr>
              <w:t>had not</w:t>
            </w:r>
            <w:r w:rsidR="00C53E22" w:rsidRPr="007B019E">
              <w:rPr>
                <w:sz w:val="16"/>
                <w:szCs w:val="16"/>
              </w:rPr>
              <w:t xml:space="preserve"> submit</w:t>
            </w:r>
            <w:r w:rsidR="00D05272" w:rsidRPr="007B019E">
              <w:rPr>
                <w:sz w:val="16"/>
                <w:szCs w:val="16"/>
              </w:rPr>
              <w:t>ted</w:t>
            </w:r>
            <w:r w:rsidR="00C53E22" w:rsidRPr="007B019E">
              <w:rPr>
                <w:sz w:val="16"/>
                <w:szCs w:val="16"/>
              </w:rPr>
              <w:t xml:space="preserve"> a tax return in the most recent </w:t>
            </w:r>
            <w:r w:rsidR="00E34D2D" w:rsidRPr="007B019E">
              <w:rPr>
                <w:sz w:val="16"/>
                <w:szCs w:val="16"/>
              </w:rPr>
              <w:t xml:space="preserve">financial year </w:t>
            </w:r>
            <w:r w:rsidR="00D05272" w:rsidRPr="007B019E">
              <w:rPr>
                <w:sz w:val="16"/>
                <w:szCs w:val="16"/>
              </w:rPr>
              <w:t>of available data</w:t>
            </w:r>
            <w:r w:rsidR="00E34D2D" w:rsidRPr="007B019E">
              <w:rPr>
                <w:sz w:val="16"/>
                <w:szCs w:val="16"/>
              </w:rPr>
              <w:t xml:space="preserve"> (</w:t>
            </w:r>
            <w:r w:rsidR="00BF79B1" w:rsidRPr="007B019E">
              <w:rPr>
                <w:sz w:val="16"/>
                <w:szCs w:val="16"/>
              </w:rPr>
              <w:t>20</w:t>
            </w:r>
            <w:r w:rsidR="00E34D2D" w:rsidRPr="007B019E">
              <w:rPr>
                <w:sz w:val="16"/>
                <w:szCs w:val="16"/>
              </w:rPr>
              <w:t>19-20),</w:t>
            </w:r>
            <w:r w:rsidR="00BC62C4" w:rsidRPr="007B019E">
              <w:rPr>
                <w:sz w:val="16"/>
                <w:szCs w:val="16"/>
              </w:rPr>
              <w:t xml:space="preserve"> tax return data from</w:t>
            </w:r>
            <w:r w:rsidR="00E34D2D" w:rsidRPr="007B019E">
              <w:rPr>
                <w:sz w:val="16"/>
                <w:szCs w:val="16"/>
              </w:rPr>
              <w:t xml:space="preserve"> preceding years w</w:t>
            </w:r>
            <w:r w:rsidR="00811199" w:rsidRPr="007B019E">
              <w:rPr>
                <w:sz w:val="16"/>
                <w:szCs w:val="16"/>
              </w:rPr>
              <w:t>as</w:t>
            </w:r>
            <w:r w:rsidR="00E34D2D" w:rsidRPr="007B019E">
              <w:rPr>
                <w:sz w:val="16"/>
                <w:szCs w:val="16"/>
              </w:rPr>
              <w:t xml:space="preserve"> used to supplement</w:t>
            </w:r>
            <w:r w:rsidR="00D05272" w:rsidRPr="007B019E">
              <w:rPr>
                <w:sz w:val="16"/>
                <w:szCs w:val="16"/>
              </w:rPr>
              <w:t xml:space="preserve"> </w:t>
            </w:r>
            <w:r w:rsidR="003F517E" w:rsidRPr="007B019E">
              <w:rPr>
                <w:sz w:val="16"/>
                <w:szCs w:val="16"/>
              </w:rPr>
              <w:t>the analysis.</w:t>
            </w:r>
          </w:p>
          <w:p w14:paraId="3315A6BE" w14:textId="57FB4442" w:rsidR="00F334F2" w:rsidRPr="007B019E" w:rsidRDefault="00E92EEA" w:rsidP="00F334F2">
            <w:pPr>
              <w:rPr>
                <w:sz w:val="16"/>
                <w:szCs w:val="16"/>
              </w:rPr>
            </w:pPr>
            <w:r w:rsidRPr="007B019E">
              <w:rPr>
                <w:sz w:val="16"/>
                <w:szCs w:val="16"/>
              </w:rPr>
              <w:t>Using this approach, about 80</w:t>
            </w:r>
            <w:r w:rsidR="006133F5" w:rsidRPr="007B019E">
              <w:rPr>
                <w:sz w:val="16"/>
                <w:szCs w:val="16"/>
              </w:rPr>
              <w:t>%</w:t>
            </w:r>
            <w:r w:rsidRPr="007B019E">
              <w:rPr>
                <w:sz w:val="16"/>
                <w:szCs w:val="16"/>
              </w:rPr>
              <w:t xml:space="preserve"> of employed First Nation’s people and 48% of </w:t>
            </w:r>
            <w:r w:rsidR="001D38C1" w:rsidRPr="007B019E">
              <w:rPr>
                <w:sz w:val="16"/>
                <w:szCs w:val="16"/>
              </w:rPr>
              <w:t xml:space="preserve">those receiving unemployment related benefits </w:t>
            </w:r>
            <w:r w:rsidRPr="007B019E">
              <w:rPr>
                <w:sz w:val="16"/>
                <w:szCs w:val="16"/>
              </w:rPr>
              <w:t xml:space="preserve">had a valid reported current or past occupation. </w:t>
            </w:r>
            <w:r w:rsidR="003667FD" w:rsidRPr="007B019E">
              <w:rPr>
                <w:sz w:val="16"/>
                <w:szCs w:val="16"/>
              </w:rPr>
              <w:t>F</w:t>
            </w:r>
            <w:r w:rsidRPr="007B019E">
              <w:rPr>
                <w:sz w:val="16"/>
                <w:szCs w:val="16"/>
              </w:rPr>
              <w:t>or non</w:t>
            </w:r>
            <w:r w:rsidR="003667FD" w:rsidRPr="007B019E">
              <w:rPr>
                <w:sz w:val="16"/>
                <w:szCs w:val="16"/>
              </w:rPr>
              <w:noBreakHyphen/>
              <w:t>Indigenous</w:t>
            </w:r>
            <w:r w:rsidRPr="007B019E">
              <w:rPr>
                <w:sz w:val="16"/>
                <w:szCs w:val="16"/>
              </w:rPr>
              <w:t xml:space="preserve"> people the percentages </w:t>
            </w:r>
            <w:r w:rsidR="003667FD" w:rsidRPr="007B019E">
              <w:rPr>
                <w:sz w:val="16"/>
                <w:szCs w:val="16"/>
              </w:rPr>
              <w:t>were</w:t>
            </w:r>
            <w:r w:rsidRPr="007B019E">
              <w:rPr>
                <w:sz w:val="16"/>
                <w:szCs w:val="16"/>
              </w:rPr>
              <w:t xml:space="preserve"> 85% and 55% respectively.</w:t>
            </w:r>
          </w:p>
        </w:tc>
      </w:tr>
      <w:tr w:rsidR="009E7B10" w:rsidRPr="007B019E" w14:paraId="6F94D05A" w14:textId="77777777" w:rsidTr="6DAF336F">
        <w:trPr>
          <w:trHeight w:val="291"/>
          <w:jc w:val="center"/>
        </w:trPr>
        <w:tc>
          <w:tcPr>
            <w:tcW w:w="5287" w:type="dxa"/>
            <w:shd w:val="clear" w:color="auto" w:fill="auto"/>
          </w:tcPr>
          <w:p w14:paraId="18136B5B" w14:textId="4B601DE5" w:rsidR="009E7B10" w:rsidRPr="007B019E" w:rsidRDefault="00675A4C" w:rsidP="00F86434">
            <w:pPr>
              <w:spacing w:after="0" w:line="240" w:lineRule="auto"/>
              <w:rPr>
                <w:sz w:val="16"/>
                <w:szCs w:val="16"/>
              </w:rPr>
            </w:pPr>
            <w:r w:rsidRPr="007B019E">
              <w:rPr>
                <w:sz w:val="16"/>
                <w:szCs w:val="16"/>
              </w:rPr>
              <w:t>Census (2021)</w:t>
            </w:r>
          </w:p>
        </w:tc>
        <w:tc>
          <w:tcPr>
            <w:tcW w:w="5289" w:type="dxa"/>
            <w:shd w:val="clear" w:color="auto" w:fill="auto"/>
          </w:tcPr>
          <w:p w14:paraId="0FC683A4" w14:textId="2DB3F073" w:rsidR="001A555F" w:rsidRPr="007B019E" w:rsidRDefault="00EF6C00" w:rsidP="00376AF5">
            <w:pPr>
              <w:rPr>
                <w:sz w:val="16"/>
                <w:szCs w:val="16"/>
              </w:rPr>
            </w:pPr>
            <w:r w:rsidRPr="007B019E">
              <w:rPr>
                <w:sz w:val="16"/>
                <w:szCs w:val="16"/>
              </w:rPr>
              <w:t xml:space="preserve">Detailed occupational data was accessed </w:t>
            </w:r>
            <w:r w:rsidR="000D5232" w:rsidRPr="007B019E">
              <w:rPr>
                <w:sz w:val="16"/>
                <w:szCs w:val="16"/>
              </w:rPr>
              <w:t>through</w:t>
            </w:r>
            <w:r w:rsidRPr="007B019E">
              <w:rPr>
                <w:sz w:val="16"/>
                <w:szCs w:val="16"/>
              </w:rPr>
              <w:t xml:space="preserve"> ABS Tablebuilder</w:t>
            </w:r>
            <w:r w:rsidR="000D5232" w:rsidRPr="007B019E">
              <w:rPr>
                <w:sz w:val="16"/>
                <w:szCs w:val="16"/>
              </w:rPr>
              <w:t xml:space="preserve"> </w:t>
            </w:r>
            <w:r w:rsidR="001504E7" w:rsidRPr="007B019E">
              <w:rPr>
                <w:sz w:val="16"/>
                <w:szCs w:val="16"/>
              </w:rPr>
              <w:t xml:space="preserve">from the 2021 Census, </w:t>
            </w:r>
            <w:r w:rsidR="00E56171" w:rsidRPr="007B019E">
              <w:rPr>
                <w:sz w:val="16"/>
                <w:szCs w:val="16"/>
              </w:rPr>
              <w:t xml:space="preserve">and was used to draw comparisons </w:t>
            </w:r>
            <w:r w:rsidR="000D5232" w:rsidRPr="007B019E">
              <w:rPr>
                <w:sz w:val="16"/>
                <w:szCs w:val="16"/>
              </w:rPr>
              <w:t>with</w:t>
            </w:r>
            <w:r w:rsidR="009D6322" w:rsidRPr="007B019E">
              <w:rPr>
                <w:sz w:val="16"/>
                <w:szCs w:val="16"/>
              </w:rPr>
              <w:t xml:space="preserve"> </w:t>
            </w:r>
            <w:r w:rsidR="00F64E33" w:rsidRPr="007B019E">
              <w:rPr>
                <w:sz w:val="16"/>
                <w:szCs w:val="16"/>
              </w:rPr>
              <w:t xml:space="preserve">our </w:t>
            </w:r>
            <w:r w:rsidR="000D5232" w:rsidRPr="007B019E">
              <w:rPr>
                <w:sz w:val="16"/>
                <w:szCs w:val="16"/>
              </w:rPr>
              <w:t>administrative data</w:t>
            </w:r>
            <w:r w:rsidR="009D6322" w:rsidRPr="007B019E">
              <w:rPr>
                <w:sz w:val="16"/>
                <w:szCs w:val="16"/>
              </w:rPr>
              <w:t xml:space="preserve"> results</w:t>
            </w:r>
            <w:r w:rsidR="00F64E33" w:rsidRPr="007B019E">
              <w:rPr>
                <w:sz w:val="16"/>
                <w:szCs w:val="16"/>
              </w:rPr>
              <w:t xml:space="preserve"> </w:t>
            </w:r>
            <w:r w:rsidR="00540705" w:rsidRPr="007B019E">
              <w:rPr>
                <w:sz w:val="16"/>
                <w:szCs w:val="16"/>
              </w:rPr>
              <w:t>where possible</w:t>
            </w:r>
            <w:r w:rsidR="001504E7" w:rsidRPr="007B019E">
              <w:rPr>
                <w:sz w:val="16"/>
                <w:szCs w:val="16"/>
              </w:rPr>
              <w:t>.</w:t>
            </w:r>
          </w:p>
          <w:p w14:paraId="3DBE79E2" w14:textId="6B1C416B" w:rsidR="00540705" w:rsidRPr="007B019E" w:rsidRDefault="001A555F" w:rsidP="00DE7883">
            <w:pPr>
              <w:rPr>
                <w:sz w:val="16"/>
                <w:szCs w:val="16"/>
              </w:rPr>
            </w:pPr>
            <w:r w:rsidRPr="007B019E">
              <w:rPr>
                <w:sz w:val="16"/>
                <w:szCs w:val="16"/>
              </w:rPr>
              <w:t>For results relating to Figure 6 of the report</w:t>
            </w:r>
            <w:r w:rsidR="009D6322" w:rsidRPr="007B019E">
              <w:rPr>
                <w:sz w:val="16"/>
                <w:szCs w:val="16"/>
              </w:rPr>
              <w:t xml:space="preserve"> </w:t>
            </w:r>
            <w:r w:rsidRPr="007B019E">
              <w:rPr>
                <w:sz w:val="16"/>
                <w:szCs w:val="16"/>
              </w:rPr>
              <w:t xml:space="preserve">- </w:t>
            </w:r>
            <w:r w:rsidRPr="007B019E">
              <w:rPr>
                <w:i/>
                <w:iCs/>
                <w:sz w:val="16"/>
                <w:szCs w:val="16"/>
              </w:rPr>
              <w:t>Cumulative employment shares for the 30 highest First Nations employing occupations</w:t>
            </w:r>
            <w:r w:rsidRPr="007B019E">
              <w:rPr>
                <w:sz w:val="16"/>
                <w:szCs w:val="16"/>
              </w:rPr>
              <w:t>, Census 2021 comparison figures were derived by cross tabbing</w:t>
            </w:r>
            <w:r w:rsidR="006E4AA4" w:rsidRPr="007B019E">
              <w:rPr>
                <w:sz w:val="16"/>
                <w:szCs w:val="16"/>
              </w:rPr>
              <w:t xml:space="preserve"> </w:t>
            </w:r>
            <w:r w:rsidRPr="007B019E">
              <w:rPr>
                <w:sz w:val="16"/>
                <w:szCs w:val="16"/>
              </w:rPr>
              <w:t>the OCCP and INGP variables in ABS Tablebuilder</w:t>
            </w:r>
            <w:r w:rsidR="00EF1499" w:rsidRPr="007B019E">
              <w:rPr>
                <w:sz w:val="16"/>
                <w:szCs w:val="16"/>
              </w:rPr>
              <w:t xml:space="preserve">. </w:t>
            </w:r>
          </w:p>
          <w:p w14:paraId="7125BEBD" w14:textId="2DC6C69E" w:rsidR="000123C8" w:rsidRPr="007B019E" w:rsidRDefault="00DE7883" w:rsidP="00DE7883">
            <w:pPr>
              <w:rPr>
                <w:sz w:val="16"/>
                <w:szCs w:val="16"/>
              </w:rPr>
            </w:pPr>
            <w:r w:rsidRPr="007B019E">
              <w:rPr>
                <w:sz w:val="16"/>
                <w:szCs w:val="16"/>
              </w:rPr>
              <w:t>OCCP is mainly coded based on the write-in responses to questions asking for the person’s occupation title and main tasks performed.</w:t>
            </w:r>
            <w:r w:rsidR="007F4D68" w:rsidRPr="007B019E">
              <w:rPr>
                <w:sz w:val="16"/>
                <w:szCs w:val="16"/>
              </w:rPr>
              <w:t xml:space="preserve"> </w:t>
            </w:r>
          </w:p>
          <w:p w14:paraId="48B02A61" w14:textId="36069750" w:rsidR="00343C43" w:rsidRPr="007B019E" w:rsidRDefault="001A555F" w:rsidP="00DE7883">
            <w:pPr>
              <w:rPr>
                <w:sz w:val="16"/>
                <w:szCs w:val="16"/>
              </w:rPr>
            </w:pPr>
            <w:r w:rsidRPr="007B019E">
              <w:rPr>
                <w:sz w:val="16"/>
                <w:szCs w:val="16"/>
              </w:rPr>
              <w:t>I</w:t>
            </w:r>
            <w:r w:rsidR="007F4D68" w:rsidRPr="007B019E">
              <w:rPr>
                <w:sz w:val="16"/>
                <w:szCs w:val="16"/>
              </w:rPr>
              <w:t xml:space="preserve">NGP asks about a </w:t>
            </w:r>
            <w:r w:rsidR="00FD1723" w:rsidRPr="007B019E">
              <w:rPr>
                <w:sz w:val="16"/>
                <w:szCs w:val="16"/>
              </w:rPr>
              <w:t>respondent’s</w:t>
            </w:r>
            <w:r w:rsidR="007F4D68" w:rsidRPr="007B019E">
              <w:rPr>
                <w:sz w:val="16"/>
                <w:szCs w:val="16"/>
              </w:rPr>
              <w:t xml:space="preserve"> Indigenous status, </w:t>
            </w:r>
            <w:r w:rsidR="00DC3AAB" w:rsidRPr="007B019E">
              <w:rPr>
                <w:sz w:val="16"/>
                <w:szCs w:val="16"/>
              </w:rPr>
              <w:t xml:space="preserve">to match as closely as possible to our derived First Nations administrative data flag, we </w:t>
            </w:r>
            <w:r w:rsidR="007F4D68" w:rsidRPr="007B019E">
              <w:rPr>
                <w:sz w:val="16"/>
                <w:szCs w:val="16"/>
              </w:rPr>
              <w:t xml:space="preserve">combined </w:t>
            </w:r>
            <w:r w:rsidR="711A2A3C" w:rsidRPr="007B019E">
              <w:rPr>
                <w:sz w:val="16"/>
                <w:szCs w:val="16"/>
              </w:rPr>
              <w:t>all respondents who identified themselves as</w:t>
            </w:r>
            <w:r w:rsidR="007F4D68" w:rsidRPr="007B019E">
              <w:rPr>
                <w:sz w:val="16"/>
                <w:szCs w:val="16"/>
              </w:rPr>
              <w:t xml:space="preserve"> either </w:t>
            </w:r>
            <w:r w:rsidR="005B6E17" w:rsidRPr="007B019E">
              <w:rPr>
                <w:sz w:val="16"/>
                <w:szCs w:val="16"/>
              </w:rPr>
              <w:t>Aboriginal,</w:t>
            </w:r>
            <w:r w:rsidR="00FD1723" w:rsidRPr="007B019E">
              <w:rPr>
                <w:sz w:val="16"/>
                <w:szCs w:val="16"/>
              </w:rPr>
              <w:t xml:space="preserve"> </w:t>
            </w:r>
            <w:r w:rsidR="007F4D68" w:rsidRPr="007B019E">
              <w:rPr>
                <w:sz w:val="16"/>
                <w:szCs w:val="16"/>
              </w:rPr>
              <w:t>Torres Strait Islander</w:t>
            </w:r>
            <w:r w:rsidR="00FD1723" w:rsidRPr="007B019E">
              <w:rPr>
                <w:sz w:val="16"/>
                <w:szCs w:val="16"/>
              </w:rPr>
              <w:t xml:space="preserve">, or both. </w:t>
            </w:r>
          </w:p>
          <w:p w14:paraId="12B40966" w14:textId="2E896DCF" w:rsidR="005B6E17" w:rsidRPr="007B019E" w:rsidRDefault="004B3480" w:rsidP="004B3480">
            <w:pPr>
              <w:rPr>
                <w:sz w:val="16"/>
                <w:szCs w:val="16"/>
              </w:rPr>
            </w:pPr>
            <w:r w:rsidRPr="007B019E">
              <w:rPr>
                <w:sz w:val="16"/>
                <w:szCs w:val="16"/>
              </w:rPr>
              <w:t>The Census was conducted on 10 August 2021</w:t>
            </w:r>
            <w:r w:rsidR="00C9111C" w:rsidRPr="007B019E">
              <w:rPr>
                <w:sz w:val="16"/>
                <w:szCs w:val="16"/>
              </w:rPr>
              <w:t xml:space="preserve">. </w:t>
            </w:r>
            <w:r w:rsidRPr="007B019E">
              <w:rPr>
                <w:sz w:val="16"/>
                <w:szCs w:val="16"/>
              </w:rPr>
              <w:t>The different time periods, coverage of the data sets and minor differences in coding methods contribute to the differences in results</w:t>
            </w:r>
            <w:r w:rsidR="00356D7E" w:rsidRPr="007B019E">
              <w:rPr>
                <w:sz w:val="16"/>
                <w:szCs w:val="16"/>
              </w:rPr>
              <w:t xml:space="preserve"> to those in </w:t>
            </w:r>
            <w:r w:rsidRPr="007B019E">
              <w:rPr>
                <w:sz w:val="16"/>
                <w:szCs w:val="16"/>
              </w:rPr>
              <w:t>Skills Tracker administrative data.</w:t>
            </w:r>
          </w:p>
          <w:p w14:paraId="646E4A71" w14:textId="77777777" w:rsidR="000D5232" w:rsidRPr="007B019E" w:rsidRDefault="000D5232" w:rsidP="007C17DF">
            <w:pPr>
              <w:rPr>
                <w:sz w:val="16"/>
                <w:szCs w:val="16"/>
              </w:rPr>
            </w:pPr>
          </w:p>
          <w:p w14:paraId="3C0A3B61" w14:textId="286276A4" w:rsidR="00B32233" w:rsidRPr="007B019E" w:rsidRDefault="00B32233" w:rsidP="007C17DF">
            <w:pPr>
              <w:rPr>
                <w:sz w:val="16"/>
                <w:szCs w:val="16"/>
              </w:rPr>
            </w:pPr>
          </w:p>
        </w:tc>
      </w:tr>
      <w:tr w:rsidR="00F86434" w:rsidRPr="007B019E" w14:paraId="21A22384" w14:textId="77777777" w:rsidTr="6DAF336F">
        <w:trPr>
          <w:trHeight w:val="291"/>
          <w:jc w:val="center"/>
        </w:trPr>
        <w:tc>
          <w:tcPr>
            <w:tcW w:w="10576" w:type="dxa"/>
            <w:gridSpan w:val="2"/>
            <w:shd w:val="clear" w:color="auto" w:fill="570408" w:themeFill="accent6"/>
          </w:tcPr>
          <w:p w14:paraId="55FB380D" w14:textId="1942DFE1" w:rsidR="00F86434" w:rsidRPr="007B019E" w:rsidRDefault="00F86434" w:rsidP="00F86434">
            <w:pPr>
              <w:jc w:val="center"/>
              <w:rPr>
                <w:b/>
                <w:bCs/>
                <w:sz w:val="24"/>
                <w:szCs w:val="24"/>
              </w:rPr>
            </w:pPr>
            <w:r w:rsidRPr="00DF4657">
              <w:rPr>
                <w:b/>
                <w:bCs/>
                <w:sz w:val="20"/>
                <w:szCs w:val="20"/>
              </w:rPr>
              <w:t xml:space="preserve">First </w:t>
            </w:r>
            <w:r w:rsidRPr="007B019E">
              <w:rPr>
                <w:b/>
                <w:bCs/>
                <w:sz w:val="20"/>
                <w:szCs w:val="20"/>
              </w:rPr>
              <w:t xml:space="preserve">Nations Educational profile </w:t>
            </w:r>
          </w:p>
        </w:tc>
      </w:tr>
      <w:tr w:rsidR="00F86434" w:rsidRPr="007B019E" w14:paraId="5F6C0F93" w14:textId="77777777" w:rsidTr="6DAF336F">
        <w:trPr>
          <w:trHeight w:val="291"/>
          <w:jc w:val="center"/>
        </w:trPr>
        <w:tc>
          <w:tcPr>
            <w:tcW w:w="5287" w:type="dxa"/>
            <w:shd w:val="clear" w:color="auto" w:fill="auto"/>
          </w:tcPr>
          <w:p w14:paraId="64393BCB" w14:textId="39A08E70" w:rsidR="00F86434" w:rsidRPr="007B019E" w:rsidRDefault="61E501C9" w:rsidP="728B07BE">
            <w:pPr>
              <w:spacing w:after="0" w:line="240" w:lineRule="auto"/>
              <w:rPr>
                <w:rFonts w:eastAsia="Calibri"/>
                <w:sz w:val="16"/>
                <w:szCs w:val="16"/>
              </w:rPr>
            </w:pPr>
            <w:r w:rsidRPr="007B019E">
              <w:rPr>
                <w:sz w:val="16"/>
                <w:szCs w:val="16"/>
              </w:rPr>
              <w:t>Combined Demographics (2021)</w:t>
            </w:r>
          </w:p>
        </w:tc>
        <w:tc>
          <w:tcPr>
            <w:tcW w:w="5289" w:type="dxa"/>
            <w:shd w:val="clear" w:color="auto" w:fill="auto"/>
          </w:tcPr>
          <w:p w14:paraId="5FA9D754" w14:textId="1F7F2F1D" w:rsidR="007D4090" w:rsidRPr="007B019E" w:rsidRDefault="00C24EA0" w:rsidP="002A62B4">
            <w:pPr>
              <w:rPr>
                <w:sz w:val="16"/>
                <w:szCs w:val="16"/>
              </w:rPr>
            </w:pPr>
            <w:r w:rsidRPr="007B019E">
              <w:rPr>
                <w:sz w:val="16"/>
                <w:szCs w:val="16"/>
              </w:rPr>
              <w:t xml:space="preserve">Demographic information derived </w:t>
            </w:r>
            <w:r w:rsidR="006832FF" w:rsidRPr="007B019E">
              <w:rPr>
                <w:sz w:val="16"/>
                <w:szCs w:val="16"/>
              </w:rPr>
              <w:t>from</w:t>
            </w:r>
            <w:r w:rsidR="00CB1F4D" w:rsidRPr="007B019E">
              <w:rPr>
                <w:sz w:val="16"/>
                <w:szCs w:val="16"/>
              </w:rPr>
              <w:t xml:space="preserve"> </w:t>
            </w:r>
            <w:r w:rsidRPr="007B019E">
              <w:rPr>
                <w:sz w:val="16"/>
                <w:szCs w:val="16"/>
              </w:rPr>
              <w:t>ATO Client Register</w:t>
            </w:r>
            <w:r w:rsidR="00272B57" w:rsidRPr="007B019E">
              <w:rPr>
                <w:sz w:val="16"/>
                <w:szCs w:val="16"/>
              </w:rPr>
              <w:t xml:space="preserve">, </w:t>
            </w:r>
            <w:r w:rsidRPr="007B019E">
              <w:rPr>
                <w:sz w:val="16"/>
                <w:szCs w:val="16"/>
              </w:rPr>
              <w:t>Censu</w:t>
            </w:r>
            <w:r w:rsidR="00272B57" w:rsidRPr="007B019E">
              <w:rPr>
                <w:sz w:val="16"/>
                <w:szCs w:val="16"/>
              </w:rPr>
              <w:t xml:space="preserve">s, </w:t>
            </w:r>
            <w:r w:rsidRPr="007B019E">
              <w:rPr>
                <w:sz w:val="16"/>
                <w:szCs w:val="16"/>
              </w:rPr>
              <w:t>Death Registrations</w:t>
            </w:r>
            <w:r w:rsidR="00272B57" w:rsidRPr="007B019E">
              <w:rPr>
                <w:sz w:val="16"/>
                <w:szCs w:val="16"/>
              </w:rPr>
              <w:t xml:space="preserve">, </w:t>
            </w:r>
            <w:r w:rsidRPr="007B019E">
              <w:rPr>
                <w:sz w:val="16"/>
                <w:szCs w:val="16"/>
              </w:rPr>
              <w:t>DOMINO Centrelink Administrative Dat</w:t>
            </w:r>
            <w:r w:rsidR="00027113" w:rsidRPr="007B019E">
              <w:rPr>
                <w:sz w:val="16"/>
                <w:szCs w:val="16"/>
              </w:rPr>
              <w:t xml:space="preserve">a, </w:t>
            </w:r>
            <w:r w:rsidRPr="007B019E">
              <w:rPr>
                <w:sz w:val="16"/>
                <w:szCs w:val="16"/>
              </w:rPr>
              <w:t>Medicare Consumer Directory</w:t>
            </w:r>
            <w:r w:rsidR="00CB1F4D" w:rsidRPr="007B019E">
              <w:rPr>
                <w:sz w:val="16"/>
                <w:szCs w:val="16"/>
              </w:rPr>
              <w:t xml:space="preserve">. </w:t>
            </w:r>
            <w:r w:rsidR="009B1DDF" w:rsidRPr="007B019E">
              <w:rPr>
                <w:sz w:val="16"/>
                <w:szCs w:val="16"/>
              </w:rPr>
              <w:t xml:space="preserve">This is used as the base file for defining First Nations and </w:t>
            </w:r>
            <w:r w:rsidR="00CB0C5C" w:rsidRPr="007B019E">
              <w:rPr>
                <w:sz w:val="16"/>
                <w:szCs w:val="16"/>
              </w:rPr>
              <w:t>n</w:t>
            </w:r>
            <w:r w:rsidR="009B1DDF" w:rsidRPr="007B019E">
              <w:rPr>
                <w:sz w:val="16"/>
                <w:szCs w:val="16"/>
              </w:rPr>
              <w:t>on-Indigenous population</w:t>
            </w:r>
            <w:r w:rsidR="00CB0C5C" w:rsidRPr="007B019E">
              <w:rPr>
                <w:sz w:val="16"/>
                <w:szCs w:val="16"/>
              </w:rPr>
              <w:t>s</w:t>
            </w:r>
            <w:r w:rsidR="009B1DDF" w:rsidRPr="007B019E">
              <w:rPr>
                <w:sz w:val="16"/>
                <w:szCs w:val="16"/>
              </w:rPr>
              <w:t>.</w:t>
            </w:r>
          </w:p>
          <w:p w14:paraId="02B7C779" w14:textId="1A07DF13" w:rsidR="008B6267" w:rsidRPr="007B019E" w:rsidRDefault="003455DD" w:rsidP="00390810">
            <w:pPr>
              <w:rPr>
                <w:sz w:val="16"/>
                <w:szCs w:val="16"/>
              </w:rPr>
            </w:pPr>
            <w:r w:rsidRPr="007B019E">
              <w:rPr>
                <w:sz w:val="16"/>
                <w:szCs w:val="16"/>
              </w:rPr>
              <w:t>Used to identify whether a person has ever identified as</w:t>
            </w:r>
            <w:r w:rsidR="00B61EBD" w:rsidRPr="007B019E">
              <w:rPr>
                <w:sz w:val="16"/>
                <w:szCs w:val="16"/>
              </w:rPr>
              <w:t xml:space="preserve"> an Abo</w:t>
            </w:r>
            <w:r w:rsidR="00D271AE" w:rsidRPr="007B019E">
              <w:rPr>
                <w:sz w:val="16"/>
                <w:szCs w:val="16"/>
              </w:rPr>
              <w:t xml:space="preserve">riginal </w:t>
            </w:r>
            <w:r w:rsidR="00A0653A" w:rsidRPr="007B019E">
              <w:rPr>
                <w:sz w:val="16"/>
                <w:szCs w:val="16"/>
              </w:rPr>
              <w:t>or</w:t>
            </w:r>
            <w:r w:rsidR="00D271AE" w:rsidRPr="007B019E">
              <w:rPr>
                <w:sz w:val="16"/>
                <w:szCs w:val="16"/>
              </w:rPr>
              <w:t xml:space="preserve"> Torres Strait Islander</w:t>
            </w:r>
            <w:r w:rsidR="00A0653A" w:rsidRPr="007B019E">
              <w:rPr>
                <w:sz w:val="16"/>
                <w:szCs w:val="16"/>
              </w:rPr>
              <w:t xml:space="preserve"> as a marke</w:t>
            </w:r>
            <w:r w:rsidR="00016C10" w:rsidRPr="007B019E">
              <w:rPr>
                <w:sz w:val="16"/>
                <w:szCs w:val="16"/>
              </w:rPr>
              <w:t>r</w:t>
            </w:r>
            <w:r w:rsidR="00A0653A" w:rsidRPr="007B019E">
              <w:rPr>
                <w:sz w:val="16"/>
                <w:szCs w:val="16"/>
              </w:rPr>
              <w:t xml:space="preserve"> of First Nations profile</w:t>
            </w:r>
            <w:r w:rsidR="00CB0B27" w:rsidRPr="007B019E">
              <w:rPr>
                <w:sz w:val="16"/>
                <w:szCs w:val="16"/>
              </w:rPr>
              <w:t xml:space="preserve">. </w:t>
            </w:r>
            <w:r w:rsidR="008C749B" w:rsidRPr="007B019E">
              <w:rPr>
                <w:sz w:val="16"/>
                <w:szCs w:val="16"/>
              </w:rPr>
              <w:t xml:space="preserve"> Other demographic characteristics </w:t>
            </w:r>
            <w:r w:rsidR="00345A97" w:rsidRPr="007B019E">
              <w:rPr>
                <w:sz w:val="16"/>
                <w:szCs w:val="16"/>
              </w:rPr>
              <w:t xml:space="preserve">are </w:t>
            </w:r>
            <w:r w:rsidR="000E4C48" w:rsidRPr="007B019E">
              <w:rPr>
                <w:sz w:val="16"/>
                <w:szCs w:val="16"/>
              </w:rPr>
              <w:t>used to restrict the population to working age group (15-65)</w:t>
            </w:r>
            <w:r w:rsidR="00946341" w:rsidRPr="007B019E">
              <w:rPr>
                <w:sz w:val="16"/>
                <w:szCs w:val="16"/>
              </w:rPr>
              <w:t xml:space="preserve">, </w:t>
            </w:r>
            <w:r w:rsidR="000E2333" w:rsidRPr="007B019E">
              <w:rPr>
                <w:sz w:val="16"/>
                <w:szCs w:val="16"/>
              </w:rPr>
              <w:t xml:space="preserve">not deceased, </w:t>
            </w:r>
            <w:r w:rsidR="000E4C48" w:rsidRPr="007B019E">
              <w:rPr>
                <w:sz w:val="16"/>
                <w:szCs w:val="16"/>
              </w:rPr>
              <w:t xml:space="preserve">and </w:t>
            </w:r>
            <w:r w:rsidR="00012584" w:rsidRPr="007B019E">
              <w:rPr>
                <w:sz w:val="16"/>
                <w:szCs w:val="16"/>
              </w:rPr>
              <w:t>with a</w:t>
            </w:r>
            <w:r w:rsidR="000E2333" w:rsidRPr="007B019E">
              <w:rPr>
                <w:sz w:val="16"/>
                <w:szCs w:val="16"/>
              </w:rPr>
              <w:t xml:space="preserve"> valid home </w:t>
            </w:r>
            <w:r w:rsidR="000E4C48" w:rsidRPr="007B019E">
              <w:rPr>
                <w:sz w:val="16"/>
                <w:szCs w:val="16"/>
              </w:rPr>
              <w:t>address in Australia in 2021.</w:t>
            </w:r>
          </w:p>
        </w:tc>
      </w:tr>
      <w:tr w:rsidR="00F86434" w:rsidRPr="007B019E" w14:paraId="397D9071" w14:textId="77777777" w:rsidTr="6DAF336F">
        <w:trPr>
          <w:trHeight w:val="291"/>
          <w:jc w:val="center"/>
        </w:trPr>
        <w:tc>
          <w:tcPr>
            <w:tcW w:w="5287" w:type="dxa"/>
            <w:shd w:val="clear" w:color="auto" w:fill="auto"/>
          </w:tcPr>
          <w:p w14:paraId="4F9E5119" w14:textId="6F5E03A2" w:rsidR="00F86434" w:rsidRPr="007B019E" w:rsidRDefault="00016C10" w:rsidP="00390810">
            <w:pPr>
              <w:rPr>
                <w:sz w:val="16"/>
                <w:szCs w:val="16"/>
              </w:rPr>
            </w:pPr>
            <w:r w:rsidRPr="007B019E">
              <w:rPr>
                <w:sz w:val="16"/>
                <w:szCs w:val="16"/>
              </w:rPr>
              <w:t>Census (2016)</w:t>
            </w:r>
          </w:p>
        </w:tc>
        <w:tc>
          <w:tcPr>
            <w:tcW w:w="5289" w:type="dxa"/>
            <w:shd w:val="clear" w:color="auto" w:fill="auto"/>
          </w:tcPr>
          <w:p w14:paraId="0799FCA2" w14:textId="44693DF3" w:rsidR="00F86434" w:rsidRPr="007B019E" w:rsidRDefault="00AB6806" w:rsidP="00390810">
            <w:pPr>
              <w:rPr>
                <w:sz w:val="16"/>
                <w:szCs w:val="16"/>
              </w:rPr>
            </w:pPr>
            <w:r w:rsidRPr="007B019E">
              <w:rPr>
                <w:sz w:val="16"/>
                <w:szCs w:val="16"/>
              </w:rPr>
              <w:t xml:space="preserve">Used as the primary source of information </w:t>
            </w:r>
            <w:r w:rsidR="00E912B7" w:rsidRPr="007B019E">
              <w:rPr>
                <w:sz w:val="16"/>
                <w:szCs w:val="16"/>
              </w:rPr>
              <w:t xml:space="preserve">for </w:t>
            </w:r>
            <w:r w:rsidR="00D66251" w:rsidRPr="007B019E">
              <w:rPr>
                <w:sz w:val="16"/>
                <w:szCs w:val="16"/>
              </w:rPr>
              <w:t xml:space="preserve">non-school qualification field of study </w:t>
            </w:r>
            <w:r w:rsidR="0062580F" w:rsidRPr="007B019E">
              <w:rPr>
                <w:sz w:val="16"/>
                <w:szCs w:val="16"/>
              </w:rPr>
              <w:t xml:space="preserve">at the two-digit level </w:t>
            </w:r>
            <w:r w:rsidR="00D66251" w:rsidRPr="007B019E">
              <w:rPr>
                <w:sz w:val="16"/>
                <w:szCs w:val="16"/>
              </w:rPr>
              <w:t>(QALFP) and</w:t>
            </w:r>
            <w:r w:rsidR="00277C54" w:rsidRPr="007B019E">
              <w:rPr>
                <w:sz w:val="16"/>
                <w:szCs w:val="16"/>
              </w:rPr>
              <w:t xml:space="preserve"> non-school qualification </w:t>
            </w:r>
            <w:r w:rsidR="00D028B7" w:rsidRPr="007B019E">
              <w:rPr>
                <w:sz w:val="16"/>
                <w:szCs w:val="16"/>
              </w:rPr>
              <w:t>level of education</w:t>
            </w:r>
            <w:r w:rsidR="0062580F" w:rsidRPr="007B019E">
              <w:rPr>
                <w:sz w:val="16"/>
                <w:szCs w:val="16"/>
              </w:rPr>
              <w:t xml:space="preserve"> </w:t>
            </w:r>
            <w:r w:rsidR="00EE2BF3" w:rsidRPr="007B019E">
              <w:rPr>
                <w:sz w:val="16"/>
                <w:szCs w:val="16"/>
              </w:rPr>
              <w:t>at the one-digit level</w:t>
            </w:r>
            <w:r w:rsidR="00D028B7" w:rsidRPr="007B019E">
              <w:rPr>
                <w:sz w:val="16"/>
                <w:szCs w:val="16"/>
              </w:rPr>
              <w:t xml:space="preserve"> (QALLP). </w:t>
            </w:r>
            <w:r w:rsidR="00E71673" w:rsidRPr="007B019E">
              <w:rPr>
                <w:sz w:val="16"/>
                <w:szCs w:val="16"/>
              </w:rPr>
              <w:t>The analysis e</w:t>
            </w:r>
            <w:r w:rsidRPr="007B019E">
              <w:rPr>
                <w:sz w:val="16"/>
                <w:szCs w:val="16"/>
              </w:rPr>
              <w:t>xclude</w:t>
            </w:r>
            <w:r w:rsidR="00D028B7" w:rsidRPr="007B019E">
              <w:rPr>
                <w:sz w:val="16"/>
                <w:szCs w:val="16"/>
              </w:rPr>
              <w:t>s</w:t>
            </w:r>
            <w:r w:rsidRPr="007B019E">
              <w:rPr>
                <w:sz w:val="16"/>
                <w:szCs w:val="16"/>
              </w:rPr>
              <w:t xml:space="preserve"> </w:t>
            </w:r>
            <w:r w:rsidR="00E71673" w:rsidRPr="007B019E">
              <w:rPr>
                <w:sz w:val="16"/>
                <w:szCs w:val="16"/>
              </w:rPr>
              <w:t xml:space="preserve">individuals </w:t>
            </w:r>
            <w:r w:rsidRPr="007B019E">
              <w:rPr>
                <w:sz w:val="16"/>
                <w:szCs w:val="16"/>
              </w:rPr>
              <w:t xml:space="preserve">where </w:t>
            </w:r>
            <w:r w:rsidR="00E71673" w:rsidRPr="007B019E">
              <w:rPr>
                <w:sz w:val="16"/>
                <w:szCs w:val="16"/>
              </w:rPr>
              <w:t xml:space="preserve">their </w:t>
            </w:r>
            <w:r w:rsidRPr="007B019E">
              <w:rPr>
                <w:sz w:val="16"/>
                <w:szCs w:val="16"/>
              </w:rPr>
              <w:t>certificate level is not further defined, inadequately described or not stated in Census</w:t>
            </w:r>
            <w:r w:rsidR="00E71673" w:rsidRPr="007B019E">
              <w:rPr>
                <w:sz w:val="16"/>
                <w:szCs w:val="16"/>
              </w:rPr>
              <w:t xml:space="preserve"> and </w:t>
            </w:r>
            <w:r w:rsidR="009B1DDF" w:rsidRPr="007B019E">
              <w:rPr>
                <w:sz w:val="16"/>
                <w:szCs w:val="16"/>
              </w:rPr>
              <w:t xml:space="preserve">where they are </w:t>
            </w:r>
            <w:r w:rsidR="00E71673" w:rsidRPr="007B019E">
              <w:rPr>
                <w:sz w:val="16"/>
                <w:szCs w:val="16"/>
              </w:rPr>
              <w:t>not present in HEIMS or TVA data files</w:t>
            </w:r>
            <w:r w:rsidRPr="007B019E">
              <w:rPr>
                <w:sz w:val="16"/>
                <w:szCs w:val="16"/>
              </w:rPr>
              <w:t>.</w:t>
            </w:r>
          </w:p>
        </w:tc>
      </w:tr>
      <w:tr w:rsidR="00F86434" w:rsidRPr="007B019E" w14:paraId="6B0CC69D" w14:textId="77777777" w:rsidTr="6DAF336F">
        <w:trPr>
          <w:trHeight w:val="291"/>
          <w:jc w:val="center"/>
        </w:trPr>
        <w:tc>
          <w:tcPr>
            <w:tcW w:w="5287" w:type="dxa"/>
            <w:shd w:val="clear" w:color="auto" w:fill="auto"/>
          </w:tcPr>
          <w:p w14:paraId="211B24BB" w14:textId="2C5B2C28" w:rsidR="00F86434" w:rsidRPr="007B019E" w:rsidRDefault="00F75FB1" w:rsidP="00390810">
            <w:pPr>
              <w:spacing w:after="0" w:line="240" w:lineRule="auto"/>
              <w:rPr>
                <w:b/>
                <w:bCs/>
                <w:sz w:val="24"/>
                <w:szCs w:val="24"/>
              </w:rPr>
            </w:pPr>
            <w:r w:rsidRPr="007B019E">
              <w:rPr>
                <w:sz w:val="16"/>
                <w:szCs w:val="16"/>
              </w:rPr>
              <w:t>Total VET Activity (201</w:t>
            </w:r>
            <w:r w:rsidR="00234947" w:rsidRPr="007B019E">
              <w:rPr>
                <w:sz w:val="16"/>
                <w:szCs w:val="16"/>
              </w:rPr>
              <w:t>5</w:t>
            </w:r>
            <w:r w:rsidR="006A5B64" w:rsidRPr="007B019E">
              <w:rPr>
                <w:sz w:val="16"/>
                <w:szCs w:val="16"/>
              </w:rPr>
              <w:t>-2020</w:t>
            </w:r>
            <w:r w:rsidRPr="007B019E">
              <w:rPr>
                <w:sz w:val="16"/>
                <w:szCs w:val="16"/>
              </w:rPr>
              <w:t>)</w:t>
            </w:r>
          </w:p>
        </w:tc>
        <w:tc>
          <w:tcPr>
            <w:tcW w:w="5289" w:type="dxa"/>
            <w:shd w:val="clear" w:color="auto" w:fill="auto"/>
          </w:tcPr>
          <w:p w14:paraId="295CE011" w14:textId="44529711" w:rsidR="00F86434" w:rsidRPr="007B019E" w:rsidRDefault="00F75FB1" w:rsidP="00390810">
            <w:pPr>
              <w:rPr>
                <w:b/>
                <w:bCs/>
                <w:sz w:val="24"/>
                <w:szCs w:val="24"/>
              </w:rPr>
            </w:pPr>
            <w:r w:rsidRPr="007B019E">
              <w:rPr>
                <w:sz w:val="16"/>
                <w:szCs w:val="16"/>
              </w:rPr>
              <w:t xml:space="preserve">Used as </w:t>
            </w:r>
            <w:r w:rsidR="006A5B64" w:rsidRPr="007B019E">
              <w:rPr>
                <w:sz w:val="16"/>
                <w:szCs w:val="16"/>
              </w:rPr>
              <w:t xml:space="preserve">a supplementary </w:t>
            </w:r>
            <w:r w:rsidRPr="007B019E">
              <w:rPr>
                <w:sz w:val="16"/>
                <w:szCs w:val="16"/>
              </w:rPr>
              <w:t>source of information</w:t>
            </w:r>
            <w:r w:rsidR="00CD5E43" w:rsidRPr="007B019E">
              <w:rPr>
                <w:sz w:val="16"/>
                <w:szCs w:val="16"/>
              </w:rPr>
              <w:t xml:space="preserve"> using </w:t>
            </w:r>
            <w:r w:rsidR="000554B3" w:rsidRPr="007B019E">
              <w:rPr>
                <w:sz w:val="16"/>
                <w:szCs w:val="16"/>
              </w:rPr>
              <w:t>‘</w:t>
            </w:r>
            <w:r w:rsidR="00CD5E43" w:rsidRPr="007B019E">
              <w:rPr>
                <w:sz w:val="16"/>
                <w:szCs w:val="16"/>
              </w:rPr>
              <w:t>program completions</w:t>
            </w:r>
            <w:r w:rsidR="000554B3" w:rsidRPr="007B019E">
              <w:rPr>
                <w:sz w:val="16"/>
                <w:szCs w:val="16"/>
              </w:rPr>
              <w:t>’ files</w:t>
            </w:r>
            <w:r w:rsidR="00175E54" w:rsidRPr="007B019E">
              <w:rPr>
                <w:sz w:val="16"/>
                <w:szCs w:val="16"/>
              </w:rPr>
              <w:t xml:space="preserve"> for level and field of education, mapped to Census definitions</w:t>
            </w:r>
            <w:r w:rsidR="0062580F" w:rsidRPr="007B019E">
              <w:rPr>
                <w:sz w:val="16"/>
                <w:szCs w:val="16"/>
              </w:rPr>
              <w:t xml:space="preserve"> of level and field of education</w:t>
            </w:r>
            <w:r w:rsidRPr="007B019E">
              <w:rPr>
                <w:sz w:val="16"/>
                <w:szCs w:val="16"/>
              </w:rPr>
              <w:t xml:space="preserve">. </w:t>
            </w:r>
          </w:p>
        </w:tc>
      </w:tr>
      <w:tr w:rsidR="0019273A" w:rsidRPr="007B019E" w14:paraId="53DA9807" w14:textId="77777777" w:rsidTr="6DAF336F">
        <w:trPr>
          <w:trHeight w:val="291"/>
          <w:jc w:val="center"/>
        </w:trPr>
        <w:tc>
          <w:tcPr>
            <w:tcW w:w="5287" w:type="dxa"/>
            <w:shd w:val="clear" w:color="auto" w:fill="auto"/>
          </w:tcPr>
          <w:p w14:paraId="5BB4B59D" w14:textId="0DC633A9" w:rsidR="0019273A" w:rsidRPr="007B019E" w:rsidRDefault="00EE2B69" w:rsidP="0019273A">
            <w:pPr>
              <w:spacing w:after="0" w:line="240" w:lineRule="auto"/>
              <w:rPr>
                <w:sz w:val="16"/>
                <w:szCs w:val="16"/>
              </w:rPr>
            </w:pPr>
            <w:r w:rsidRPr="007B019E">
              <w:rPr>
                <w:sz w:val="16"/>
                <w:szCs w:val="16"/>
              </w:rPr>
              <w:t>Higher Education</w:t>
            </w:r>
            <w:r w:rsidR="007E3872" w:rsidRPr="007B019E">
              <w:rPr>
                <w:sz w:val="16"/>
                <w:szCs w:val="16"/>
              </w:rPr>
              <w:t xml:space="preserve"> (HEIMS)</w:t>
            </w:r>
            <w:r w:rsidR="0019273A" w:rsidRPr="007B019E">
              <w:rPr>
                <w:sz w:val="16"/>
                <w:szCs w:val="16"/>
              </w:rPr>
              <w:t xml:space="preserve"> (20</w:t>
            </w:r>
            <w:r w:rsidR="00597181" w:rsidRPr="007B019E">
              <w:rPr>
                <w:sz w:val="16"/>
                <w:szCs w:val="16"/>
              </w:rPr>
              <w:t>0</w:t>
            </w:r>
            <w:r w:rsidR="0019273A" w:rsidRPr="007B019E">
              <w:rPr>
                <w:sz w:val="16"/>
                <w:szCs w:val="16"/>
              </w:rPr>
              <w:t>5-2020)</w:t>
            </w:r>
          </w:p>
        </w:tc>
        <w:tc>
          <w:tcPr>
            <w:tcW w:w="5289" w:type="dxa"/>
            <w:shd w:val="clear" w:color="auto" w:fill="auto"/>
          </w:tcPr>
          <w:p w14:paraId="3EA82685" w14:textId="3C349B00" w:rsidR="0019273A" w:rsidRPr="007B019E" w:rsidRDefault="0019273A" w:rsidP="0019273A">
            <w:pPr>
              <w:rPr>
                <w:sz w:val="16"/>
                <w:szCs w:val="16"/>
              </w:rPr>
            </w:pPr>
            <w:r w:rsidRPr="007B019E">
              <w:rPr>
                <w:sz w:val="16"/>
                <w:szCs w:val="16"/>
              </w:rPr>
              <w:t xml:space="preserve">Used as a supplementary source of information using </w:t>
            </w:r>
            <w:r w:rsidR="000554B3" w:rsidRPr="007B019E">
              <w:rPr>
                <w:sz w:val="16"/>
                <w:szCs w:val="16"/>
              </w:rPr>
              <w:t>‘</w:t>
            </w:r>
            <w:r w:rsidR="00BA3736" w:rsidRPr="007B019E">
              <w:rPr>
                <w:sz w:val="16"/>
                <w:szCs w:val="16"/>
              </w:rPr>
              <w:t>course</w:t>
            </w:r>
            <w:r w:rsidRPr="007B019E">
              <w:rPr>
                <w:sz w:val="16"/>
                <w:szCs w:val="16"/>
              </w:rPr>
              <w:t xml:space="preserve"> completions</w:t>
            </w:r>
            <w:r w:rsidR="000554B3" w:rsidRPr="007B019E">
              <w:rPr>
                <w:sz w:val="16"/>
                <w:szCs w:val="16"/>
              </w:rPr>
              <w:t>’</w:t>
            </w:r>
            <w:r w:rsidRPr="007B019E">
              <w:rPr>
                <w:sz w:val="16"/>
                <w:szCs w:val="16"/>
              </w:rPr>
              <w:t xml:space="preserve"> </w:t>
            </w:r>
            <w:r w:rsidR="000554B3" w:rsidRPr="007B019E">
              <w:rPr>
                <w:sz w:val="16"/>
                <w:szCs w:val="16"/>
              </w:rPr>
              <w:t xml:space="preserve">files </w:t>
            </w:r>
            <w:r w:rsidRPr="007B019E">
              <w:rPr>
                <w:sz w:val="16"/>
                <w:szCs w:val="16"/>
              </w:rPr>
              <w:t>for level and field of education, mapped to Census</w:t>
            </w:r>
            <w:r w:rsidR="00667C62" w:rsidRPr="007B019E">
              <w:rPr>
                <w:sz w:val="16"/>
                <w:szCs w:val="16"/>
              </w:rPr>
              <w:t xml:space="preserve"> </w:t>
            </w:r>
            <w:r w:rsidRPr="007B019E">
              <w:rPr>
                <w:sz w:val="16"/>
                <w:szCs w:val="16"/>
              </w:rPr>
              <w:t xml:space="preserve">level and field of education definitions. </w:t>
            </w:r>
          </w:p>
        </w:tc>
      </w:tr>
      <w:tr w:rsidR="009B1DDF" w:rsidRPr="007B019E" w14:paraId="10E0AF79" w14:textId="77777777" w:rsidTr="6DAF336F">
        <w:trPr>
          <w:trHeight w:val="291"/>
          <w:jc w:val="center"/>
        </w:trPr>
        <w:tc>
          <w:tcPr>
            <w:tcW w:w="5287" w:type="dxa"/>
            <w:shd w:val="clear" w:color="auto" w:fill="auto"/>
          </w:tcPr>
          <w:p w14:paraId="03E71933" w14:textId="042EA91E" w:rsidR="009B1DDF" w:rsidRPr="007B019E" w:rsidRDefault="009B1DDF" w:rsidP="0019273A">
            <w:pPr>
              <w:spacing w:after="0" w:line="240" w:lineRule="auto"/>
              <w:rPr>
                <w:sz w:val="16"/>
                <w:szCs w:val="16"/>
              </w:rPr>
            </w:pPr>
            <w:r w:rsidRPr="007B019E">
              <w:rPr>
                <w:sz w:val="16"/>
                <w:szCs w:val="16"/>
              </w:rPr>
              <w:t xml:space="preserve">Employment </w:t>
            </w:r>
            <w:r w:rsidR="003673F3" w:rsidRPr="007B019E">
              <w:rPr>
                <w:sz w:val="16"/>
                <w:szCs w:val="16"/>
              </w:rPr>
              <w:t xml:space="preserve">and </w:t>
            </w:r>
            <w:r w:rsidR="00EE24DD" w:rsidRPr="007B019E">
              <w:rPr>
                <w:sz w:val="16"/>
                <w:szCs w:val="16"/>
              </w:rPr>
              <w:t xml:space="preserve">on benefits </w:t>
            </w:r>
            <w:r w:rsidRPr="007B019E">
              <w:rPr>
                <w:sz w:val="16"/>
                <w:szCs w:val="16"/>
              </w:rPr>
              <w:t>status</w:t>
            </w:r>
          </w:p>
          <w:p w14:paraId="3A9DABA6" w14:textId="34CA838A" w:rsidR="009B1DDF" w:rsidRPr="007B019E" w:rsidRDefault="009B1DDF" w:rsidP="0019273A">
            <w:pPr>
              <w:spacing w:after="0" w:line="240" w:lineRule="auto"/>
              <w:rPr>
                <w:sz w:val="16"/>
                <w:szCs w:val="16"/>
              </w:rPr>
            </w:pPr>
            <w:r w:rsidRPr="007B019E">
              <w:rPr>
                <w:sz w:val="16"/>
                <w:szCs w:val="16"/>
              </w:rPr>
              <w:t>Single Touch Payroll (May 2022) and DOM</w:t>
            </w:r>
            <w:r w:rsidR="00C9452C" w:rsidRPr="007B019E">
              <w:rPr>
                <w:sz w:val="16"/>
                <w:szCs w:val="16"/>
              </w:rPr>
              <w:t>I</w:t>
            </w:r>
            <w:r w:rsidRPr="007B019E">
              <w:rPr>
                <w:sz w:val="16"/>
                <w:szCs w:val="16"/>
              </w:rPr>
              <w:t>NO (May 2022)</w:t>
            </w:r>
          </w:p>
        </w:tc>
        <w:tc>
          <w:tcPr>
            <w:tcW w:w="5289" w:type="dxa"/>
            <w:shd w:val="clear" w:color="auto" w:fill="auto"/>
          </w:tcPr>
          <w:p w14:paraId="14A116E3" w14:textId="260DE60E" w:rsidR="006A781B" w:rsidRPr="007B019E" w:rsidRDefault="00AD1D27" w:rsidP="0019273A">
            <w:pPr>
              <w:rPr>
                <w:sz w:val="16"/>
                <w:szCs w:val="16"/>
              </w:rPr>
            </w:pPr>
            <w:r w:rsidRPr="007B019E">
              <w:rPr>
                <w:sz w:val="16"/>
                <w:szCs w:val="16"/>
              </w:rPr>
              <w:t>Used to cal</w:t>
            </w:r>
            <w:r w:rsidR="00416527" w:rsidRPr="007B019E">
              <w:rPr>
                <w:sz w:val="16"/>
                <w:szCs w:val="16"/>
              </w:rPr>
              <w:t xml:space="preserve">culate </w:t>
            </w:r>
            <w:r w:rsidR="00E9124C" w:rsidRPr="007B019E">
              <w:rPr>
                <w:sz w:val="16"/>
                <w:szCs w:val="16"/>
              </w:rPr>
              <w:t>employment</w:t>
            </w:r>
            <w:r w:rsidR="00D82079" w:rsidRPr="007B019E">
              <w:rPr>
                <w:sz w:val="16"/>
                <w:szCs w:val="16"/>
              </w:rPr>
              <w:t>/</w:t>
            </w:r>
            <w:r w:rsidR="0071123F" w:rsidRPr="007B019E">
              <w:rPr>
                <w:sz w:val="16"/>
                <w:szCs w:val="16"/>
              </w:rPr>
              <w:t>on-benefit</w:t>
            </w:r>
            <w:r w:rsidR="00E9124C" w:rsidRPr="007B019E">
              <w:rPr>
                <w:sz w:val="16"/>
                <w:szCs w:val="16"/>
              </w:rPr>
              <w:t xml:space="preserve"> status by field of education. </w:t>
            </w:r>
            <w:r w:rsidR="006942FB" w:rsidRPr="007B019E">
              <w:rPr>
                <w:sz w:val="16"/>
                <w:szCs w:val="16"/>
              </w:rPr>
              <w:t xml:space="preserve">Where a Single Touch Payroll </w:t>
            </w:r>
            <w:r w:rsidR="00963470" w:rsidRPr="007B019E">
              <w:rPr>
                <w:sz w:val="16"/>
                <w:szCs w:val="16"/>
              </w:rPr>
              <w:t xml:space="preserve">record exists in </w:t>
            </w:r>
            <w:r w:rsidR="001918AF" w:rsidRPr="007B019E">
              <w:rPr>
                <w:sz w:val="16"/>
                <w:szCs w:val="16"/>
              </w:rPr>
              <w:t>the reference week in May 2022</w:t>
            </w:r>
            <w:r w:rsidR="003976BD" w:rsidRPr="007B019E">
              <w:rPr>
                <w:sz w:val="16"/>
                <w:szCs w:val="16"/>
              </w:rPr>
              <w:t xml:space="preserve"> this is an indicator of </w:t>
            </w:r>
            <w:r w:rsidR="008352C0" w:rsidRPr="007B019E">
              <w:rPr>
                <w:sz w:val="16"/>
                <w:szCs w:val="16"/>
              </w:rPr>
              <w:t xml:space="preserve">a person in current employment. </w:t>
            </w:r>
          </w:p>
          <w:p w14:paraId="4DCEC822" w14:textId="0D1AA47D" w:rsidR="009B1DDF" w:rsidRPr="007B019E" w:rsidRDefault="006A781B" w:rsidP="0019273A">
            <w:pPr>
              <w:rPr>
                <w:sz w:val="16"/>
                <w:szCs w:val="16"/>
              </w:rPr>
            </w:pPr>
            <w:r w:rsidRPr="007B019E">
              <w:rPr>
                <w:sz w:val="16"/>
                <w:szCs w:val="16"/>
              </w:rPr>
              <w:t xml:space="preserve">Where a person is in receipt of </w:t>
            </w:r>
            <w:r w:rsidR="00BA562D" w:rsidRPr="007B019E">
              <w:rPr>
                <w:sz w:val="16"/>
                <w:szCs w:val="16"/>
              </w:rPr>
              <w:t>JobSeeker Payment, Youth Allowance,</w:t>
            </w:r>
            <w:r w:rsidR="009946AA" w:rsidRPr="007B019E">
              <w:rPr>
                <w:sz w:val="16"/>
                <w:szCs w:val="16"/>
              </w:rPr>
              <w:t xml:space="preserve"> Disability Support Pension, </w:t>
            </w:r>
            <w:r w:rsidR="00E21F6B" w:rsidRPr="007B019E">
              <w:rPr>
                <w:sz w:val="16"/>
                <w:szCs w:val="16"/>
              </w:rPr>
              <w:t>Parenting Payment</w:t>
            </w:r>
            <w:r w:rsidR="00801CF9" w:rsidRPr="007B019E">
              <w:rPr>
                <w:sz w:val="16"/>
                <w:szCs w:val="16"/>
              </w:rPr>
              <w:t xml:space="preserve"> or Newstart Allowance in the reference period this is indicative of </w:t>
            </w:r>
            <w:r w:rsidR="00627810" w:rsidRPr="007B019E">
              <w:rPr>
                <w:sz w:val="16"/>
                <w:szCs w:val="16"/>
              </w:rPr>
              <w:t xml:space="preserve">on benefits </w:t>
            </w:r>
            <w:r w:rsidR="00801CF9" w:rsidRPr="007B019E">
              <w:rPr>
                <w:sz w:val="16"/>
                <w:szCs w:val="16"/>
              </w:rPr>
              <w:t xml:space="preserve">status where </w:t>
            </w:r>
            <w:r w:rsidR="00AD1D27" w:rsidRPr="007B019E">
              <w:rPr>
                <w:sz w:val="16"/>
                <w:szCs w:val="16"/>
              </w:rPr>
              <w:t>a single to</w:t>
            </w:r>
            <w:r w:rsidR="003F53D7" w:rsidRPr="007B019E">
              <w:rPr>
                <w:sz w:val="16"/>
              </w:rPr>
              <w:t xml:space="preserve"> tou</w:t>
            </w:r>
            <w:r w:rsidR="00AD1D27" w:rsidRPr="007B019E">
              <w:rPr>
                <w:sz w:val="16"/>
                <w:szCs w:val="16"/>
              </w:rPr>
              <w:t>ch payroll doesn’t exist in the reference period.</w:t>
            </w:r>
            <w:r w:rsidR="007F04FB" w:rsidRPr="007B019E">
              <w:rPr>
                <w:sz w:val="16"/>
                <w:szCs w:val="16"/>
              </w:rPr>
              <w:t xml:space="preserve"> Note that while </w:t>
            </w:r>
            <w:r w:rsidR="003F53D7" w:rsidRPr="007B019E">
              <w:rPr>
                <w:sz w:val="16"/>
                <w:szCs w:val="16"/>
              </w:rPr>
              <w:t>Newstart Allowance was replaced by JobSeeker Payment in March 2020</w:t>
            </w:r>
            <w:r w:rsidR="00435750" w:rsidRPr="007B019E">
              <w:rPr>
                <w:sz w:val="16"/>
                <w:szCs w:val="16"/>
              </w:rPr>
              <w:t>,</w:t>
            </w:r>
            <w:r w:rsidR="00FF586A" w:rsidRPr="007B019E">
              <w:rPr>
                <w:sz w:val="16"/>
                <w:szCs w:val="16"/>
              </w:rPr>
              <w:t xml:space="preserve"> DOMINO </w:t>
            </w:r>
            <w:r w:rsidR="00E47894" w:rsidRPr="007B019E">
              <w:rPr>
                <w:sz w:val="16"/>
                <w:szCs w:val="16"/>
              </w:rPr>
              <w:t xml:space="preserve">data as at March 2022 listed some people as </w:t>
            </w:r>
            <w:r w:rsidR="007F4A66" w:rsidRPr="007B019E">
              <w:rPr>
                <w:sz w:val="16"/>
                <w:szCs w:val="16"/>
              </w:rPr>
              <w:t xml:space="preserve">in receipt of this benefit. They were not excluded from our sample. </w:t>
            </w:r>
          </w:p>
        </w:tc>
      </w:tr>
      <w:tr w:rsidR="00E16143" w:rsidRPr="007B019E" w14:paraId="2540CE1D" w14:textId="77777777" w:rsidTr="6DAF336F">
        <w:trPr>
          <w:trHeight w:val="291"/>
          <w:jc w:val="center"/>
        </w:trPr>
        <w:tc>
          <w:tcPr>
            <w:tcW w:w="5287" w:type="dxa"/>
            <w:shd w:val="clear" w:color="auto" w:fill="auto"/>
          </w:tcPr>
          <w:p w14:paraId="2348A7F0" w14:textId="422FF0C6" w:rsidR="00E16143" w:rsidRPr="007B019E" w:rsidRDefault="00E16143" w:rsidP="0019273A">
            <w:pPr>
              <w:spacing w:after="0" w:line="240" w:lineRule="auto"/>
              <w:rPr>
                <w:sz w:val="16"/>
                <w:szCs w:val="16"/>
              </w:rPr>
            </w:pPr>
            <w:r w:rsidRPr="007B019E">
              <w:rPr>
                <w:sz w:val="16"/>
                <w:szCs w:val="16"/>
              </w:rPr>
              <w:t>Personal Income Tax (PIT) (2011-12 to 2018-19)</w:t>
            </w:r>
          </w:p>
        </w:tc>
        <w:tc>
          <w:tcPr>
            <w:tcW w:w="5289" w:type="dxa"/>
            <w:shd w:val="clear" w:color="auto" w:fill="auto"/>
          </w:tcPr>
          <w:p w14:paraId="355F54B1" w14:textId="4CFE8667" w:rsidR="00E16143" w:rsidRPr="007B019E" w:rsidRDefault="00E16143" w:rsidP="0019273A">
            <w:pPr>
              <w:rPr>
                <w:sz w:val="16"/>
                <w:szCs w:val="16"/>
              </w:rPr>
            </w:pPr>
            <w:r w:rsidRPr="007B019E">
              <w:rPr>
                <w:sz w:val="16"/>
                <w:szCs w:val="16"/>
              </w:rPr>
              <w:t xml:space="preserve">Personal Income Tax records are used to derive the latest available occupation </w:t>
            </w:r>
            <w:r w:rsidR="00A80E71" w:rsidRPr="007B019E">
              <w:rPr>
                <w:sz w:val="16"/>
                <w:szCs w:val="16"/>
              </w:rPr>
              <w:t>declared in their annual tax returns to measure relevance of field of education to their</w:t>
            </w:r>
            <w:r w:rsidR="00045808" w:rsidRPr="007B019E">
              <w:rPr>
                <w:sz w:val="16"/>
                <w:szCs w:val="16"/>
              </w:rPr>
              <w:t xml:space="preserve"> main occupation of employment (at the ANZSCO Minor group (3-digit) level)</w:t>
            </w:r>
            <w:r w:rsidR="00A80E71" w:rsidRPr="007B019E">
              <w:rPr>
                <w:sz w:val="16"/>
                <w:szCs w:val="16"/>
              </w:rPr>
              <w:t>.</w:t>
            </w:r>
            <w:r w:rsidR="00045808" w:rsidRPr="007B019E">
              <w:rPr>
                <w:sz w:val="16"/>
                <w:szCs w:val="16"/>
              </w:rPr>
              <w:t xml:space="preserve"> </w:t>
            </w:r>
          </w:p>
        </w:tc>
      </w:tr>
      <w:tr w:rsidR="00C9452C" w:rsidRPr="007B019E" w14:paraId="220AA6C6" w14:textId="77777777" w:rsidTr="6DAF336F">
        <w:trPr>
          <w:trHeight w:val="291"/>
          <w:jc w:val="center"/>
        </w:trPr>
        <w:tc>
          <w:tcPr>
            <w:tcW w:w="5287" w:type="dxa"/>
            <w:shd w:val="clear" w:color="auto" w:fill="auto"/>
          </w:tcPr>
          <w:p w14:paraId="76A46276" w14:textId="6931A202" w:rsidR="00C9452C" w:rsidRPr="007B019E" w:rsidRDefault="00C9452C" w:rsidP="0019273A">
            <w:pPr>
              <w:spacing w:after="0" w:line="240" w:lineRule="auto"/>
              <w:rPr>
                <w:sz w:val="16"/>
                <w:szCs w:val="16"/>
              </w:rPr>
            </w:pPr>
            <w:r w:rsidRPr="007B019E">
              <w:rPr>
                <w:sz w:val="16"/>
                <w:szCs w:val="16"/>
              </w:rPr>
              <w:t>JEDI Occupation to Field of Education concordance</w:t>
            </w:r>
          </w:p>
        </w:tc>
        <w:tc>
          <w:tcPr>
            <w:tcW w:w="5289" w:type="dxa"/>
            <w:shd w:val="clear" w:color="auto" w:fill="auto"/>
          </w:tcPr>
          <w:p w14:paraId="5077067B" w14:textId="77777777" w:rsidR="00C9452C" w:rsidRPr="007B019E" w:rsidRDefault="00A355C0" w:rsidP="0019273A">
            <w:pPr>
              <w:rPr>
                <w:sz w:val="16"/>
                <w:szCs w:val="16"/>
              </w:rPr>
            </w:pPr>
            <w:r w:rsidRPr="007B019E">
              <w:rPr>
                <w:sz w:val="16"/>
                <w:szCs w:val="16"/>
              </w:rPr>
              <w:t>Used to concord vacancies advertised in terms of occupations to field of education, and to measure relevance of</w:t>
            </w:r>
            <w:r w:rsidR="00910669" w:rsidRPr="007B019E">
              <w:rPr>
                <w:sz w:val="16"/>
                <w:szCs w:val="16"/>
              </w:rPr>
              <w:t xml:space="preserve"> </w:t>
            </w:r>
            <w:r w:rsidR="00D32647" w:rsidRPr="007B019E">
              <w:rPr>
                <w:sz w:val="16"/>
                <w:szCs w:val="16"/>
              </w:rPr>
              <w:t>an individuals field of education to the person’s stated occupation in their income tax record</w:t>
            </w:r>
            <w:r w:rsidR="00910669" w:rsidRPr="007B019E">
              <w:rPr>
                <w:sz w:val="16"/>
                <w:szCs w:val="16"/>
              </w:rPr>
              <w:t xml:space="preserve"> at the ANZSCO </w:t>
            </w:r>
            <w:r w:rsidR="00673BAF" w:rsidRPr="007B019E">
              <w:rPr>
                <w:sz w:val="16"/>
                <w:szCs w:val="16"/>
              </w:rPr>
              <w:t xml:space="preserve">Minor Group </w:t>
            </w:r>
            <w:r w:rsidR="00910669" w:rsidRPr="007B019E">
              <w:rPr>
                <w:sz w:val="16"/>
                <w:szCs w:val="16"/>
              </w:rPr>
              <w:t>(3-digit) to Field of Education (1-digit)</w:t>
            </w:r>
            <w:r w:rsidRPr="007B019E">
              <w:rPr>
                <w:sz w:val="16"/>
                <w:szCs w:val="16"/>
              </w:rPr>
              <w:t xml:space="preserve"> </w:t>
            </w:r>
            <w:r w:rsidR="001569EB" w:rsidRPr="007B019E">
              <w:rPr>
                <w:sz w:val="16"/>
                <w:szCs w:val="16"/>
              </w:rPr>
              <w:t>level</w:t>
            </w:r>
            <w:r w:rsidR="00673BAF" w:rsidRPr="007B019E">
              <w:rPr>
                <w:sz w:val="16"/>
                <w:szCs w:val="16"/>
              </w:rPr>
              <w:t>.</w:t>
            </w:r>
          </w:p>
          <w:p w14:paraId="1B6237FD" w14:textId="31BA3B05" w:rsidR="00DA315B" w:rsidRPr="007B019E" w:rsidRDefault="00DA315B" w:rsidP="0019273A">
            <w:pPr>
              <w:rPr>
                <w:sz w:val="16"/>
                <w:szCs w:val="16"/>
              </w:rPr>
            </w:pPr>
          </w:p>
        </w:tc>
      </w:tr>
      <w:tr w:rsidR="00F86434" w:rsidRPr="007B019E" w14:paraId="67D47B0A" w14:textId="77777777" w:rsidTr="6DAF336F">
        <w:trPr>
          <w:trHeight w:val="291"/>
          <w:jc w:val="center"/>
        </w:trPr>
        <w:tc>
          <w:tcPr>
            <w:tcW w:w="10576" w:type="dxa"/>
            <w:gridSpan w:val="2"/>
            <w:shd w:val="clear" w:color="auto" w:fill="570408" w:themeFill="accent6"/>
          </w:tcPr>
          <w:p w14:paraId="143C494B" w14:textId="071A592C" w:rsidR="00F86434" w:rsidRPr="007B019E" w:rsidRDefault="00F86434" w:rsidP="00F86434">
            <w:pPr>
              <w:jc w:val="center"/>
              <w:rPr>
                <w:b/>
                <w:bCs/>
                <w:sz w:val="20"/>
                <w:szCs w:val="20"/>
              </w:rPr>
            </w:pPr>
            <w:r w:rsidRPr="007B019E">
              <w:rPr>
                <w:b/>
                <w:bCs/>
                <w:sz w:val="20"/>
                <w:szCs w:val="20"/>
              </w:rPr>
              <w:t>Apprenticeships</w:t>
            </w:r>
          </w:p>
        </w:tc>
      </w:tr>
      <w:tr w:rsidR="00F86434" w:rsidRPr="007B019E" w14:paraId="76F14E9B" w14:textId="77777777" w:rsidTr="6DAF336F">
        <w:trPr>
          <w:trHeight w:val="1162"/>
          <w:jc w:val="center"/>
        </w:trPr>
        <w:tc>
          <w:tcPr>
            <w:tcW w:w="5287" w:type="dxa"/>
          </w:tcPr>
          <w:p w14:paraId="5D8122B2" w14:textId="6ABEDEA5" w:rsidR="00F86434" w:rsidRPr="007B019E" w:rsidRDefault="00F86434" w:rsidP="00F86434">
            <w:pPr>
              <w:rPr>
                <w:sz w:val="16"/>
                <w:szCs w:val="16"/>
              </w:rPr>
            </w:pPr>
            <w:r w:rsidRPr="007B019E">
              <w:rPr>
                <w:sz w:val="16"/>
                <w:szCs w:val="16"/>
              </w:rPr>
              <w:t>Australian Apprenticeship Incentive Program (2013-2019 sample)</w:t>
            </w:r>
          </w:p>
        </w:tc>
        <w:tc>
          <w:tcPr>
            <w:tcW w:w="5289" w:type="dxa"/>
          </w:tcPr>
          <w:p w14:paraId="3E1CEE5E" w14:textId="1C2DE466" w:rsidR="00F86434" w:rsidRPr="007B019E" w:rsidRDefault="00F86434" w:rsidP="00F86434">
            <w:pPr>
              <w:rPr>
                <w:sz w:val="16"/>
                <w:szCs w:val="16"/>
              </w:rPr>
            </w:pPr>
            <w:r w:rsidRPr="007B019E">
              <w:rPr>
                <w:sz w:val="16"/>
                <w:szCs w:val="16"/>
              </w:rPr>
              <w:t>Data is compiled from the AAIP datasets, the sample referred to in this study (2013-2019) considers all apprentices and trainees who had a contract commence in the calendar year of 2013, whose contracts had not been rejected, and whose demographic information (Indigenous status and age, specifically), could be reconciled with information from the MADIP Combined Demographics file. All other variables considered in the study are present in one of the AAIP datasets. Apprenticeships are administered differently by each state, so the duration and qualification associated with an apprenticeship can vary. The AAIP dataset contains information on apprenticeships for Certificates I, II, III, and IV, as well as Advanced Diplomas with the institution-prescribed duration of the apprenticeships varying from 6 to 48 months.</w:t>
            </w:r>
          </w:p>
        </w:tc>
      </w:tr>
      <w:tr w:rsidR="00F86434" w:rsidRPr="007B019E" w14:paraId="271CE206" w14:textId="77777777" w:rsidTr="6DAF336F">
        <w:trPr>
          <w:trHeight w:val="383"/>
          <w:jc w:val="center"/>
        </w:trPr>
        <w:tc>
          <w:tcPr>
            <w:tcW w:w="5287" w:type="dxa"/>
          </w:tcPr>
          <w:p w14:paraId="226194EF" w14:textId="77777777" w:rsidR="00F86434" w:rsidRPr="007B019E" w:rsidRDefault="00F86434" w:rsidP="00F86434">
            <w:pPr>
              <w:rPr>
                <w:sz w:val="16"/>
                <w:szCs w:val="16"/>
              </w:rPr>
            </w:pPr>
            <w:r w:rsidRPr="007B019E">
              <w:rPr>
                <w:sz w:val="16"/>
                <w:szCs w:val="16"/>
              </w:rPr>
              <w:t>Estimates and Projections, Aboriginal and Torres Strait Islander Australians</w:t>
            </w:r>
          </w:p>
        </w:tc>
        <w:tc>
          <w:tcPr>
            <w:tcW w:w="5289" w:type="dxa"/>
          </w:tcPr>
          <w:p w14:paraId="149B5BC9" w14:textId="77777777" w:rsidR="00F86434" w:rsidRPr="007B019E" w:rsidRDefault="00F86434" w:rsidP="00F86434">
            <w:pPr>
              <w:rPr>
                <w:sz w:val="16"/>
                <w:szCs w:val="16"/>
              </w:rPr>
            </w:pPr>
            <w:r w:rsidRPr="007B019E">
              <w:rPr>
                <w:sz w:val="16"/>
                <w:szCs w:val="16"/>
              </w:rPr>
              <w:t>Estimates and projections of the Aboriginal and Torres Strait Islander population for 2006 to 2031. Includes projections by sex and age groups.</w:t>
            </w:r>
          </w:p>
        </w:tc>
      </w:tr>
      <w:tr w:rsidR="00F86434" w:rsidRPr="007B019E" w14:paraId="10AC0C81" w14:textId="77777777" w:rsidTr="6DAF336F">
        <w:trPr>
          <w:trHeight w:val="399"/>
          <w:jc w:val="center"/>
        </w:trPr>
        <w:tc>
          <w:tcPr>
            <w:tcW w:w="5287" w:type="dxa"/>
          </w:tcPr>
          <w:p w14:paraId="1A17B5E8" w14:textId="0CA899D9" w:rsidR="00F86434" w:rsidRPr="007B019E" w:rsidRDefault="00F86434" w:rsidP="00F86434">
            <w:pPr>
              <w:rPr>
                <w:sz w:val="16"/>
                <w:szCs w:val="16"/>
              </w:rPr>
            </w:pPr>
            <w:r w:rsidRPr="007B019E">
              <w:rPr>
                <w:sz w:val="16"/>
                <w:szCs w:val="16"/>
              </w:rPr>
              <w:t>NCVER - Indigenous VET Participation, completion and outcomes: change over the past decade</w:t>
            </w:r>
          </w:p>
        </w:tc>
        <w:tc>
          <w:tcPr>
            <w:tcW w:w="5289" w:type="dxa"/>
          </w:tcPr>
          <w:p w14:paraId="1AAA41D3" w14:textId="30707B23" w:rsidR="00F86434" w:rsidRPr="007B019E" w:rsidRDefault="00F86434" w:rsidP="00F86434">
            <w:pPr>
              <w:rPr>
                <w:sz w:val="16"/>
                <w:szCs w:val="16"/>
              </w:rPr>
            </w:pPr>
            <w:r w:rsidRPr="007B019E">
              <w:rPr>
                <w:sz w:val="16"/>
                <w:szCs w:val="16"/>
              </w:rPr>
              <w:t>This research report examines how Indigenous participation in VET and outcomes have changed over the last decade.</w:t>
            </w:r>
          </w:p>
        </w:tc>
      </w:tr>
      <w:tr w:rsidR="00F86434" w:rsidRPr="007B019E" w14:paraId="2D687EBB" w14:textId="77777777" w:rsidTr="6DAF336F">
        <w:trPr>
          <w:trHeight w:val="399"/>
          <w:jc w:val="center"/>
        </w:trPr>
        <w:tc>
          <w:tcPr>
            <w:tcW w:w="5287" w:type="dxa"/>
          </w:tcPr>
          <w:p w14:paraId="336863F7" w14:textId="7A29551D" w:rsidR="00F86434" w:rsidRPr="007B019E" w:rsidRDefault="00F86434" w:rsidP="00F86434">
            <w:pPr>
              <w:rPr>
                <w:sz w:val="16"/>
                <w:szCs w:val="16"/>
              </w:rPr>
            </w:pPr>
            <w:r w:rsidRPr="007B019E">
              <w:rPr>
                <w:sz w:val="16"/>
                <w:szCs w:val="16"/>
              </w:rPr>
              <w:t>NCVER - Completion and Attrition rates for Apprentices and Trainees 2020</w:t>
            </w:r>
          </w:p>
        </w:tc>
        <w:tc>
          <w:tcPr>
            <w:tcW w:w="5289" w:type="dxa"/>
          </w:tcPr>
          <w:p w14:paraId="6F93EEF8" w14:textId="77777777" w:rsidR="00F86434" w:rsidRPr="007B019E" w:rsidRDefault="00F86434" w:rsidP="00F86434">
            <w:pPr>
              <w:rPr>
                <w:sz w:val="16"/>
                <w:szCs w:val="16"/>
              </w:rPr>
            </w:pPr>
            <w:r w:rsidRPr="007B019E">
              <w:rPr>
                <w:sz w:val="16"/>
                <w:szCs w:val="16"/>
              </w:rPr>
              <w:t>This publication presents completion and attrition rates for apprentices and trainees using three different methodologies:</w:t>
            </w:r>
          </w:p>
          <w:p w14:paraId="330D55F1" w14:textId="77777777" w:rsidR="00F86434" w:rsidRPr="007B019E" w:rsidRDefault="00F86434" w:rsidP="00F86434">
            <w:pPr>
              <w:pStyle w:val="ListParagraph"/>
              <w:numPr>
                <w:ilvl w:val="0"/>
                <w:numId w:val="30"/>
              </w:numPr>
              <w:rPr>
                <w:sz w:val="16"/>
                <w:szCs w:val="16"/>
              </w:rPr>
            </w:pPr>
            <w:r w:rsidRPr="007B019E">
              <w:rPr>
                <w:sz w:val="16"/>
                <w:szCs w:val="16"/>
              </w:rPr>
              <w:t>contract completion and attrition rates: based on the outcomes of contracts of training</w:t>
            </w:r>
          </w:p>
          <w:p w14:paraId="3FB3C6A7" w14:textId="18412C15" w:rsidR="00F86434" w:rsidRPr="007B019E" w:rsidRDefault="00F86434" w:rsidP="00F86434">
            <w:pPr>
              <w:pStyle w:val="ListParagraph"/>
              <w:numPr>
                <w:ilvl w:val="0"/>
                <w:numId w:val="30"/>
              </w:numPr>
              <w:rPr>
                <w:sz w:val="16"/>
                <w:szCs w:val="16"/>
              </w:rPr>
            </w:pPr>
            <w:r w:rsidRPr="007B019E">
              <w:rPr>
                <w:sz w:val="16"/>
                <w:szCs w:val="16"/>
              </w:rPr>
              <w:t>individual completion rates: based on contract completion rates and adjusted for recommencement factor</w:t>
            </w:r>
          </w:p>
          <w:p w14:paraId="46CFCFED" w14:textId="6ED8B81A" w:rsidR="00F86434" w:rsidRPr="007B019E" w:rsidRDefault="00F86434" w:rsidP="00390810">
            <w:pPr>
              <w:pStyle w:val="ListParagraph"/>
              <w:numPr>
                <w:ilvl w:val="0"/>
                <w:numId w:val="30"/>
              </w:numPr>
              <w:rPr>
                <w:sz w:val="16"/>
                <w:szCs w:val="16"/>
              </w:rPr>
            </w:pPr>
            <w:r w:rsidRPr="007B019E">
              <w:rPr>
                <w:sz w:val="16"/>
                <w:szCs w:val="16"/>
              </w:rPr>
              <w:t>projected contract completion and attrition rates for the latest commencing apprentice and trainee cohorts: based on a 'life tables' methodology.</w:t>
            </w:r>
          </w:p>
        </w:tc>
      </w:tr>
    </w:tbl>
    <w:p w14:paraId="2D96AB0D" w14:textId="113A6600" w:rsidR="007B64EF" w:rsidRPr="007B019E" w:rsidRDefault="007B64EF" w:rsidP="0040061C"/>
    <w:p w14:paraId="3581E35A" w14:textId="77777777" w:rsidR="0034779D" w:rsidRPr="007B019E" w:rsidRDefault="0034779D">
      <w:pPr>
        <w:spacing w:after="160" w:line="259" w:lineRule="auto"/>
        <w:sectPr w:rsidR="0034779D" w:rsidRPr="007B019E" w:rsidSect="00F32DA8">
          <w:pgSz w:w="11906" w:h="16838"/>
          <w:pgMar w:top="1134" w:right="1440" w:bottom="1440" w:left="1440" w:header="0" w:footer="709" w:gutter="0"/>
          <w:cols w:space="708"/>
          <w:docGrid w:linePitch="360"/>
        </w:sectPr>
      </w:pPr>
    </w:p>
    <w:p w14:paraId="0867C7C6" w14:textId="1DE80EE3" w:rsidR="0034779D" w:rsidRPr="007B019E" w:rsidRDefault="0034779D">
      <w:pPr>
        <w:spacing w:after="160" w:line="259" w:lineRule="auto"/>
      </w:pPr>
      <w:r w:rsidRPr="007B019E">
        <w:rPr>
          <w:noProof/>
          <w:color w:val="160E74"/>
          <w:spacing w:val="-8"/>
          <w:sz w:val="30"/>
          <w:szCs w:val="30"/>
        </w:rPr>
        <w:drawing>
          <wp:anchor distT="0" distB="0" distL="114300" distR="114300" simplePos="0" relativeHeight="251661824" behindDoc="0" locked="0" layoutInCell="1" allowOverlap="1" wp14:anchorId="40ED180A" wp14:editId="43D40AF1">
            <wp:simplePos x="0" y="0"/>
            <wp:positionH relativeFrom="page">
              <wp:posOffset>17145</wp:posOffset>
            </wp:positionH>
            <wp:positionV relativeFrom="page">
              <wp:posOffset>8869</wp:posOffset>
            </wp:positionV>
            <wp:extent cx="7569634" cy="107073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9"/>
                    <a:stretch>
                      <a:fillRect/>
                    </a:stretch>
                  </pic:blipFill>
                  <pic:spPr>
                    <a:xfrm>
                      <a:off x="0" y="0"/>
                      <a:ext cx="7569634" cy="10707370"/>
                    </a:xfrm>
                    <a:prstGeom prst="rect">
                      <a:avLst/>
                    </a:prstGeom>
                  </pic:spPr>
                </pic:pic>
              </a:graphicData>
            </a:graphic>
            <wp14:sizeRelH relativeFrom="margin">
              <wp14:pctWidth>0</wp14:pctWidth>
            </wp14:sizeRelH>
            <wp14:sizeRelV relativeFrom="margin">
              <wp14:pctHeight>0</wp14:pctHeight>
            </wp14:sizeRelV>
          </wp:anchor>
        </w:drawing>
      </w:r>
    </w:p>
    <w:p w14:paraId="6A8FE1CB" w14:textId="77777777" w:rsidR="0034779D" w:rsidRPr="007B019E" w:rsidRDefault="0034779D">
      <w:pPr>
        <w:spacing w:after="160" w:line="259" w:lineRule="auto"/>
      </w:pPr>
      <w:r w:rsidRPr="007B019E">
        <w:br w:type="page"/>
      </w:r>
    </w:p>
    <w:p w14:paraId="07853FAA" w14:textId="1F8468EE" w:rsidR="007B64EF" w:rsidRPr="007B019E" w:rsidRDefault="003B5340">
      <w:pPr>
        <w:spacing w:after="160" w:line="259" w:lineRule="auto"/>
      </w:pPr>
      <w:r w:rsidRPr="007B019E">
        <w:rPr>
          <w:noProof/>
        </w:rPr>
        <w:drawing>
          <wp:anchor distT="0" distB="0" distL="114300" distR="114300" simplePos="0" relativeHeight="251664896" behindDoc="0" locked="0" layoutInCell="1" allowOverlap="1" wp14:anchorId="57FF5CB9" wp14:editId="02D229FD">
            <wp:simplePos x="0" y="0"/>
            <wp:positionH relativeFrom="page">
              <wp:align>center</wp:align>
            </wp:positionH>
            <wp:positionV relativeFrom="page">
              <wp:align>center</wp:align>
            </wp:positionV>
            <wp:extent cx="2890800" cy="1004400"/>
            <wp:effectExtent l="0" t="0" r="5080" b="5715"/>
            <wp:wrapNone/>
            <wp:docPr id="42" name="Picture 42" descr="A picture containing text, fon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font, graphic design, graphics&#10;&#10;Description automatically generated"/>
                    <pic:cNvPicPr/>
                  </pic:nvPicPr>
                  <pic:blipFill rotWithShape="1">
                    <a:blip r:embed="rId11"/>
                    <a:srcRect l="7945" t="18383" r="9323" b="18827"/>
                    <a:stretch/>
                  </pic:blipFill>
                  <pic:spPr bwMode="auto">
                    <a:xfrm>
                      <a:off x="0" y="0"/>
                      <a:ext cx="2890800" cy="100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79D" w:rsidRPr="007B019E">
        <w:rPr>
          <w:noProof/>
          <w:lang w:eastAsia="en-AU"/>
        </w:rPr>
        <w:drawing>
          <wp:anchor distT="0" distB="0" distL="114300" distR="114300" simplePos="0" relativeHeight="251663872" behindDoc="1" locked="1" layoutInCell="1" allowOverlap="1" wp14:anchorId="0FA8B56B" wp14:editId="38B49558">
            <wp:simplePos x="0" y="0"/>
            <wp:positionH relativeFrom="margin">
              <wp:posOffset>-928688</wp:posOffset>
            </wp:positionH>
            <wp:positionV relativeFrom="page">
              <wp:posOffset>0</wp:posOffset>
            </wp:positionV>
            <wp:extent cx="7819390" cy="11061065"/>
            <wp:effectExtent l="0" t="0" r="0" b="6985"/>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8"/>
                    <a:stretch>
                      <a:fillRect/>
                    </a:stretch>
                  </pic:blipFill>
                  <pic:spPr bwMode="auto">
                    <a:xfrm>
                      <a:off x="0" y="0"/>
                      <a:ext cx="7819390" cy="1106106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B64EF" w:rsidRPr="007B019E" w:rsidSect="00F32DA8">
      <w:footerReference w:type="default" r:id="rId88"/>
      <w:pgSz w:w="11906" w:h="16838"/>
      <w:pgMar w:top="1134" w:right="1440" w:bottom="1440"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750E3" w14:textId="77777777" w:rsidR="00F01481" w:rsidRDefault="00F01481" w:rsidP="0010376A">
      <w:r>
        <w:separator/>
      </w:r>
    </w:p>
    <w:p w14:paraId="5536C88A" w14:textId="77777777" w:rsidR="00F01481" w:rsidRDefault="00F01481" w:rsidP="0010376A"/>
  </w:endnote>
  <w:endnote w:type="continuationSeparator" w:id="0">
    <w:p w14:paraId="0376C53A" w14:textId="77777777" w:rsidR="00F01481" w:rsidRDefault="00F01481" w:rsidP="0010376A">
      <w:r>
        <w:continuationSeparator/>
      </w:r>
    </w:p>
    <w:p w14:paraId="7E78ECED" w14:textId="77777777" w:rsidR="00F01481" w:rsidRDefault="00F01481" w:rsidP="0010376A"/>
  </w:endnote>
  <w:endnote w:type="continuationNotice" w:id="1">
    <w:p w14:paraId="55E82271" w14:textId="77777777" w:rsidR="00F01481" w:rsidRDefault="00F014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Yu Mincho">
    <w:charset w:val="80"/>
    <w:family w:val="roman"/>
    <w:pitch w:val="variable"/>
    <w:sig w:usb0="800002E7" w:usb1="2AC7FCFF" w:usb2="00000012" w:usb3="00000000" w:csb0="0002009F" w:csb1="00000000"/>
  </w:font>
  <w:font w:name="Gotham Book">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E857" w14:textId="77777777" w:rsidR="006B0346" w:rsidRDefault="006B034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FBE7B" w14:textId="5F015312" w:rsidR="00223869" w:rsidRDefault="00223869" w:rsidP="00223869">
    <w:pPr>
      <w:pStyle w:val="Footer"/>
    </w:pPr>
    <w:r w:rsidRPr="007B237E">
      <w:t xml:space="preserve">First Nations People Workforce Analysis | </w:t>
    </w:r>
    <w:sdt>
      <w:sdtPr>
        <w:id w:val="-1483917567"/>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rsidRPr="007B237E">
          <w:rPr>
            <w:noProof/>
          </w:rPr>
          <w:t>3</w:t>
        </w:r>
        <w:r w:rsidRPr="007B237E">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6049A" w14:textId="77777777" w:rsidR="00223869" w:rsidRPr="007B237E" w:rsidRDefault="00223869" w:rsidP="00123A3E">
    <w:pPr>
      <w:pStyle w:val="Footer"/>
    </w:pPr>
    <w:r w:rsidRPr="007B237E">
      <w:t xml:space="preserve">First Nations People Workforce Analysis | </w:t>
    </w:r>
    <w:sdt>
      <w:sdtPr>
        <w:id w:val="-1115051966"/>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rsidRPr="007B237E">
          <w:rPr>
            <w:noProof/>
          </w:rPr>
          <w:t>3</w:t>
        </w:r>
        <w:r w:rsidRPr="007B237E">
          <w:rPr>
            <w:noProof/>
          </w:rPr>
          <w:fldChar w:fldCharType="end"/>
        </w:r>
      </w:sdtContent>
    </w:sdt>
  </w:p>
  <w:p w14:paraId="0F0B4EC2" w14:textId="77777777" w:rsidR="00223869" w:rsidRDefault="00223869" w:rsidP="00125766">
    <w:pPr>
      <w:tabs>
        <w:tab w:val="left" w:pos="4513"/>
      </w:tabs>
    </w:pP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4457" w14:textId="1C9FE2C5" w:rsidR="0034779D" w:rsidRPr="007B237E" w:rsidRDefault="0034779D" w:rsidP="00123A3E">
    <w:pPr>
      <w:pStyle w:val="Footer"/>
    </w:pPr>
  </w:p>
  <w:p w14:paraId="66A491BF" w14:textId="77777777" w:rsidR="0034779D" w:rsidRDefault="0034779D" w:rsidP="00125766">
    <w:pPr>
      <w:tabs>
        <w:tab w:val="left" w:pos="4513"/>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4E1A" w14:textId="77777777" w:rsidR="006B0346" w:rsidRDefault="006B03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1B63" w14:textId="77777777" w:rsidR="006B0346" w:rsidRDefault="006B03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A100" w14:textId="682D484E" w:rsidR="008355E6" w:rsidRPr="007B237E" w:rsidRDefault="008355E6" w:rsidP="008355E6">
    <w:pPr>
      <w:pStyle w:val="Footer"/>
    </w:pPr>
    <w:r w:rsidRPr="007B237E">
      <w:t xml:space="preserve">First Nations People Workforce Analysis | </w:t>
    </w:r>
    <w:sdt>
      <w:sdtPr>
        <w:id w:val="-1907600432"/>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t>6</w:t>
        </w:r>
        <w:r w:rsidRPr="007B237E">
          <w:rPr>
            <w:noProof/>
          </w:rPr>
          <w:fldChar w:fldCharType="end"/>
        </w:r>
      </w:sdtContent>
    </w:sdt>
  </w:p>
  <w:p w14:paraId="4235641A" w14:textId="77777777" w:rsidR="008355E6" w:rsidRDefault="008355E6" w:rsidP="001037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BB90" w14:textId="6EF84BF9" w:rsidR="00B01A4C" w:rsidRPr="007B237E" w:rsidRDefault="00C02C52" w:rsidP="00123A3E">
    <w:pPr>
      <w:pStyle w:val="Footer"/>
    </w:pPr>
    <w:r w:rsidRPr="007B237E">
      <w:t xml:space="preserve">First Nations </w:t>
    </w:r>
    <w:r w:rsidR="005F0CFF" w:rsidRPr="007B237E">
      <w:t xml:space="preserve">People </w:t>
    </w:r>
    <w:r w:rsidRPr="007B237E">
      <w:t>Workforce</w:t>
    </w:r>
    <w:r w:rsidR="005F0CFF" w:rsidRPr="007B237E">
      <w:t xml:space="preserve"> Analysis</w:t>
    </w:r>
    <w:r w:rsidRPr="007B237E">
      <w:t xml:space="preserve"> </w:t>
    </w:r>
    <w:r w:rsidR="00B01A4C" w:rsidRPr="007B237E">
      <w:t xml:space="preserve">| </w:t>
    </w:r>
    <w:sdt>
      <w:sdtPr>
        <w:id w:val="1230123552"/>
        <w:docPartObj>
          <w:docPartGallery w:val="Page Numbers (Bottom of Page)"/>
          <w:docPartUnique/>
        </w:docPartObj>
      </w:sdtPr>
      <w:sdtEndPr>
        <w:rPr>
          <w:noProof/>
        </w:rPr>
      </w:sdtEndPr>
      <w:sdtContent>
        <w:r w:rsidR="00B01A4C" w:rsidRPr="007B237E">
          <w:fldChar w:fldCharType="begin"/>
        </w:r>
        <w:r w:rsidR="00B01A4C" w:rsidRPr="007B237E">
          <w:instrText xml:space="preserve"> PAGE   \* MERGEFORMAT </w:instrText>
        </w:r>
        <w:r w:rsidR="00B01A4C" w:rsidRPr="007B237E">
          <w:fldChar w:fldCharType="separate"/>
        </w:r>
        <w:r w:rsidR="00B01A4C" w:rsidRPr="007B237E">
          <w:rPr>
            <w:noProof/>
          </w:rPr>
          <w:t>3</w:t>
        </w:r>
        <w:r w:rsidR="00B01A4C" w:rsidRPr="007B237E">
          <w:rPr>
            <w:noProof/>
          </w:rPr>
          <w:fldChar w:fldCharType="end"/>
        </w:r>
      </w:sdtContent>
    </w:sdt>
  </w:p>
  <w:p w14:paraId="2889E810" w14:textId="77777777" w:rsidR="00113CCA" w:rsidRDefault="00113CC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1597" w14:textId="42806858" w:rsidR="00E8442D" w:rsidRDefault="00E8442D" w:rsidP="00E8442D">
    <w:pPr>
      <w:pStyle w:val="Footer"/>
    </w:pPr>
    <w:r w:rsidRPr="007B237E">
      <w:t xml:space="preserve">First Nations People Workforce Analysis | </w:t>
    </w:r>
    <w:sdt>
      <w:sdtPr>
        <w:id w:val="-2082899210"/>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rsidRPr="007B237E">
          <w:rPr>
            <w:noProof/>
          </w:rPr>
          <w:t>3</w:t>
        </w:r>
        <w:r w:rsidRPr="007B237E">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381F" w14:textId="77777777" w:rsidR="00E8442D" w:rsidRPr="007B237E" w:rsidRDefault="00E8442D" w:rsidP="00123A3E">
    <w:pPr>
      <w:pStyle w:val="Footer"/>
    </w:pPr>
    <w:r w:rsidRPr="007B237E">
      <w:t xml:space="preserve">First Nations People Workforce Analysis | </w:t>
    </w:r>
    <w:sdt>
      <w:sdtPr>
        <w:id w:val="-895043816"/>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rsidRPr="007B237E">
          <w:rPr>
            <w:noProof/>
          </w:rPr>
          <w:t>3</w:t>
        </w:r>
        <w:r w:rsidRPr="007B237E">
          <w:rPr>
            <w:noProof/>
          </w:rPr>
          <w:fldChar w:fldCharType="end"/>
        </w:r>
      </w:sdtContent>
    </w:sdt>
  </w:p>
  <w:p w14:paraId="69C6BCF3" w14:textId="30D8308C" w:rsidR="00E8442D" w:rsidRDefault="00125766" w:rsidP="00125766">
    <w:pPr>
      <w:tabs>
        <w:tab w:val="left" w:pos="4513"/>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899B" w14:textId="38814B05" w:rsidR="00125766" w:rsidRDefault="00125766" w:rsidP="007864F2">
    <w:pPr>
      <w:pStyle w:val="Footer"/>
    </w:pPr>
    <w:r w:rsidRPr="007B237E">
      <w:t xml:space="preserve">First Nations People Workforce Analysis | </w:t>
    </w:r>
    <w:sdt>
      <w:sdtPr>
        <w:id w:val="-1371686080"/>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rsidRPr="007B237E">
          <w:rPr>
            <w:noProof/>
          </w:rPr>
          <w:t>3</w:t>
        </w:r>
        <w:r w:rsidRPr="007B237E">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6AF6" w14:textId="77777777" w:rsidR="007864F2" w:rsidRPr="007B237E" w:rsidRDefault="007864F2" w:rsidP="00123A3E">
    <w:pPr>
      <w:pStyle w:val="Footer"/>
    </w:pPr>
    <w:r w:rsidRPr="007B237E">
      <w:t xml:space="preserve">First Nations People Workforce Analysis | </w:t>
    </w:r>
    <w:sdt>
      <w:sdtPr>
        <w:id w:val="-1329140199"/>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rsidRPr="007B237E">
          <w:rPr>
            <w:noProof/>
          </w:rPr>
          <w:t>3</w:t>
        </w:r>
        <w:r w:rsidRPr="007B237E">
          <w:rPr>
            <w:noProof/>
          </w:rPr>
          <w:fldChar w:fldCharType="end"/>
        </w:r>
      </w:sdtContent>
    </w:sdt>
  </w:p>
  <w:p w14:paraId="213E49B1" w14:textId="77777777" w:rsidR="007864F2" w:rsidRDefault="007864F2" w:rsidP="00125766">
    <w:pPr>
      <w:tabs>
        <w:tab w:val="left" w:pos="451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E6A99" w14:textId="77777777" w:rsidR="00F01481" w:rsidRDefault="00F01481" w:rsidP="0010376A">
      <w:r>
        <w:separator/>
      </w:r>
    </w:p>
  </w:footnote>
  <w:footnote w:type="continuationSeparator" w:id="0">
    <w:p w14:paraId="3A25C83C" w14:textId="77777777" w:rsidR="00F01481" w:rsidRDefault="00F01481" w:rsidP="0010376A">
      <w:r>
        <w:continuationSeparator/>
      </w:r>
    </w:p>
    <w:p w14:paraId="567F7CA3" w14:textId="77777777" w:rsidR="00F01481" w:rsidRDefault="00F01481" w:rsidP="0010376A"/>
  </w:footnote>
  <w:footnote w:type="continuationNotice" w:id="1">
    <w:p w14:paraId="0FC78F3B" w14:textId="77777777" w:rsidR="00F01481" w:rsidRDefault="00F01481">
      <w:pPr>
        <w:spacing w:after="0" w:line="240" w:lineRule="auto"/>
      </w:pPr>
    </w:p>
  </w:footnote>
  <w:footnote w:id="2">
    <w:p w14:paraId="13EDFCA3" w14:textId="00F77C2D" w:rsidR="00D4530B" w:rsidRDefault="00D4530B">
      <w:pPr>
        <w:pStyle w:val="FootnoteText"/>
      </w:pPr>
      <w:r>
        <w:rPr>
          <w:rStyle w:val="FootnoteReference"/>
        </w:rPr>
        <w:footnoteRef/>
      </w:r>
      <w:r>
        <w:t xml:space="preserve"> </w:t>
      </w:r>
      <w:r w:rsidRPr="00CE1021">
        <w:rPr>
          <w:rFonts w:ascii="Gotham Book" w:hAnsi="Gotham Book"/>
          <w:sz w:val="16"/>
          <w:szCs w:val="16"/>
        </w:rPr>
        <w:t xml:space="preserve">The ABS links data together in MADIP using an </w:t>
      </w:r>
      <w:r>
        <w:rPr>
          <w:rFonts w:ascii="Gotham Book" w:hAnsi="Gotham Book"/>
          <w:sz w:val="16"/>
          <w:szCs w:val="16"/>
        </w:rPr>
        <w:t xml:space="preserve">anonymous </w:t>
      </w:r>
      <w:r w:rsidRPr="00CE1021">
        <w:rPr>
          <w:rFonts w:ascii="Gotham Book" w:hAnsi="Gotham Book"/>
          <w:sz w:val="16"/>
          <w:szCs w:val="16"/>
        </w:rPr>
        <w:t>identifying ‘spine’</w:t>
      </w:r>
      <w:r>
        <w:rPr>
          <w:rFonts w:ascii="Gotham Book" w:hAnsi="Gotham Book"/>
          <w:sz w:val="16"/>
          <w:szCs w:val="16"/>
        </w:rPr>
        <w:t>, ensuring privacy and security</w:t>
      </w:r>
      <w:r w:rsidRPr="00CE1021">
        <w:rPr>
          <w:rFonts w:ascii="Gotham Book" w:hAnsi="Gotham Book"/>
          <w:sz w:val="16"/>
          <w:szCs w:val="16"/>
        </w:rPr>
        <w:t>. MADIP</w:t>
      </w:r>
      <w:r w:rsidRPr="00CE1021" w:rsidDel="00AA68DA">
        <w:rPr>
          <w:rFonts w:ascii="Gotham Book" w:hAnsi="Gotham Book"/>
          <w:sz w:val="16"/>
          <w:szCs w:val="16"/>
        </w:rPr>
        <w:t xml:space="preserve"> </w:t>
      </w:r>
      <w:r w:rsidRPr="00CE1021">
        <w:rPr>
          <w:rFonts w:ascii="Gotham Book" w:hAnsi="Gotham Book"/>
          <w:sz w:val="16"/>
          <w:szCs w:val="16"/>
        </w:rPr>
        <w:t>includes administrative data, presenting a richer picture than is available from traditional survey data; however, it is not comprehensive. Not every Australian has contact with each of the contributing agencies, and the data sets are refreshed at different intervals, creating some limitations. As a result, the numbers presented in this report are different to other published data.</w:t>
      </w:r>
    </w:p>
  </w:footnote>
  <w:footnote w:id="3">
    <w:p w14:paraId="5288462F" w14:textId="7BCD673C" w:rsidR="00D4530B" w:rsidRDefault="00D4530B">
      <w:pPr>
        <w:pStyle w:val="FootnoteText"/>
      </w:pPr>
      <w:r>
        <w:rPr>
          <w:rStyle w:val="FootnoteReference"/>
        </w:rPr>
        <w:footnoteRef/>
      </w:r>
      <w:r>
        <w:t xml:space="preserve"> </w:t>
      </w:r>
      <w:r w:rsidRPr="0061112A">
        <w:rPr>
          <w:rFonts w:ascii="Gotham Book" w:hAnsi="Gotham Book"/>
          <w:sz w:val="16"/>
          <w:szCs w:val="16"/>
        </w:rPr>
        <w:t xml:space="preserve">The total number of First Nations people in our analysis </w:t>
      </w:r>
      <w:r w:rsidR="006D4718">
        <w:rPr>
          <w:rFonts w:ascii="Gotham Book" w:hAnsi="Gotham Book"/>
          <w:sz w:val="16"/>
          <w:szCs w:val="16"/>
        </w:rPr>
        <w:t>i</w:t>
      </w:r>
      <w:r w:rsidRPr="0061112A">
        <w:rPr>
          <w:rFonts w:ascii="Gotham Book" w:hAnsi="Gotham Book"/>
          <w:sz w:val="16"/>
          <w:szCs w:val="16"/>
        </w:rPr>
        <w:t>s higher than the 2021 Australian Census.</w:t>
      </w:r>
      <w:r w:rsidRPr="00CA3915">
        <w:rPr>
          <w:rFonts w:ascii="Gotham Book" w:hAnsi="Gotham Book"/>
          <w:sz w:val="16"/>
          <w:szCs w:val="16"/>
        </w:rPr>
        <w:t xml:space="preserve"> A direct comparison made between MADIP and Census First Nation</w:t>
      </w:r>
      <w:r w:rsidR="001F7923">
        <w:rPr>
          <w:rFonts w:ascii="Gotham Book" w:hAnsi="Gotham Book"/>
          <w:sz w:val="16"/>
          <w:szCs w:val="16"/>
        </w:rPr>
        <w:t>s</w:t>
      </w:r>
      <w:r w:rsidRPr="00CA3915">
        <w:rPr>
          <w:rFonts w:ascii="Gotham Book" w:hAnsi="Gotham Book"/>
          <w:sz w:val="16"/>
          <w:szCs w:val="16"/>
        </w:rPr>
        <w:t xml:space="preserve"> population estimates found that the total population is about 15% larger in the administrative data. This may be partially explained by</w:t>
      </w:r>
      <w:r>
        <w:rPr>
          <w:rFonts w:ascii="Gotham Book" w:hAnsi="Gotham Book"/>
          <w:sz w:val="16"/>
          <w:szCs w:val="16"/>
        </w:rPr>
        <w:t xml:space="preserve"> </w:t>
      </w:r>
      <w:r w:rsidRPr="00CA3915">
        <w:rPr>
          <w:rFonts w:ascii="Gotham Book" w:hAnsi="Gotham Book"/>
          <w:sz w:val="16"/>
          <w:szCs w:val="16"/>
        </w:rPr>
        <w:t xml:space="preserve">an understatement of the First Nations population in the </w:t>
      </w:r>
      <w:r>
        <w:rPr>
          <w:rFonts w:ascii="Gotham Book" w:hAnsi="Gotham Book"/>
          <w:sz w:val="16"/>
          <w:szCs w:val="16"/>
        </w:rPr>
        <w:t xml:space="preserve">2021 </w:t>
      </w:r>
      <w:r w:rsidRPr="00CA3915">
        <w:rPr>
          <w:rFonts w:ascii="Gotham Book" w:hAnsi="Gotham Book"/>
          <w:sz w:val="16"/>
          <w:szCs w:val="16"/>
        </w:rPr>
        <w:t xml:space="preserve">Census, resulting from lower overall response rates. Responses to the Post Enumeration Survey </w:t>
      </w:r>
      <w:r>
        <w:rPr>
          <w:rFonts w:ascii="Gotham Book" w:hAnsi="Gotham Book"/>
          <w:sz w:val="16"/>
          <w:szCs w:val="16"/>
        </w:rPr>
        <w:t>indicate</w:t>
      </w:r>
      <w:r w:rsidRPr="00CA3915">
        <w:rPr>
          <w:rFonts w:ascii="Gotham Book" w:hAnsi="Gotham Book"/>
          <w:sz w:val="16"/>
          <w:szCs w:val="16"/>
        </w:rPr>
        <w:t xml:space="preserve"> the First Nations population may have been undercounted by around 170,752 people, or a rate of 17.4% on Census night</w:t>
      </w:r>
      <w:r>
        <w:rPr>
          <w:rFonts w:ascii="Gotham Book" w:hAnsi="Gotham Book"/>
          <w:sz w:val="16"/>
          <w:szCs w:val="16"/>
        </w:rPr>
        <w:t xml:space="preserve"> (ABS, 2022, </w:t>
      </w:r>
      <w:hyperlink r:id="rId1" w:history="1">
        <w:r w:rsidRPr="00414B7F">
          <w:rPr>
            <w:rStyle w:val="Hyperlink"/>
            <w:noProof w:val="0"/>
            <w:sz w:val="16"/>
            <w:szCs w:val="16"/>
          </w:rPr>
          <w:t>Census Statistical Independent Assurance Panel findings</w:t>
        </w:r>
      </w:hyperlink>
      <w:r>
        <w:rPr>
          <w:rFonts w:ascii="Gotham Book" w:hAnsi="Gotham Book"/>
          <w:sz w:val="16"/>
          <w:szCs w:val="16"/>
        </w:rPr>
        <w:t>)</w:t>
      </w:r>
      <w:r w:rsidRPr="00CA3915">
        <w:rPr>
          <w:rFonts w:ascii="Gotham Book" w:hAnsi="Gotham Book"/>
          <w:sz w:val="16"/>
          <w:szCs w:val="16"/>
        </w:rPr>
        <w:t>. MADIP administrative data may also overestimate</w:t>
      </w:r>
      <w:r>
        <w:rPr>
          <w:rFonts w:ascii="Gotham Book" w:hAnsi="Gotham Book"/>
          <w:sz w:val="16"/>
          <w:szCs w:val="16"/>
        </w:rPr>
        <w:t xml:space="preserve"> the </w:t>
      </w:r>
      <w:r w:rsidRPr="00CA3915">
        <w:rPr>
          <w:rFonts w:ascii="Gotham Book" w:hAnsi="Gotham Book"/>
          <w:sz w:val="16"/>
          <w:szCs w:val="16"/>
        </w:rPr>
        <w:t>First Nations population, as it includes all people who have identified a</w:t>
      </w:r>
      <w:r>
        <w:rPr>
          <w:rFonts w:ascii="Gotham Book" w:hAnsi="Gotham Book"/>
          <w:sz w:val="16"/>
          <w:szCs w:val="16"/>
        </w:rPr>
        <w:t>s</w:t>
      </w:r>
      <w:r w:rsidRPr="00CA3915">
        <w:rPr>
          <w:rFonts w:ascii="Gotham Book" w:hAnsi="Gotham Book"/>
          <w:sz w:val="16"/>
          <w:szCs w:val="16"/>
        </w:rPr>
        <w:t xml:space="preserve"> Aboriginal or Torres Strait Islander in </w:t>
      </w:r>
      <w:r>
        <w:rPr>
          <w:rFonts w:ascii="Gotham Book" w:hAnsi="Gotham Book"/>
          <w:sz w:val="16"/>
          <w:szCs w:val="16"/>
        </w:rPr>
        <w:t xml:space="preserve">any of </w:t>
      </w:r>
      <w:r w:rsidRPr="00CA3915">
        <w:rPr>
          <w:rFonts w:ascii="Gotham Book" w:hAnsi="Gotham Book"/>
          <w:sz w:val="16"/>
          <w:szCs w:val="16"/>
        </w:rPr>
        <w:t>the underlying data sets.</w:t>
      </w:r>
    </w:p>
  </w:footnote>
  <w:footnote w:id="4">
    <w:p w14:paraId="36119710" w14:textId="2C3AA75A" w:rsidR="000F775B" w:rsidRDefault="000F775B" w:rsidP="000F775B">
      <w:pPr>
        <w:pStyle w:val="FootnoteText"/>
      </w:pPr>
      <w:r w:rsidRPr="00D96AF1">
        <w:rPr>
          <w:rStyle w:val="FootnoteReference"/>
        </w:rPr>
        <w:footnoteRef/>
      </w:r>
      <w:r w:rsidRPr="00767A59">
        <w:t xml:space="preserve"> </w:t>
      </w:r>
      <w:r w:rsidR="0072348F">
        <w:rPr>
          <w:rFonts w:ascii="Gotham Book" w:hAnsi="Gotham Book"/>
          <w:sz w:val="16"/>
          <w:szCs w:val="16"/>
        </w:rPr>
        <w:t>Census 2021 results indicate</w:t>
      </w:r>
      <w:r w:rsidRPr="00767A59">
        <w:rPr>
          <w:rFonts w:ascii="Gotham Book" w:hAnsi="Gotham Book"/>
          <w:sz w:val="16"/>
          <w:szCs w:val="16"/>
        </w:rPr>
        <w:t xml:space="preserve"> the First Nations working age population was almost 5</w:t>
      </w:r>
      <w:r w:rsidR="00FE4F62">
        <w:rPr>
          <w:rFonts w:ascii="Gotham Book" w:hAnsi="Gotham Book"/>
          <w:sz w:val="16"/>
          <w:szCs w:val="16"/>
        </w:rPr>
        <w:t>00</w:t>
      </w:r>
      <w:r w:rsidRPr="00767A59">
        <w:rPr>
          <w:rFonts w:ascii="Gotham Book" w:hAnsi="Gotham Book"/>
          <w:sz w:val="16"/>
          <w:szCs w:val="16"/>
        </w:rPr>
        <w:t>,000 people.</w:t>
      </w:r>
      <w:r w:rsidRPr="00CE1021">
        <w:rPr>
          <w:rFonts w:ascii="Gotham Book" w:hAnsi="Gotham Book"/>
          <w:sz w:val="16"/>
          <w:szCs w:val="16"/>
        </w:rPr>
        <w:t xml:space="preserve"> The data used in this report includes information on </w:t>
      </w:r>
      <w:r>
        <w:rPr>
          <w:rFonts w:ascii="Gotham Book" w:hAnsi="Gotham Book"/>
          <w:sz w:val="16"/>
          <w:szCs w:val="16"/>
        </w:rPr>
        <w:t>318,000</w:t>
      </w:r>
      <w:r w:rsidRPr="00CE1021">
        <w:rPr>
          <w:rFonts w:ascii="Gotham Book" w:hAnsi="Gotham Book"/>
          <w:sz w:val="16"/>
          <w:szCs w:val="16"/>
        </w:rPr>
        <w:t xml:space="preserve"> employed and on-benefit </w:t>
      </w:r>
      <w:r>
        <w:rPr>
          <w:rFonts w:ascii="Gotham Book" w:hAnsi="Gotham Book"/>
          <w:sz w:val="16"/>
          <w:szCs w:val="16"/>
        </w:rPr>
        <w:t>First Nations</w:t>
      </w:r>
      <w:r w:rsidRPr="00CE1021">
        <w:rPr>
          <w:rFonts w:ascii="Gotham Book" w:hAnsi="Gotham Book"/>
          <w:sz w:val="16"/>
          <w:szCs w:val="16"/>
        </w:rPr>
        <w:t xml:space="preserve"> people of working age; of these </w:t>
      </w:r>
      <w:r>
        <w:rPr>
          <w:rFonts w:ascii="Gotham Book" w:hAnsi="Gotham Book"/>
          <w:sz w:val="16"/>
          <w:szCs w:val="16"/>
        </w:rPr>
        <w:t xml:space="preserve">212,500 </w:t>
      </w:r>
      <w:r w:rsidRPr="00CE1021">
        <w:rPr>
          <w:rFonts w:ascii="Gotham Book" w:hAnsi="Gotham Book"/>
          <w:sz w:val="16"/>
          <w:szCs w:val="16"/>
        </w:rPr>
        <w:t xml:space="preserve">had a valid occupation profile and were included in our analysis. In addition, we also analysed the education profile of 350,000 </w:t>
      </w:r>
      <w:r>
        <w:rPr>
          <w:rFonts w:ascii="Gotham Book" w:hAnsi="Gotham Book"/>
          <w:sz w:val="16"/>
          <w:szCs w:val="16"/>
        </w:rPr>
        <w:t>First Nations</w:t>
      </w:r>
      <w:r w:rsidRPr="00CE1021">
        <w:rPr>
          <w:rFonts w:ascii="Gotham Book" w:hAnsi="Gotham Book"/>
          <w:sz w:val="16"/>
          <w:szCs w:val="16"/>
        </w:rPr>
        <w:t xml:space="preserve"> people who had completed post-secondary education and 51,000 </w:t>
      </w:r>
      <w:r>
        <w:rPr>
          <w:rFonts w:ascii="Gotham Book" w:hAnsi="Gotham Book"/>
          <w:sz w:val="16"/>
          <w:szCs w:val="16"/>
        </w:rPr>
        <w:t>First Nations</w:t>
      </w:r>
      <w:r w:rsidRPr="00CE1021">
        <w:rPr>
          <w:rFonts w:ascii="Gotham Book" w:hAnsi="Gotham Book"/>
          <w:sz w:val="16"/>
          <w:szCs w:val="16"/>
        </w:rPr>
        <w:t xml:space="preserve"> people who had commenced an apprenticeship or traineeship.</w:t>
      </w:r>
    </w:p>
  </w:footnote>
  <w:footnote w:id="5">
    <w:p w14:paraId="53E6DD82" w14:textId="73682127" w:rsidR="004A2956" w:rsidRPr="00BA2D09" w:rsidRDefault="004A2956" w:rsidP="009D3394">
      <w:pPr>
        <w:pStyle w:val="FootnoteText"/>
        <w:rPr>
          <w:rFonts w:ascii="Gotham Book" w:hAnsi="Gotham Book"/>
          <w:sz w:val="16"/>
          <w:szCs w:val="16"/>
        </w:rPr>
      </w:pPr>
      <w:r>
        <w:rPr>
          <w:rStyle w:val="FootnoteReference"/>
        </w:rPr>
        <w:footnoteRef/>
      </w:r>
      <w:r>
        <w:t xml:space="preserve"> </w:t>
      </w:r>
      <w:hyperlink r:id="rId2" w:anchor=":~:text=In%20Australia%2C%20812%2C000%20people%20identified,represented%203.2%25%20of%20the%20population." w:history="1">
        <w:r w:rsidR="009D3394" w:rsidRPr="00BA2D09">
          <w:rPr>
            <w:rStyle w:val="Hyperlink"/>
            <w:noProof w:val="0"/>
            <w:sz w:val="16"/>
            <w:szCs w:val="16"/>
          </w:rPr>
          <w:t>Aboriginal and Torres Strait Islander people: Census, 2021</w:t>
        </w:r>
        <w:r w:rsidR="00BA2D09" w:rsidRPr="00BA2D09">
          <w:rPr>
            <w:rStyle w:val="Hyperlink"/>
            <w:noProof w:val="0"/>
            <w:sz w:val="16"/>
            <w:szCs w:val="16"/>
          </w:rPr>
          <w:t xml:space="preserve"> </w:t>
        </w:r>
        <w:r w:rsidR="009D3394" w:rsidRPr="00BA2D09">
          <w:rPr>
            <w:rStyle w:val="Hyperlink"/>
            <w:noProof w:val="0"/>
            <w:sz w:val="16"/>
            <w:szCs w:val="16"/>
          </w:rPr>
          <w:t>Population: Census, 2021</w:t>
        </w:r>
      </w:hyperlink>
      <w:r w:rsidRPr="00BA2D09">
        <w:rPr>
          <w:rFonts w:ascii="Gotham Book" w:hAnsi="Gotham Book"/>
          <w:sz w:val="16"/>
          <w:szCs w:val="16"/>
        </w:rPr>
        <w:t xml:space="preserve">. </w:t>
      </w:r>
      <w:r w:rsidRPr="004A2956">
        <w:rPr>
          <w:rFonts w:ascii="Gotham Book" w:hAnsi="Gotham Book"/>
          <w:sz w:val="16"/>
          <w:szCs w:val="16"/>
        </w:rPr>
        <w:t>Canberra: ABS.</w:t>
      </w:r>
    </w:p>
  </w:footnote>
  <w:footnote w:id="6">
    <w:p w14:paraId="05540D8F" w14:textId="5F4CE193" w:rsidR="00B01A4C" w:rsidRPr="00BD6289" w:rsidRDefault="00B01A4C" w:rsidP="000870DF">
      <w:pPr>
        <w:pStyle w:val="Footnote"/>
      </w:pPr>
      <w:r w:rsidRPr="00BD6289">
        <w:rPr>
          <w:rStyle w:val="FootnoteReference"/>
        </w:rPr>
        <w:footnoteRef/>
      </w:r>
      <w:r w:rsidRPr="00BD6289">
        <w:t xml:space="preserve"> More than 5 percentage points difference.</w:t>
      </w:r>
    </w:p>
  </w:footnote>
  <w:footnote w:id="7">
    <w:p w14:paraId="55D0C3D9" w14:textId="45C564BC" w:rsidR="00DD00D8" w:rsidRDefault="00DD00D8" w:rsidP="0032634F">
      <w:pPr>
        <w:pStyle w:val="FootnoteText"/>
      </w:pPr>
      <w:r w:rsidRPr="004C1984">
        <w:rPr>
          <w:rStyle w:val="FootnoteReference"/>
          <w:rFonts w:ascii="Gotham Book" w:hAnsi="Gotham Book"/>
        </w:rPr>
        <w:footnoteRef/>
      </w:r>
      <w:r w:rsidRPr="004C1984">
        <w:rPr>
          <w:rFonts w:ascii="Gotham Book" w:hAnsi="Gotham Book"/>
        </w:rPr>
        <w:t xml:space="preserve"> </w:t>
      </w:r>
      <w:r w:rsidR="009B4249" w:rsidRPr="000870DF">
        <w:rPr>
          <w:rStyle w:val="FootnoteChar"/>
        </w:rPr>
        <w:t xml:space="preserve">Indigenous </w:t>
      </w:r>
      <w:r w:rsidR="0032634F" w:rsidRPr="000870DF">
        <w:rPr>
          <w:rStyle w:val="FootnoteChar"/>
        </w:rPr>
        <w:t>status was taken from the MADIP Combined Demographics file (2021)</w:t>
      </w:r>
      <w:r w:rsidR="00FA4D14" w:rsidRPr="000870DF">
        <w:rPr>
          <w:rStyle w:val="FootnoteChar"/>
        </w:rPr>
        <w:t xml:space="preserve"> which </w:t>
      </w:r>
      <w:r w:rsidR="00FA7548" w:rsidRPr="000870DF">
        <w:rPr>
          <w:rStyle w:val="FootnoteChar"/>
        </w:rPr>
        <w:t>is</w:t>
      </w:r>
      <w:r w:rsidR="0032634F" w:rsidRPr="000870DF">
        <w:rPr>
          <w:rStyle w:val="FootnoteChar"/>
        </w:rPr>
        <w:t xml:space="preserve"> derived from </w:t>
      </w:r>
      <w:r w:rsidR="00FA4D14" w:rsidRPr="000870DF">
        <w:rPr>
          <w:rStyle w:val="FootnoteChar"/>
        </w:rPr>
        <w:t>a range of MADIP source</w:t>
      </w:r>
      <w:r w:rsidR="00005FFD" w:rsidRPr="000870DF">
        <w:rPr>
          <w:rStyle w:val="FootnoteChar"/>
        </w:rPr>
        <w:t>s</w:t>
      </w:r>
      <w:r w:rsidR="00FA4D14" w:rsidRPr="000870DF">
        <w:rPr>
          <w:rStyle w:val="FootnoteChar"/>
        </w:rPr>
        <w:t xml:space="preserve">. </w:t>
      </w:r>
      <w:r w:rsidR="0039319D" w:rsidRPr="000870DF">
        <w:rPr>
          <w:rStyle w:val="FootnoteChar"/>
        </w:rPr>
        <w:t xml:space="preserve">It </w:t>
      </w:r>
      <w:r w:rsidR="0032634F" w:rsidRPr="000870DF">
        <w:rPr>
          <w:rStyle w:val="FootnoteChar"/>
        </w:rPr>
        <w:t>identif</w:t>
      </w:r>
      <w:r w:rsidR="0039319D" w:rsidRPr="000870DF">
        <w:rPr>
          <w:rStyle w:val="FootnoteChar"/>
        </w:rPr>
        <w:t>ies</w:t>
      </w:r>
      <w:r w:rsidR="0032634F" w:rsidRPr="000870DF">
        <w:rPr>
          <w:rStyle w:val="FootnoteChar"/>
        </w:rPr>
        <w:t xml:space="preserve"> whether a person has ever identified as an Aboriginal or Torres Strait Islander</w:t>
      </w:r>
      <w:r w:rsidR="00EB5E9C" w:rsidRPr="000870DF">
        <w:rPr>
          <w:rStyle w:val="FootnoteChar"/>
        </w:rPr>
        <w:t xml:space="preserve"> across all the source data</w:t>
      </w:r>
      <w:r w:rsidR="0032634F" w:rsidRPr="000870DF">
        <w:rPr>
          <w:rStyle w:val="FootnoteChar"/>
        </w:rPr>
        <w:t>.</w:t>
      </w:r>
    </w:p>
  </w:footnote>
  <w:footnote w:id="8">
    <w:p w14:paraId="72482B61" w14:textId="680996E3" w:rsidR="00B01A4C" w:rsidRPr="00CE1021" w:rsidRDefault="00B01A4C" w:rsidP="000870DF">
      <w:pPr>
        <w:pStyle w:val="Footnote"/>
      </w:pPr>
      <w:r w:rsidRPr="00D7246F">
        <w:rPr>
          <w:rStyle w:val="FootnoteReference"/>
          <w:sz w:val="20"/>
          <w:szCs w:val="20"/>
        </w:rPr>
        <w:footnoteRef/>
      </w:r>
      <w:r w:rsidRPr="00D7246F">
        <w:rPr>
          <w:rStyle w:val="FootnoteReference"/>
          <w:sz w:val="20"/>
          <w:szCs w:val="20"/>
        </w:rPr>
        <w:t xml:space="preserve"> </w:t>
      </w:r>
      <w:r w:rsidR="0047359B" w:rsidRPr="0047359B">
        <w:t>Based on population projections for 2021 (ABS) for First Nations Australians, 38% (337,400) expected to live in Major cities; 44% (389,200) expected to live in Inner and outer regional areas; 18% (154,900) expected to live in Remote and very remote areas</w:t>
      </w:r>
      <w:r w:rsidRPr="0021589A">
        <w:t>.</w:t>
      </w:r>
    </w:p>
  </w:footnote>
  <w:footnote w:id="9">
    <w:p w14:paraId="24B58431" w14:textId="516A44E9" w:rsidR="00A40200" w:rsidRPr="000870DF" w:rsidRDefault="00A40200" w:rsidP="000870DF">
      <w:pPr>
        <w:pStyle w:val="Footnote"/>
      </w:pPr>
      <w:r w:rsidRPr="00D7246F">
        <w:rPr>
          <w:rStyle w:val="FootnoteReference"/>
          <w:sz w:val="20"/>
          <w:szCs w:val="20"/>
        </w:rPr>
        <w:footnoteRef/>
      </w:r>
      <w:r w:rsidRPr="000870DF">
        <w:t xml:space="preserve"> </w:t>
      </w:r>
      <w:r w:rsidRPr="000870DF">
        <w:rPr>
          <w:rStyle w:val="FootnoteReference"/>
          <w:vertAlign w:val="baseline"/>
        </w:rPr>
        <w:t>About 10.6 of the 13 million employed Australia</w:t>
      </w:r>
      <w:r w:rsidR="006941CF">
        <w:rPr>
          <w:rStyle w:val="FootnoteReference"/>
          <w:vertAlign w:val="baseline"/>
        </w:rPr>
        <w:t>n</w:t>
      </w:r>
      <w:r w:rsidR="006941CF">
        <w:t>s</w:t>
      </w:r>
      <w:r w:rsidRPr="000870DF">
        <w:rPr>
          <w:rStyle w:val="FootnoteReference"/>
          <w:vertAlign w:val="baseline"/>
        </w:rPr>
        <w:t xml:space="preserve"> are covered by STP</w:t>
      </w:r>
      <w:r w:rsidR="001C299F" w:rsidRPr="000870DF">
        <w:t xml:space="preserve">, as it </w:t>
      </w:r>
      <w:r w:rsidRPr="000870DF">
        <w:rPr>
          <w:rStyle w:val="FootnoteReference"/>
          <w:vertAlign w:val="baseline"/>
        </w:rPr>
        <w:t>excludes self-employed people</w:t>
      </w:r>
      <w:r w:rsidR="001C299F" w:rsidRPr="000870DF">
        <w:t xml:space="preserve">. </w:t>
      </w:r>
      <w:r w:rsidRPr="000870DF">
        <w:rPr>
          <w:rStyle w:val="FootnoteReference"/>
          <w:vertAlign w:val="baseline"/>
        </w:rPr>
        <w:t>Using this method, we were able to identify 263,000 First Nations people who were employed</w:t>
      </w:r>
      <w:r w:rsidR="00217AD4">
        <w:t>.</w:t>
      </w:r>
    </w:p>
  </w:footnote>
  <w:footnote w:id="10">
    <w:p w14:paraId="04E5A20D" w14:textId="244484BA" w:rsidR="00B544C0" w:rsidRPr="00290B64" w:rsidRDefault="00B544C0" w:rsidP="005E0C8D">
      <w:pPr>
        <w:pStyle w:val="FootnoteText"/>
        <w:rPr>
          <w:rStyle w:val="FootnoteChar"/>
        </w:rPr>
      </w:pPr>
      <w:r>
        <w:rPr>
          <w:rStyle w:val="FootnoteReference"/>
        </w:rPr>
        <w:footnoteRef/>
      </w:r>
      <w:r>
        <w:t xml:space="preserve"> </w:t>
      </w:r>
      <w:r w:rsidR="005E0C8D" w:rsidRPr="00290B64">
        <w:rPr>
          <w:rStyle w:val="FootnoteChar"/>
        </w:rPr>
        <w:t>Wiyi Yani U Thangani (Women’s Voices)</w:t>
      </w:r>
      <w:r w:rsidR="00F1329F" w:rsidRPr="00290B64">
        <w:rPr>
          <w:rStyle w:val="FootnoteChar"/>
        </w:rPr>
        <w:t xml:space="preserve">, </w:t>
      </w:r>
      <w:r w:rsidR="003B3925" w:rsidRPr="00290B64">
        <w:rPr>
          <w:rStyle w:val="FootnoteChar"/>
        </w:rPr>
        <w:t>Australian Human Rights Commissioner,</w:t>
      </w:r>
      <w:r w:rsidR="005E0C8D" w:rsidRPr="00290B64">
        <w:rPr>
          <w:rStyle w:val="FootnoteChar"/>
        </w:rPr>
        <w:t xml:space="preserve"> 2020</w:t>
      </w:r>
    </w:p>
  </w:footnote>
  <w:footnote w:id="11">
    <w:p w14:paraId="5F61DAF8" w14:textId="41B8606F" w:rsidR="00B01A4C" w:rsidRDefault="00B01A4C" w:rsidP="001D45F3">
      <w:pPr>
        <w:pStyle w:val="FootnoteText"/>
      </w:pPr>
      <w:r w:rsidRPr="00CE1021">
        <w:rPr>
          <w:rStyle w:val="FootnoteReference"/>
          <w:rFonts w:ascii="Gotham Book" w:hAnsi="Gotham Book"/>
        </w:rPr>
        <w:footnoteRef/>
      </w:r>
      <w:r w:rsidRPr="00CE1021">
        <w:rPr>
          <w:rFonts w:ascii="Gotham Book" w:hAnsi="Gotham Book"/>
        </w:rPr>
        <w:t xml:space="preserve"> </w:t>
      </w:r>
      <w:r w:rsidRPr="00EF06D4">
        <w:rPr>
          <w:rFonts w:ascii="Gotham Book" w:hAnsi="Gotham Book"/>
          <w:sz w:val="16"/>
          <w:szCs w:val="16"/>
        </w:rPr>
        <w:t xml:space="preserve">From Single Touch Payroll </w:t>
      </w:r>
      <w:r w:rsidR="0050274B">
        <w:rPr>
          <w:rFonts w:ascii="Gotham Book" w:hAnsi="Gotham Book"/>
          <w:sz w:val="16"/>
          <w:szCs w:val="16"/>
        </w:rPr>
        <w:t xml:space="preserve">(STP) </w:t>
      </w:r>
      <w:r w:rsidRPr="00EF06D4">
        <w:rPr>
          <w:rFonts w:ascii="Gotham Book" w:hAnsi="Gotham Book"/>
          <w:sz w:val="16"/>
          <w:szCs w:val="16"/>
        </w:rPr>
        <w:t xml:space="preserve">data in </w:t>
      </w:r>
      <w:r w:rsidR="00D475F7" w:rsidRPr="00EF06D4">
        <w:rPr>
          <w:rFonts w:ascii="Gotham Book" w:hAnsi="Gotham Book"/>
          <w:sz w:val="16"/>
          <w:szCs w:val="16"/>
        </w:rPr>
        <w:t xml:space="preserve">May </w:t>
      </w:r>
      <w:r w:rsidRPr="00EF06D4">
        <w:rPr>
          <w:rFonts w:ascii="Gotham Book" w:hAnsi="Gotham Book"/>
          <w:sz w:val="16"/>
          <w:szCs w:val="16"/>
        </w:rPr>
        <w:t>202</w:t>
      </w:r>
      <w:r w:rsidR="00D475F7" w:rsidRPr="00EF06D4">
        <w:rPr>
          <w:rFonts w:ascii="Gotham Book" w:hAnsi="Gotham Book"/>
          <w:sz w:val="16"/>
          <w:szCs w:val="16"/>
        </w:rPr>
        <w:t>2</w:t>
      </w:r>
      <w:r w:rsidRPr="00EF06D4">
        <w:rPr>
          <w:rFonts w:ascii="Gotham Book" w:hAnsi="Gotham Book"/>
          <w:sz w:val="16"/>
          <w:szCs w:val="16"/>
        </w:rPr>
        <w:t xml:space="preserve">. </w:t>
      </w:r>
      <w:r w:rsidRPr="00EF06D4">
        <w:rPr>
          <w:rStyle w:val="FootnoteChar"/>
        </w:rPr>
        <w:t>STP is used by employers to report employee’s payroll information. This analysis aggregates the number of employee-employer connections between an individual and business. About 10</w:t>
      </w:r>
      <w:r w:rsidR="00566A00" w:rsidRPr="00EF06D4">
        <w:rPr>
          <w:rStyle w:val="FootnoteChar"/>
        </w:rPr>
        <w:t>.6</w:t>
      </w:r>
      <w:r w:rsidRPr="00EF06D4">
        <w:rPr>
          <w:rStyle w:val="FootnoteChar"/>
        </w:rPr>
        <w:t xml:space="preserve"> of the presently estimated 13 million employed people in Australia are covered by STP.</w:t>
      </w:r>
      <w:r>
        <w:rPr>
          <w:rStyle w:val="FootnoteChar"/>
        </w:rPr>
        <w:t xml:space="preserve"> </w:t>
      </w:r>
    </w:p>
  </w:footnote>
  <w:footnote w:id="12">
    <w:p w14:paraId="589E3BD0" w14:textId="393FCE0D" w:rsidR="00A24064" w:rsidRDefault="00A24064" w:rsidP="00622649">
      <w:pPr>
        <w:pStyle w:val="Footnote"/>
      </w:pPr>
      <w:r>
        <w:rPr>
          <w:rStyle w:val="FootnoteReference"/>
        </w:rPr>
        <w:footnoteRef/>
      </w:r>
      <w:r>
        <w:t xml:space="preserve"> </w:t>
      </w:r>
      <w:r w:rsidR="000C015C">
        <w:t>Education in remote and complex environments,</w:t>
      </w:r>
      <w:r w:rsidR="00622649">
        <w:t xml:space="preserve"> House of Representatives Standing Committee on Employment, Education and Training, 2020</w:t>
      </w:r>
    </w:p>
  </w:footnote>
  <w:footnote w:id="13">
    <w:p w14:paraId="6B4D6FE7" w14:textId="77777777" w:rsidR="001125A8" w:rsidRDefault="001125A8" w:rsidP="000870DF">
      <w:pPr>
        <w:pStyle w:val="Footnote"/>
      </w:pPr>
      <w:r>
        <w:rPr>
          <w:rStyle w:val="FootnoteReference"/>
        </w:rPr>
        <w:footnoteRef/>
      </w:r>
      <w:r>
        <w:t xml:space="preserve"> </w:t>
      </w:r>
      <w:r w:rsidRPr="007B237E">
        <w:t>Australian Aboriginal and Torres Strait Islander Health Survey 2018–19, Census 2016</w:t>
      </w:r>
    </w:p>
  </w:footnote>
  <w:footnote w:id="14">
    <w:p w14:paraId="74DBB8E5" w14:textId="77777777" w:rsidR="00077C5A" w:rsidRDefault="00077C5A" w:rsidP="00077C5A">
      <w:pPr>
        <w:pStyle w:val="FootnoteText"/>
      </w:pPr>
      <w:r w:rsidRPr="000E6582">
        <w:rPr>
          <w:rStyle w:val="FootnoteReference"/>
          <w:sz w:val="16"/>
          <w:szCs w:val="16"/>
        </w:rPr>
        <w:footnoteRef/>
      </w:r>
      <w:r w:rsidRPr="000E6582">
        <w:rPr>
          <w:sz w:val="16"/>
          <w:szCs w:val="16"/>
        </w:rPr>
        <w:t xml:space="preserve"> Wiyi Yani U Thangani (Women’s Voices)</w:t>
      </w:r>
      <w:r>
        <w:rPr>
          <w:sz w:val="16"/>
          <w:szCs w:val="16"/>
        </w:rPr>
        <w:t>, Australian Human Rights Commissioner, 2020</w:t>
      </w:r>
    </w:p>
  </w:footnote>
  <w:footnote w:id="15">
    <w:p w14:paraId="2C7181E1" w14:textId="132A674F" w:rsidR="00E71E56" w:rsidRPr="008206BF" w:rsidRDefault="00E71E56" w:rsidP="000870DF">
      <w:pPr>
        <w:pStyle w:val="Footnote"/>
      </w:pPr>
      <w:r>
        <w:rPr>
          <w:rStyle w:val="FootnoteReference"/>
        </w:rPr>
        <w:footnoteRef/>
      </w:r>
      <w:r>
        <w:t xml:space="preserve"> </w:t>
      </w:r>
      <w:r w:rsidR="008B2F8F" w:rsidRPr="008B2F8F">
        <w:t>Some of the peaks in December and dips in January 2020 and 2021 may be related to</w:t>
      </w:r>
      <w:r w:rsidR="009A6F9D">
        <w:t xml:space="preserve"> seasonal employment </w:t>
      </w:r>
      <w:r w:rsidR="009A6F9D" w:rsidRPr="008206BF">
        <w:t>patterns and</w:t>
      </w:r>
      <w:r w:rsidR="008B2F8F" w:rsidRPr="008206BF">
        <w:t xml:space="preserve"> altered patterns of reporting over Christmas.</w:t>
      </w:r>
    </w:p>
  </w:footnote>
  <w:footnote w:id="16">
    <w:p w14:paraId="1CAAA387" w14:textId="3A6F62E8" w:rsidR="00FA0888" w:rsidRDefault="00FA0888" w:rsidP="00FA0888">
      <w:pPr>
        <w:pStyle w:val="Footnote"/>
      </w:pPr>
      <w:r>
        <w:rPr>
          <w:rStyle w:val="FootnoteReference"/>
        </w:rPr>
        <w:footnoteRef/>
      </w:r>
      <w:r>
        <w:t xml:space="preserve"> </w:t>
      </w:r>
      <w:r w:rsidRPr="00FA0888">
        <w:t xml:space="preserve">In February 2020 there were 77,131 First Nations people in jobactive, representing 12.2% of the program caseload (the highest percentage since jobactive began in July 2015). While the number of both First Nations and non-Indigenous participants increased dramatically over the following six months, in relative terms First Nations representation fell to 7.2% in August 2020. However, since then program exit rates for Indigenous participants have been significantly lower than average and as a result the percentage of the caseload identifying as Indigenous steadily rose to equal the previous high of 12.2% in July 2022.  </w:t>
      </w:r>
    </w:p>
  </w:footnote>
  <w:footnote w:id="17">
    <w:p w14:paraId="41AF6B29" w14:textId="349D6F37" w:rsidR="008B5DF3" w:rsidRDefault="008B5DF3" w:rsidP="000870DF">
      <w:pPr>
        <w:pStyle w:val="Footnote"/>
      </w:pPr>
      <w:r w:rsidRPr="008206BF">
        <w:rPr>
          <w:rStyle w:val="FootnoteReference"/>
        </w:rPr>
        <w:footnoteRef/>
      </w:r>
      <w:r w:rsidRPr="008206BF">
        <w:t xml:space="preserve"> </w:t>
      </w:r>
      <w:r w:rsidRPr="008206BF">
        <w:rPr>
          <w:rStyle w:val="FootnoteChar"/>
        </w:rPr>
        <w:t>Some of th</w:t>
      </w:r>
      <w:r w:rsidR="000C489C">
        <w:rPr>
          <w:rStyle w:val="FootnoteChar"/>
        </w:rPr>
        <w:t>e</w:t>
      </w:r>
      <w:r w:rsidRPr="008206BF">
        <w:rPr>
          <w:rStyle w:val="FootnoteChar"/>
        </w:rPr>
        <w:t xml:space="preserve"> spike in Public Administration employment in June</w:t>
      </w:r>
      <w:r w:rsidR="00104C92">
        <w:rPr>
          <w:rStyle w:val="FootnoteChar"/>
        </w:rPr>
        <w:t xml:space="preserve"> 2020</w:t>
      </w:r>
      <w:r w:rsidRPr="008206BF">
        <w:rPr>
          <w:rStyle w:val="FootnoteChar"/>
        </w:rPr>
        <w:t xml:space="preserve"> may be the result of additional ABNs being coded to this industry.</w:t>
      </w:r>
      <w:r w:rsidR="00215AB3">
        <w:rPr>
          <w:rStyle w:val="FootnoteChar"/>
        </w:rPr>
        <w:t xml:space="preserve"> Onboarding of </w:t>
      </w:r>
      <w:r w:rsidR="007D793C" w:rsidRPr="00215AB3">
        <w:rPr>
          <w:rStyle w:val="FootnoteChar"/>
        </w:rPr>
        <w:t xml:space="preserve">public sector organisations </w:t>
      </w:r>
      <w:r w:rsidR="007D793C">
        <w:rPr>
          <w:rStyle w:val="FootnoteChar"/>
        </w:rPr>
        <w:t>in</w:t>
      </w:r>
      <w:r w:rsidR="007D793C" w:rsidRPr="00215AB3">
        <w:rPr>
          <w:rStyle w:val="FootnoteChar"/>
        </w:rPr>
        <w:t>to STP</w:t>
      </w:r>
      <w:r w:rsidR="007D793C">
        <w:rPr>
          <w:rStyle w:val="FootnoteChar"/>
        </w:rPr>
        <w:t xml:space="preserve"> continued </w:t>
      </w:r>
      <w:r w:rsidR="00104C92">
        <w:rPr>
          <w:rStyle w:val="FootnoteChar"/>
        </w:rPr>
        <w:t xml:space="preserve">until </w:t>
      </w:r>
      <w:r w:rsidR="00104C92">
        <w:t>July</w:t>
      </w:r>
      <w:r w:rsidR="00215AB3" w:rsidRPr="00215AB3">
        <w:rPr>
          <w:rStyle w:val="FootnoteChar"/>
        </w:rPr>
        <w:t xml:space="preserve"> 2021</w:t>
      </w:r>
      <w:r w:rsidR="007D793C">
        <w:rPr>
          <w:rStyle w:val="FootnoteChar"/>
        </w:rPr>
        <w:t>.</w:t>
      </w:r>
    </w:p>
  </w:footnote>
  <w:footnote w:id="18">
    <w:p w14:paraId="110C9C20" w14:textId="7267BB0C" w:rsidR="00C7591F" w:rsidRDefault="00C7591F" w:rsidP="00C7591F">
      <w:pPr>
        <w:pStyle w:val="FootnoteText"/>
      </w:pPr>
      <w:r>
        <w:rPr>
          <w:rStyle w:val="FootnoteReference"/>
        </w:rPr>
        <w:footnoteRef/>
      </w:r>
      <w:r w:rsidRPr="00115408">
        <w:rPr>
          <w:rStyle w:val="FootnoteChar"/>
        </w:rPr>
        <w:t>The 2021 Census was conducted on 10 August 2021, with employment status and occupation recorded as at that date. The Skills Tracker analysis is based on employment status as recorded in Single Touch Payroll data as of May 2022 and occupation as recorded in 19-20 financial year Personal Income Tax</w:t>
      </w:r>
      <w:r>
        <w:rPr>
          <w:rStyle w:val="FootnoteChar"/>
        </w:rPr>
        <w:t xml:space="preserve"> data</w:t>
      </w:r>
      <w:r w:rsidRPr="00115408">
        <w:rPr>
          <w:rStyle w:val="FootnoteChar"/>
        </w:rPr>
        <w:t>.</w:t>
      </w:r>
      <w:r>
        <w:rPr>
          <w:rStyle w:val="FootnoteChar"/>
        </w:rPr>
        <w:t xml:space="preserve"> This methodology was chosen to ensure consistency of approach with the analysis of </w:t>
      </w:r>
      <w:r w:rsidRPr="00051904">
        <w:rPr>
          <w:rStyle w:val="FootnoteChar"/>
        </w:rPr>
        <w:t xml:space="preserve">People receiving </w:t>
      </w:r>
      <w:r w:rsidR="00FF3917" w:rsidRPr="00FF3917">
        <w:rPr>
          <w:rStyle w:val="FootnoteChar"/>
        </w:rPr>
        <w:t xml:space="preserve">working age </w:t>
      </w:r>
      <w:r w:rsidRPr="00051904">
        <w:rPr>
          <w:rStyle w:val="FootnoteChar"/>
        </w:rPr>
        <w:t>social security benefits</w:t>
      </w:r>
      <w:r>
        <w:rPr>
          <w:rStyle w:val="FootnoteChar"/>
        </w:rPr>
        <w:t xml:space="preserve"> later in this report. The different time periods, coverage of the data sets and minor differences in occupational coding methods contribute to the differences in results on occupation employment shares. Census results are included as a point of comparison with the Skills Tracker administrative data.  </w:t>
      </w:r>
    </w:p>
  </w:footnote>
  <w:footnote w:id="19">
    <w:p w14:paraId="3826F746" w14:textId="14D0C969" w:rsidR="00EF7073" w:rsidRDefault="00EF7073" w:rsidP="00EF7073">
      <w:pPr>
        <w:pStyle w:val="FootnoteText"/>
      </w:pPr>
      <w:r>
        <w:rPr>
          <w:rStyle w:val="FootnoteReference"/>
        </w:rPr>
        <w:footnoteRef/>
      </w:r>
      <w:r>
        <w:t xml:space="preserve"> </w:t>
      </w:r>
      <w:r>
        <w:rPr>
          <w:rStyle w:val="FootnoteChar"/>
        </w:rPr>
        <w:t>C</w:t>
      </w:r>
      <w:r w:rsidRPr="00EF7073">
        <w:rPr>
          <w:rStyle w:val="FootnoteChar"/>
        </w:rPr>
        <w:t xml:space="preserve">oding free-text </w:t>
      </w:r>
      <w:r>
        <w:rPr>
          <w:rStyle w:val="FootnoteChar"/>
        </w:rPr>
        <w:t xml:space="preserve">survey </w:t>
      </w:r>
      <w:r w:rsidRPr="00EF7073">
        <w:rPr>
          <w:rStyle w:val="FootnoteChar"/>
        </w:rPr>
        <w:t>responses</w:t>
      </w:r>
      <w:r>
        <w:rPr>
          <w:rStyle w:val="FootnoteChar"/>
        </w:rPr>
        <w:t xml:space="preserve"> requires some judgment</w:t>
      </w:r>
      <w:r w:rsidR="003C266D">
        <w:rPr>
          <w:rStyle w:val="FootnoteChar"/>
        </w:rPr>
        <w:t>, the same job title may be coded differently by different people or models</w:t>
      </w:r>
      <w:r>
        <w:rPr>
          <w:rStyle w:val="FootnoteChar"/>
        </w:rPr>
        <w:t xml:space="preserve">. When a </w:t>
      </w:r>
      <w:r w:rsidR="003C266D">
        <w:rPr>
          <w:rStyle w:val="FootnoteChar"/>
        </w:rPr>
        <w:t xml:space="preserve">census </w:t>
      </w:r>
      <w:r>
        <w:rPr>
          <w:rStyle w:val="FootnoteChar"/>
        </w:rPr>
        <w:t>respondent does not provide enough information determine which occupation they should be placed in, the ABS</w:t>
      </w:r>
      <w:r w:rsidRPr="00EF7073">
        <w:rPr>
          <w:rStyle w:val="FootnoteChar"/>
        </w:rPr>
        <w:t xml:space="preserve"> assign</w:t>
      </w:r>
      <w:r>
        <w:rPr>
          <w:rStyle w:val="FootnoteChar"/>
        </w:rPr>
        <w:t>s a</w:t>
      </w:r>
      <w:r w:rsidRPr="00EF7073">
        <w:rPr>
          <w:rStyle w:val="FootnoteChar"/>
        </w:rPr>
        <w:t xml:space="preserve"> </w:t>
      </w:r>
      <w:r>
        <w:rPr>
          <w:rStyle w:val="FootnoteChar"/>
        </w:rPr>
        <w:t>“</w:t>
      </w:r>
      <w:r w:rsidRPr="00EF7073">
        <w:rPr>
          <w:rStyle w:val="FootnoteChar"/>
        </w:rPr>
        <w:t>not further defined</w:t>
      </w:r>
      <w:r>
        <w:rPr>
          <w:rStyle w:val="FootnoteChar"/>
        </w:rPr>
        <w:t>” or nfd code</w:t>
      </w:r>
      <w:r w:rsidR="003C266D">
        <w:rPr>
          <w:rStyle w:val="FootnoteChar"/>
        </w:rPr>
        <w:t xml:space="preserve"> to avoid erroneous coding</w:t>
      </w:r>
      <w:r w:rsidR="007B2BDC">
        <w:rPr>
          <w:rStyle w:val="FootnoteChar"/>
        </w:rPr>
        <w:t>.</w:t>
      </w:r>
      <w:r w:rsidR="003C266D">
        <w:rPr>
          <w:rStyle w:val="FootnoteChar"/>
        </w:rPr>
        <w:t xml:space="preserve"> This approach is generally not used in administrative data sets.</w:t>
      </w:r>
      <w:r w:rsidR="001973F2">
        <w:rPr>
          <w:rStyle w:val="FootnoteChar"/>
        </w:rPr>
        <w:t xml:space="preserve"> </w:t>
      </w:r>
      <w:r w:rsidR="001973F2" w:rsidRPr="001973F2">
        <w:rPr>
          <w:rStyle w:val="FootnoteChar"/>
        </w:rPr>
        <w:t xml:space="preserve">Health and Welfare Support Workers </w:t>
      </w:r>
      <w:r w:rsidR="007B2BDC" w:rsidRPr="001973F2">
        <w:rPr>
          <w:rStyle w:val="FootnoteChar"/>
        </w:rPr>
        <w:t>nfd</w:t>
      </w:r>
      <w:r w:rsidR="007B2BDC">
        <w:rPr>
          <w:rStyle w:val="FootnoteChar"/>
        </w:rPr>
        <w:t xml:space="preserve"> was</w:t>
      </w:r>
      <w:r w:rsidR="001973F2">
        <w:rPr>
          <w:rStyle w:val="FootnoteChar"/>
        </w:rPr>
        <w:t xml:space="preserve"> the second largest nfd category for First Nations people in the 2021 Census. </w:t>
      </w:r>
    </w:p>
  </w:footnote>
  <w:footnote w:id="20">
    <w:p w14:paraId="2F840308" w14:textId="2123692A" w:rsidR="00B01A4C" w:rsidRPr="00527442" w:rsidRDefault="00B01A4C" w:rsidP="000870DF">
      <w:pPr>
        <w:pStyle w:val="Footnote"/>
      </w:pPr>
      <w:r w:rsidRPr="00527442">
        <w:rPr>
          <w:rStyle w:val="FootnoteReference"/>
        </w:rPr>
        <w:footnoteRef/>
      </w:r>
      <w:r w:rsidRPr="00527442">
        <w:t xml:space="preserve"> ATO tax record data on individuals and their self-reported occupations are used to calculate changes in employment totals by occupation. Growth is calculated by taking the percentage difference between occupation counts for the initial (</w:t>
      </w:r>
      <w:r w:rsidR="009F33BD">
        <w:t>16-17</w:t>
      </w:r>
      <w:r w:rsidRPr="00527442">
        <w:t>) and most recent tax years (</w:t>
      </w:r>
      <w:r w:rsidR="009F33BD">
        <w:t>19-20</w:t>
      </w:r>
      <w:r w:rsidRPr="00527442">
        <w:t xml:space="preserve">), using </w:t>
      </w:r>
      <w:r w:rsidR="009F33BD">
        <w:t xml:space="preserve">May </w:t>
      </w:r>
      <w:r w:rsidR="009F33BD" w:rsidRPr="00527442">
        <w:t>202</w:t>
      </w:r>
      <w:r w:rsidR="009F33BD">
        <w:t>2</w:t>
      </w:r>
      <w:r w:rsidR="009F33BD" w:rsidRPr="00527442">
        <w:t xml:space="preserve"> </w:t>
      </w:r>
      <w:r w:rsidRPr="00527442">
        <w:t xml:space="preserve">STP data to determine the currently employed. Because a person’s occupation is only known as recently as </w:t>
      </w:r>
      <w:r w:rsidR="00802246">
        <w:t>2019-20</w:t>
      </w:r>
      <w:r w:rsidRPr="00527442">
        <w:t xml:space="preserve"> any changes in occupations after this period are not reflected in our results.</w:t>
      </w:r>
    </w:p>
  </w:footnote>
  <w:footnote w:id="21">
    <w:p w14:paraId="4F372870" w14:textId="4E73F215" w:rsidR="009355D0" w:rsidRPr="00D221BF" w:rsidRDefault="009355D0">
      <w:pPr>
        <w:pStyle w:val="FootnoteText"/>
        <w:rPr>
          <w:rFonts w:ascii="Gotham Book" w:hAnsi="Gotham Book"/>
          <w:sz w:val="16"/>
          <w:szCs w:val="16"/>
        </w:rPr>
      </w:pPr>
      <w:r w:rsidRPr="00C139BC">
        <w:rPr>
          <w:rStyle w:val="FootnoteReference"/>
        </w:rPr>
        <w:footnoteRef/>
      </w:r>
      <w:r w:rsidRPr="00C139BC">
        <w:t xml:space="preserve"> </w:t>
      </w:r>
      <w:r w:rsidR="00B45270">
        <w:rPr>
          <w:rFonts w:ascii="Gotham Book" w:hAnsi="Gotham Book"/>
          <w:sz w:val="16"/>
          <w:szCs w:val="16"/>
        </w:rPr>
        <w:t>ATO</w:t>
      </w:r>
      <w:r w:rsidR="00B45270" w:rsidRPr="00B45270">
        <w:rPr>
          <w:rFonts w:ascii="Gotham Book" w:hAnsi="Gotham Book"/>
          <w:sz w:val="16"/>
          <w:szCs w:val="16"/>
        </w:rPr>
        <w:t xml:space="preserve"> data </w:t>
      </w:r>
      <w:r w:rsidR="0024506C">
        <w:rPr>
          <w:rFonts w:ascii="Gotham Book" w:hAnsi="Gotham Book"/>
          <w:sz w:val="16"/>
          <w:szCs w:val="16"/>
        </w:rPr>
        <w:t>in Skills Tracker</w:t>
      </w:r>
      <w:r w:rsidR="00523B6E">
        <w:rPr>
          <w:rFonts w:ascii="Gotham Book" w:hAnsi="Gotham Book"/>
          <w:sz w:val="16"/>
          <w:szCs w:val="16"/>
        </w:rPr>
        <w:t xml:space="preserve"> indicates</w:t>
      </w:r>
      <w:r w:rsidR="0024506C">
        <w:rPr>
          <w:rFonts w:ascii="Gotham Book" w:hAnsi="Gotham Book"/>
          <w:sz w:val="16"/>
          <w:szCs w:val="16"/>
        </w:rPr>
        <w:t xml:space="preserve"> First Nations </w:t>
      </w:r>
      <w:r w:rsidR="0024506C" w:rsidRPr="00C139BC">
        <w:rPr>
          <w:rFonts w:ascii="Gotham Book" w:hAnsi="Gotham Book"/>
          <w:sz w:val="16"/>
          <w:szCs w:val="16"/>
        </w:rPr>
        <w:t>employment grew at about 1</w:t>
      </w:r>
      <w:r w:rsidR="0024506C">
        <w:rPr>
          <w:rFonts w:ascii="Gotham Book" w:hAnsi="Gotham Book"/>
          <w:sz w:val="16"/>
          <w:szCs w:val="16"/>
        </w:rPr>
        <w:t>4%</w:t>
      </w:r>
      <w:r w:rsidR="0024506C" w:rsidRPr="00C139BC">
        <w:rPr>
          <w:rFonts w:ascii="Gotham Book" w:hAnsi="Gotham Book"/>
          <w:sz w:val="16"/>
          <w:szCs w:val="16"/>
        </w:rPr>
        <w:t xml:space="preserve"> nationally</w:t>
      </w:r>
      <w:r w:rsidR="0024506C">
        <w:rPr>
          <w:rFonts w:ascii="Gotham Book" w:hAnsi="Gotham Book"/>
          <w:sz w:val="16"/>
          <w:szCs w:val="16"/>
        </w:rPr>
        <w:t xml:space="preserve"> </w:t>
      </w:r>
      <w:r w:rsidR="00F01998">
        <w:rPr>
          <w:rFonts w:ascii="Gotham Book" w:hAnsi="Gotham Book"/>
          <w:sz w:val="16"/>
          <w:szCs w:val="16"/>
        </w:rPr>
        <w:t>between</w:t>
      </w:r>
      <w:r w:rsidRPr="00C139BC">
        <w:rPr>
          <w:rFonts w:ascii="Gotham Book" w:hAnsi="Gotham Book"/>
          <w:sz w:val="16"/>
          <w:szCs w:val="16"/>
        </w:rPr>
        <w:t xml:space="preserve"> 2017 </w:t>
      </w:r>
      <w:r w:rsidR="00F01998">
        <w:rPr>
          <w:rFonts w:ascii="Gotham Book" w:hAnsi="Gotham Book"/>
          <w:sz w:val="16"/>
          <w:szCs w:val="16"/>
        </w:rPr>
        <w:t>and</w:t>
      </w:r>
      <w:r w:rsidRPr="00C139BC">
        <w:rPr>
          <w:rFonts w:ascii="Gotham Book" w:hAnsi="Gotham Book"/>
          <w:sz w:val="16"/>
          <w:szCs w:val="16"/>
        </w:rPr>
        <w:t xml:space="preserve"> </w:t>
      </w:r>
      <w:r w:rsidR="00E86A5A" w:rsidRPr="00C139BC">
        <w:rPr>
          <w:rFonts w:ascii="Gotham Book" w:hAnsi="Gotham Book"/>
          <w:sz w:val="16"/>
          <w:szCs w:val="16"/>
        </w:rPr>
        <w:t>2022</w:t>
      </w:r>
      <w:r w:rsidR="00F01998">
        <w:rPr>
          <w:rFonts w:ascii="Gotham Book" w:hAnsi="Gotham Book"/>
          <w:sz w:val="16"/>
          <w:szCs w:val="16"/>
        </w:rPr>
        <w:t>. This</w:t>
      </w:r>
      <w:r w:rsidRPr="00C139BC">
        <w:rPr>
          <w:rFonts w:ascii="Gotham Book" w:hAnsi="Gotham Book"/>
          <w:sz w:val="16"/>
          <w:szCs w:val="16"/>
        </w:rPr>
        <w:t xml:space="preserve"> was slightly higher in Regional and Remote area</w:t>
      </w:r>
      <w:r w:rsidR="00E86A5A" w:rsidRPr="00C139BC">
        <w:rPr>
          <w:rFonts w:ascii="Gotham Book" w:hAnsi="Gotham Book"/>
          <w:sz w:val="16"/>
          <w:szCs w:val="16"/>
        </w:rPr>
        <w:t>s</w:t>
      </w:r>
      <w:r w:rsidRPr="00C139BC">
        <w:rPr>
          <w:rFonts w:ascii="Gotham Book" w:hAnsi="Gotham Book"/>
          <w:sz w:val="16"/>
          <w:szCs w:val="16"/>
        </w:rPr>
        <w:t xml:space="preserve"> (14.2</w:t>
      </w:r>
      <w:r w:rsidR="00266ABB" w:rsidRPr="00C139BC">
        <w:rPr>
          <w:rFonts w:ascii="Gotham Book" w:hAnsi="Gotham Book"/>
          <w:sz w:val="16"/>
          <w:szCs w:val="16"/>
        </w:rPr>
        <w:t>%</w:t>
      </w:r>
      <w:r w:rsidRPr="00C139BC">
        <w:rPr>
          <w:rFonts w:ascii="Gotham Book" w:hAnsi="Gotham Book"/>
          <w:sz w:val="16"/>
          <w:szCs w:val="16"/>
        </w:rPr>
        <w:t>) than in Metro areas (12.8</w:t>
      </w:r>
      <w:r w:rsidR="00266ABB" w:rsidRPr="00C139BC">
        <w:rPr>
          <w:rFonts w:ascii="Gotham Book" w:hAnsi="Gotham Book"/>
          <w:sz w:val="16"/>
          <w:szCs w:val="16"/>
        </w:rPr>
        <w:t>%</w:t>
      </w:r>
      <w:r w:rsidRPr="00C139BC">
        <w:rPr>
          <w:rFonts w:ascii="Gotham Book" w:hAnsi="Gotham Book"/>
          <w:sz w:val="16"/>
          <w:szCs w:val="16"/>
        </w:rPr>
        <w:t>).</w:t>
      </w:r>
    </w:p>
  </w:footnote>
  <w:footnote w:id="22">
    <w:p w14:paraId="5FAF55A6" w14:textId="77777777" w:rsidR="006A6D53" w:rsidRPr="00527442" w:rsidRDefault="006A6D53" w:rsidP="006A6D53">
      <w:pPr>
        <w:pStyle w:val="FootnoteText"/>
        <w:rPr>
          <w:rFonts w:ascii="Gotham Book" w:hAnsi="Gotham Book"/>
        </w:rPr>
      </w:pPr>
      <w:r w:rsidRPr="00527442">
        <w:rPr>
          <w:rStyle w:val="FootnoteReference"/>
          <w:rFonts w:ascii="Gotham Book" w:hAnsi="Gotham Book"/>
        </w:rPr>
        <w:footnoteRef/>
      </w:r>
      <w:r w:rsidRPr="00527442">
        <w:rPr>
          <w:rFonts w:ascii="Gotham Book" w:hAnsi="Gotham Book"/>
        </w:rPr>
        <w:t xml:space="preserve"> </w:t>
      </w:r>
      <w:r w:rsidRPr="00527442">
        <w:rPr>
          <w:rFonts w:ascii="Gotham Book" w:hAnsi="Gotham Book"/>
          <w:sz w:val="16"/>
          <w:szCs w:val="16"/>
        </w:rPr>
        <w:t>ICS ceased in 2018, but funding for cadetship programs continued under the Tailored Assistance Employment Grants (TAEG), which is part of a suite of Commonwealth-funded Indigenous Employment Programs (IEPs)</w:t>
      </w:r>
      <w:r>
        <w:rPr>
          <w:rFonts w:ascii="Gotham Book" w:hAnsi="Gotham Book"/>
          <w:sz w:val="16"/>
          <w:szCs w:val="16"/>
        </w:rPr>
        <w:t>.</w:t>
      </w:r>
      <w:r w:rsidRPr="00527442">
        <w:rPr>
          <w:rFonts w:ascii="Gotham Book" w:hAnsi="Gotham Book"/>
        </w:rPr>
        <w:t xml:space="preserve"> </w:t>
      </w:r>
    </w:p>
  </w:footnote>
  <w:footnote w:id="23">
    <w:p w14:paraId="6475BA2A" w14:textId="77777777" w:rsidR="006A6D53" w:rsidRDefault="006A6D53" w:rsidP="006A6D53">
      <w:pPr>
        <w:pStyle w:val="FootnoteText"/>
      </w:pPr>
      <w:r w:rsidRPr="00527442">
        <w:rPr>
          <w:rStyle w:val="FootnoteReference"/>
          <w:rFonts w:ascii="Gotham Book" w:hAnsi="Gotham Book"/>
        </w:rPr>
        <w:footnoteRef/>
      </w:r>
      <w:r w:rsidRPr="00527442">
        <w:rPr>
          <w:rFonts w:ascii="Gotham Book" w:hAnsi="Gotham Book"/>
        </w:rPr>
        <w:t xml:space="preserve"> </w:t>
      </w:r>
      <w:r>
        <w:rPr>
          <w:rFonts w:ascii="Gotham Book" w:hAnsi="Gotham Book"/>
          <w:sz w:val="16"/>
          <w:szCs w:val="16"/>
        </w:rPr>
        <w:t>P</w:t>
      </w:r>
      <w:r w:rsidRPr="00527442">
        <w:rPr>
          <w:rFonts w:ascii="Gotham Book" w:hAnsi="Gotham Book"/>
          <w:sz w:val="16"/>
          <w:szCs w:val="16"/>
        </w:rPr>
        <w:t>rogram data from the ICS evaluation showed a total of 1,905 cadetship placements were facilitated by employers and providers across ICS and TAEG combined between 2014 to 2019</w:t>
      </w:r>
      <w:r>
        <w:rPr>
          <w:rFonts w:ascii="Gotham Book" w:hAnsi="Gotham Book"/>
          <w:sz w:val="16"/>
          <w:szCs w:val="16"/>
        </w:rPr>
        <w:t>.</w:t>
      </w:r>
    </w:p>
  </w:footnote>
  <w:footnote w:id="24">
    <w:p w14:paraId="1A6B65CC" w14:textId="53367C8E" w:rsidR="00B01A4C" w:rsidRPr="00527442" w:rsidRDefault="00B01A4C" w:rsidP="00401324">
      <w:pPr>
        <w:pStyle w:val="FootnoteText"/>
        <w:rPr>
          <w:rFonts w:ascii="Gotham Book" w:hAnsi="Gotham Book"/>
          <w:sz w:val="16"/>
          <w:szCs w:val="12"/>
        </w:rPr>
      </w:pPr>
      <w:r w:rsidRPr="00527442">
        <w:rPr>
          <w:rStyle w:val="FootnoteReference"/>
          <w:rFonts w:ascii="Gotham Book" w:hAnsi="Gotham Book"/>
        </w:rPr>
        <w:footnoteRef/>
      </w:r>
      <w:r w:rsidRPr="00527442">
        <w:rPr>
          <w:rFonts w:ascii="Gotham Book" w:hAnsi="Gotham Book"/>
        </w:rPr>
        <w:t xml:space="preserve"> </w:t>
      </w:r>
      <w:r w:rsidRPr="00527442">
        <w:rPr>
          <w:rFonts w:ascii="Gotham Book" w:hAnsi="Gotham Book"/>
          <w:sz w:val="16"/>
          <w:szCs w:val="12"/>
        </w:rPr>
        <w:t xml:space="preserve">The Skills </w:t>
      </w:r>
      <w:r w:rsidR="00151D0E">
        <w:rPr>
          <w:rFonts w:ascii="Gotham Book" w:hAnsi="Gotham Book"/>
          <w:sz w:val="16"/>
          <w:szCs w:val="12"/>
        </w:rPr>
        <w:t>P</w:t>
      </w:r>
      <w:r w:rsidRPr="00527442">
        <w:rPr>
          <w:rFonts w:ascii="Gotham Book" w:hAnsi="Gotham Book"/>
          <w:sz w:val="16"/>
          <w:szCs w:val="12"/>
        </w:rPr>
        <w:t xml:space="preserve">riority </w:t>
      </w:r>
      <w:r w:rsidR="00151D0E">
        <w:rPr>
          <w:rFonts w:ascii="Gotham Book" w:hAnsi="Gotham Book"/>
          <w:sz w:val="16"/>
          <w:szCs w:val="12"/>
        </w:rPr>
        <w:t>L</w:t>
      </w:r>
      <w:r w:rsidRPr="00527442">
        <w:rPr>
          <w:rFonts w:ascii="Gotham Book" w:hAnsi="Gotham Book"/>
          <w:sz w:val="16"/>
          <w:szCs w:val="12"/>
        </w:rPr>
        <w:t>ist (SPL) is an annually published list that highlights skill priorities. It is a data-driven approach to measuring skills and occupational demand in the labour market.</w:t>
      </w:r>
    </w:p>
  </w:footnote>
  <w:footnote w:id="25">
    <w:p w14:paraId="6BD7B3B3" w14:textId="494A66D6" w:rsidR="00B01A4C" w:rsidRDefault="00B01A4C" w:rsidP="00275F3D">
      <w:pPr>
        <w:pStyle w:val="FootnoteText"/>
      </w:pPr>
      <w:r w:rsidRPr="00527442">
        <w:rPr>
          <w:rStyle w:val="FootnoteReference"/>
          <w:rFonts w:ascii="Gotham Book" w:hAnsi="Gotham Book"/>
          <w:sz w:val="16"/>
          <w:szCs w:val="16"/>
        </w:rPr>
        <w:footnoteRef/>
      </w:r>
      <w:r w:rsidRPr="00527442">
        <w:rPr>
          <w:rFonts w:ascii="Gotham Book" w:hAnsi="Gotham Book"/>
          <w:sz w:val="16"/>
          <w:szCs w:val="16"/>
        </w:rPr>
        <w:t xml:space="preserve"> Employment growth across all occupations for the five years from 202</w:t>
      </w:r>
      <w:r w:rsidR="00EE7CDE">
        <w:rPr>
          <w:rFonts w:ascii="Gotham Book" w:hAnsi="Gotham Book"/>
          <w:sz w:val="16"/>
          <w:szCs w:val="16"/>
        </w:rPr>
        <w:t>1</w:t>
      </w:r>
      <w:r w:rsidRPr="00527442">
        <w:rPr>
          <w:rFonts w:ascii="Gotham Book" w:hAnsi="Gotham Book"/>
          <w:sz w:val="16"/>
          <w:szCs w:val="16"/>
        </w:rPr>
        <w:t xml:space="preserve"> to 202</w:t>
      </w:r>
      <w:r w:rsidR="00EE7CDE">
        <w:rPr>
          <w:rFonts w:ascii="Gotham Book" w:hAnsi="Gotham Book"/>
          <w:sz w:val="16"/>
          <w:szCs w:val="16"/>
        </w:rPr>
        <w:t>6</w:t>
      </w:r>
      <w:r w:rsidRPr="00527442">
        <w:rPr>
          <w:rFonts w:ascii="Gotham Book" w:hAnsi="Gotham Book"/>
          <w:sz w:val="16"/>
          <w:szCs w:val="16"/>
        </w:rPr>
        <w:t xml:space="preserve"> is forecasted to be </w:t>
      </w:r>
      <w:r w:rsidR="00D23C3C">
        <w:rPr>
          <w:rFonts w:ascii="Gotham Book" w:hAnsi="Gotham Book"/>
          <w:sz w:val="16"/>
          <w:szCs w:val="16"/>
        </w:rPr>
        <w:t>9.1%</w:t>
      </w:r>
      <w:r w:rsidRPr="00527442">
        <w:rPr>
          <w:rFonts w:ascii="Gotham Book" w:hAnsi="Gotham Book"/>
          <w:sz w:val="16"/>
          <w:szCs w:val="16"/>
        </w:rPr>
        <w:t>. High growth occupations are those expected to grow in the top quartile of all jobs.</w:t>
      </w:r>
    </w:p>
  </w:footnote>
  <w:footnote w:id="26">
    <w:p w14:paraId="78383F04" w14:textId="7752E76A" w:rsidR="00E82521" w:rsidRPr="00527442" w:rsidRDefault="00E82521" w:rsidP="00E82521">
      <w:pPr>
        <w:pStyle w:val="FootnoteText"/>
        <w:rPr>
          <w:rFonts w:ascii="Gotham Book" w:hAnsi="Gotham Book"/>
        </w:rPr>
      </w:pPr>
      <w:r w:rsidRPr="00527442">
        <w:rPr>
          <w:rStyle w:val="FootnoteReference"/>
          <w:rFonts w:ascii="Gotham Book" w:hAnsi="Gotham Book"/>
        </w:rPr>
        <w:footnoteRef/>
      </w:r>
      <w:r w:rsidRPr="00527442">
        <w:rPr>
          <w:rFonts w:ascii="Gotham Book" w:hAnsi="Gotham Book"/>
        </w:rPr>
        <w:t xml:space="preserve"> </w:t>
      </w:r>
      <w:r w:rsidR="00BB0A9F">
        <w:rPr>
          <w:rFonts w:ascii="Gotham Book" w:hAnsi="Gotham Book"/>
          <w:sz w:val="16"/>
          <w:szCs w:val="16"/>
        </w:rPr>
        <w:t>This included</w:t>
      </w:r>
      <w:r w:rsidR="00BB0A9F" w:rsidRPr="00EF06D4">
        <w:rPr>
          <w:rFonts w:ascii="Gotham Book" w:hAnsi="Gotham Book"/>
          <w:sz w:val="16"/>
          <w:szCs w:val="16"/>
        </w:rPr>
        <w:t xml:space="preserve"> all </w:t>
      </w:r>
      <w:r w:rsidR="00BB0A9F">
        <w:rPr>
          <w:rFonts w:ascii="Gotham Book" w:hAnsi="Gotham Book"/>
          <w:sz w:val="16"/>
          <w:szCs w:val="16"/>
        </w:rPr>
        <w:t>people</w:t>
      </w:r>
      <w:r w:rsidR="00BB0A9F" w:rsidRPr="00EF06D4">
        <w:rPr>
          <w:rFonts w:ascii="Gotham Book" w:hAnsi="Gotham Book"/>
          <w:sz w:val="16"/>
          <w:szCs w:val="16"/>
        </w:rPr>
        <w:t xml:space="preserve"> in receipt of one of six </w:t>
      </w:r>
      <w:r w:rsidR="00FF3917">
        <w:rPr>
          <w:sz w:val="16"/>
          <w:szCs w:val="16"/>
        </w:rPr>
        <w:t>working age</w:t>
      </w:r>
      <w:r w:rsidR="00FF3917" w:rsidRPr="009A7188">
        <w:rPr>
          <w:sz w:val="16"/>
          <w:szCs w:val="16"/>
        </w:rPr>
        <w:t xml:space="preserve"> </w:t>
      </w:r>
      <w:r w:rsidR="00BB0A9F" w:rsidRPr="00EF06D4">
        <w:rPr>
          <w:rFonts w:ascii="Gotham Book" w:hAnsi="Gotham Book"/>
          <w:sz w:val="16"/>
          <w:szCs w:val="16"/>
        </w:rPr>
        <w:t>payments – Job</w:t>
      </w:r>
      <w:r w:rsidR="00BB0A9F">
        <w:rPr>
          <w:rFonts w:ascii="Gotham Book" w:hAnsi="Gotham Book"/>
          <w:sz w:val="16"/>
          <w:szCs w:val="16"/>
        </w:rPr>
        <w:t>S</w:t>
      </w:r>
      <w:r w:rsidR="00BB0A9F" w:rsidRPr="00EF06D4">
        <w:rPr>
          <w:rFonts w:ascii="Gotham Book" w:hAnsi="Gotham Book"/>
          <w:sz w:val="16"/>
          <w:szCs w:val="16"/>
        </w:rPr>
        <w:t>eeker</w:t>
      </w:r>
      <w:r w:rsidR="00BB0A9F">
        <w:rPr>
          <w:rFonts w:ascii="Gotham Book" w:hAnsi="Gotham Book"/>
          <w:sz w:val="16"/>
          <w:szCs w:val="16"/>
        </w:rPr>
        <w:t xml:space="preserve"> </w:t>
      </w:r>
      <w:r w:rsidR="00BB0A9F" w:rsidRPr="002A2222">
        <w:rPr>
          <w:rFonts w:ascii="Gotham Book" w:hAnsi="Gotham Book"/>
          <w:sz w:val="16"/>
          <w:szCs w:val="16"/>
        </w:rPr>
        <w:t>(and former NewStart)</w:t>
      </w:r>
      <w:r w:rsidR="00BB0A9F" w:rsidRPr="00EF06D4">
        <w:rPr>
          <w:rFonts w:ascii="Gotham Book" w:hAnsi="Gotham Book"/>
          <w:sz w:val="16"/>
          <w:szCs w:val="16"/>
        </w:rPr>
        <w:t xml:space="preserve">, Parenting Payment Single, Parenting Payment Partnered, Youth Allowance Other and the Disability </w:t>
      </w:r>
      <w:r w:rsidR="00BB0A9F">
        <w:rPr>
          <w:rFonts w:ascii="Gotham Book" w:hAnsi="Gotham Book"/>
          <w:sz w:val="16"/>
          <w:szCs w:val="16"/>
        </w:rPr>
        <w:t>S</w:t>
      </w:r>
      <w:r w:rsidR="00BB0A9F" w:rsidRPr="00EF06D4">
        <w:rPr>
          <w:rFonts w:ascii="Gotham Book" w:hAnsi="Gotham Book"/>
          <w:sz w:val="16"/>
          <w:szCs w:val="16"/>
        </w:rPr>
        <w:t xml:space="preserve">upport </w:t>
      </w:r>
      <w:r w:rsidR="00BB0A9F" w:rsidRPr="00F8165D">
        <w:rPr>
          <w:rFonts w:ascii="Gotham Book" w:hAnsi="Gotham Book"/>
          <w:sz w:val="16"/>
          <w:szCs w:val="16"/>
        </w:rPr>
        <w:t>Pension</w:t>
      </w:r>
      <w:r w:rsidR="00BB0A9F" w:rsidRPr="00EF06D4">
        <w:rPr>
          <w:rFonts w:ascii="Gotham Book" w:hAnsi="Gotham Book"/>
          <w:sz w:val="16"/>
          <w:szCs w:val="16"/>
        </w:rPr>
        <w:t xml:space="preserve"> as at 07 May 2022</w:t>
      </w:r>
      <w:r w:rsidR="00BB0A9F">
        <w:rPr>
          <w:rFonts w:ascii="Gotham Book" w:hAnsi="Gotham Book"/>
          <w:sz w:val="16"/>
          <w:szCs w:val="16"/>
        </w:rPr>
        <w:t xml:space="preserve">. </w:t>
      </w:r>
      <w:r w:rsidR="00BF57AF">
        <w:rPr>
          <w:rFonts w:ascii="Gotham Book" w:hAnsi="Gotham Book"/>
          <w:sz w:val="16"/>
          <w:szCs w:val="16"/>
        </w:rPr>
        <w:t>W</w:t>
      </w:r>
      <w:r w:rsidRPr="00CF42FA">
        <w:rPr>
          <w:rFonts w:ascii="Gotham Book" w:hAnsi="Gotham Book"/>
          <w:sz w:val="16"/>
          <w:szCs w:val="16"/>
        </w:rPr>
        <w:t>e identified 98,005 people who had identified as Indigenous</w:t>
      </w:r>
      <w:r w:rsidR="00BB0A9F">
        <w:rPr>
          <w:rFonts w:ascii="Gotham Book" w:hAnsi="Gotham Book"/>
          <w:sz w:val="16"/>
          <w:szCs w:val="16"/>
        </w:rPr>
        <w:t xml:space="preserve"> in this group as of</w:t>
      </w:r>
      <w:r w:rsidRPr="00CF42FA">
        <w:rPr>
          <w:rFonts w:ascii="Gotham Book" w:hAnsi="Gotham Book"/>
          <w:sz w:val="16"/>
          <w:szCs w:val="16"/>
        </w:rPr>
        <w:t xml:space="preserve"> May 2022. Of these, we could identify a current or past occupation for 44,265 (45%), leaving about 55% without an identified occupation or history of employment. This was slightly lower than for non-Indigenous people where an occupation was identified for about 52%</w:t>
      </w:r>
      <w:r w:rsidRPr="00527442">
        <w:rPr>
          <w:rFonts w:ascii="Gotham Book" w:hAnsi="Gotham Book"/>
          <w:sz w:val="16"/>
          <w:szCs w:val="16"/>
        </w:rPr>
        <w:t>.</w:t>
      </w:r>
    </w:p>
  </w:footnote>
  <w:footnote w:id="27">
    <w:p w14:paraId="03327B54" w14:textId="4923DC0B" w:rsidR="00F1779F" w:rsidRDefault="00F1779F" w:rsidP="000870DF">
      <w:pPr>
        <w:pStyle w:val="Footnote"/>
      </w:pPr>
      <w:r>
        <w:rPr>
          <w:rStyle w:val="FootnoteReference"/>
        </w:rPr>
        <w:footnoteRef/>
      </w:r>
      <w:r>
        <w:t xml:space="preserve"> </w:t>
      </w:r>
      <w:r w:rsidR="002E0A57" w:rsidRPr="002E0A57">
        <w:rPr>
          <w:rStyle w:val="FootnoteChar"/>
        </w:rPr>
        <w:t>Employment growth across all occupations for the five years from 2021 to 2026 is forecast to be 9.1%.</w:t>
      </w:r>
    </w:p>
  </w:footnote>
  <w:footnote w:id="28">
    <w:p w14:paraId="79D20580" w14:textId="43A16AFB" w:rsidR="00B01A4C" w:rsidRPr="00527442" w:rsidRDefault="00B01A4C" w:rsidP="000870DF">
      <w:pPr>
        <w:pStyle w:val="Footnote"/>
      </w:pPr>
      <w:r w:rsidRPr="00527442">
        <w:rPr>
          <w:rStyle w:val="FootnoteReference"/>
        </w:rPr>
        <w:footnoteRef/>
      </w:r>
      <w:r w:rsidRPr="00527442">
        <w:t xml:space="preserve"> </w:t>
      </w:r>
      <w:r w:rsidRPr="00527442">
        <w:rPr>
          <w:rStyle w:val="Emphasis"/>
          <w:rFonts w:cs="Segoe UI"/>
          <w:color w:val="000000"/>
          <w:shd w:val="clear" w:color="auto" w:fill="FFFFFF"/>
        </w:rPr>
        <w:t>Australian Bureau of Statistics, 2019, Australian Aboriginal and Torres Strait Islander Health Survey 2018–19, Cat. no. 4715.0</w:t>
      </w:r>
      <w:r w:rsidRPr="00D35B42">
        <w:rPr>
          <w:rStyle w:val="Emphasis"/>
          <w:rFonts w:cs="Segoe UI"/>
          <w:i w:val="0"/>
          <w:iCs w:val="0"/>
          <w:color w:val="000000"/>
          <w:shd w:val="clear" w:color="auto" w:fill="FFFFFF"/>
        </w:rPr>
        <w:t>.</w:t>
      </w:r>
    </w:p>
  </w:footnote>
  <w:footnote w:id="29">
    <w:p w14:paraId="5C42A674" w14:textId="260E05CF" w:rsidR="00E55CB5" w:rsidRDefault="00E55CB5">
      <w:pPr>
        <w:pStyle w:val="FootnoteText"/>
      </w:pPr>
    </w:p>
  </w:footnote>
  <w:footnote w:id="30">
    <w:p w14:paraId="5B05419A" w14:textId="5A91B458" w:rsidR="00B01A4C" w:rsidRPr="00527442" w:rsidRDefault="00B01A4C" w:rsidP="000870DF">
      <w:pPr>
        <w:pStyle w:val="Footnote"/>
      </w:pPr>
      <w:r w:rsidRPr="00527442">
        <w:rPr>
          <w:rStyle w:val="FootnoteReference"/>
        </w:rPr>
        <w:footnoteRef/>
      </w:r>
      <w:r w:rsidRPr="00527442">
        <w:t xml:space="preserve"> Analysis using Australian Bureau of Statistics Labour Force Survey, original data, May 2020</w:t>
      </w:r>
      <w:r>
        <w:t>.</w:t>
      </w:r>
    </w:p>
  </w:footnote>
  <w:footnote w:id="31">
    <w:p w14:paraId="749D6779" w14:textId="79420236" w:rsidR="00B01A4C" w:rsidRDefault="00B01A4C" w:rsidP="000870DF">
      <w:pPr>
        <w:pStyle w:val="Footnote"/>
      </w:pPr>
      <w:r w:rsidRPr="00527442">
        <w:rPr>
          <w:rStyle w:val="FootnoteReference"/>
        </w:rPr>
        <w:footnoteRef/>
      </w:r>
      <w:r w:rsidRPr="00527442">
        <w:t xml:space="preserve"> </w:t>
      </w:r>
      <w:r>
        <w:t>Includes highest education attainment</w:t>
      </w:r>
      <w:r w:rsidRPr="00527442">
        <w:t xml:space="preserve"> data from </w:t>
      </w:r>
      <w:r w:rsidRPr="00527442">
        <w:rPr>
          <w:lang w:val="en-US"/>
        </w:rPr>
        <w:t xml:space="preserve">2016 Census, Higher Education (from HEIMS completions) and VET (from TVA Datamart completions) for the years (2017-2019), yielding the education profile for 350,000 </w:t>
      </w:r>
      <w:r w:rsidR="009C01D9">
        <w:rPr>
          <w:lang w:val="en-US"/>
        </w:rPr>
        <w:t>First Nations</w:t>
      </w:r>
      <w:r w:rsidRPr="00527442">
        <w:rPr>
          <w:lang w:val="en-US"/>
        </w:rPr>
        <w:t xml:space="preserve"> people.</w:t>
      </w:r>
      <w:r>
        <w:rPr>
          <w:lang w:val="en-US"/>
        </w:rPr>
        <w:t xml:space="preserve"> </w:t>
      </w:r>
      <w:r>
        <w:t>Exclud</w:t>
      </w:r>
      <w:r w:rsidR="00B54A65">
        <w:t>ing</w:t>
      </w:r>
      <w:r w:rsidRPr="00527442">
        <w:t xml:space="preserve"> records where certificate level </w:t>
      </w:r>
      <w:r>
        <w:t xml:space="preserve">is </w:t>
      </w:r>
      <w:r w:rsidRPr="00527442">
        <w:t xml:space="preserve">not further defined, inadequately </w:t>
      </w:r>
      <w:r w:rsidR="00B54A65" w:rsidRPr="00527442">
        <w:t>described,</w:t>
      </w:r>
      <w:r w:rsidRPr="00527442">
        <w:t xml:space="preserve"> or not stated</w:t>
      </w:r>
      <w:r>
        <w:t xml:space="preserve"> in Census</w:t>
      </w:r>
      <w:r w:rsidRPr="00527442">
        <w:t>.</w:t>
      </w:r>
    </w:p>
  </w:footnote>
  <w:footnote w:id="32">
    <w:p w14:paraId="39A19658" w14:textId="77777777" w:rsidR="008B2BDB" w:rsidRDefault="008B2BDB" w:rsidP="008B2BDB">
      <w:pPr>
        <w:pStyle w:val="FootnoteText"/>
      </w:pPr>
      <w:r w:rsidRPr="00E06EF7">
        <w:rPr>
          <w:rStyle w:val="FootnoteReference"/>
          <w:sz w:val="18"/>
          <w:szCs w:val="18"/>
        </w:rPr>
        <w:footnoteRef/>
      </w:r>
      <w:r w:rsidRPr="00E06EF7">
        <w:rPr>
          <w:sz w:val="16"/>
          <w:szCs w:val="16"/>
        </w:rPr>
        <w:t xml:space="preserve"> ANU School Education</w:t>
      </w:r>
      <w:r>
        <w:rPr>
          <w:sz w:val="16"/>
          <w:szCs w:val="16"/>
        </w:rPr>
        <w:t>, H Crawford and D Venn, 2016 Census papers,</w:t>
      </w:r>
    </w:p>
  </w:footnote>
  <w:footnote w:id="33">
    <w:p w14:paraId="07117C6C" w14:textId="77777777" w:rsidR="008B2BDB" w:rsidRDefault="008B2BDB" w:rsidP="008B2BDB">
      <w:pPr>
        <w:pStyle w:val="Footnote"/>
      </w:pPr>
      <w:r>
        <w:rPr>
          <w:rStyle w:val="FootnoteReference"/>
        </w:rPr>
        <w:footnoteRef/>
      </w:r>
      <w:r>
        <w:t xml:space="preserve"> Education in remote and complex environments, House of Representatives Standing Committee on Employment, Education and Training, 2020</w:t>
      </w:r>
    </w:p>
  </w:footnote>
  <w:footnote w:id="34">
    <w:p w14:paraId="03F7BB3F" w14:textId="1DD284C9" w:rsidR="00B01A4C" w:rsidRPr="00527442" w:rsidRDefault="00B01A4C">
      <w:pPr>
        <w:pStyle w:val="FootnoteText"/>
        <w:rPr>
          <w:rFonts w:ascii="Gotham Book" w:hAnsi="Gotham Book"/>
        </w:rPr>
      </w:pPr>
      <w:r w:rsidRPr="00527442">
        <w:rPr>
          <w:rStyle w:val="FootnoteReference"/>
          <w:rFonts w:ascii="Gotham Book" w:hAnsi="Gotham Book"/>
          <w:sz w:val="16"/>
          <w:szCs w:val="16"/>
        </w:rPr>
        <w:footnoteRef/>
      </w:r>
      <w:r w:rsidRPr="00527442">
        <w:rPr>
          <w:rFonts w:ascii="Gotham Book" w:hAnsi="Gotham Book"/>
          <w:sz w:val="16"/>
          <w:szCs w:val="16"/>
        </w:rPr>
        <w:t xml:space="preserve"> Definition of business rules are consistent with those produced by the Productivity Commission’s official closing the gap statistics (</w:t>
      </w:r>
      <w:hyperlink r:id="rId3" w:history="1">
        <w:r w:rsidRPr="00527442">
          <w:rPr>
            <w:rStyle w:val="Hyperlink"/>
            <w:noProof w:val="0"/>
            <w:sz w:val="16"/>
            <w:szCs w:val="16"/>
          </w:rPr>
          <w:t>https://www.pc.gov.au/closing-the-gap-data/dashboard/socioeconomic/outcome-area6</w:t>
        </w:r>
      </w:hyperlink>
      <w:r w:rsidRPr="00527442">
        <w:rPr>
          <w:rFonts w:ascii="Gotham Book" w:hAnsi="Gotham Book"/>
          <w:sz w:val="16"/>
          <w:szCs w:val="16"/>
        </w:rPr>
        <w:t>). Th</w:t>
      </w:r>
      <w:r>
        <w:rPr>
          <w:rFonts w:ascii="Gotham Book" w:hAnsi="Gotham Book"/>
          <w:sz w:val="16"/>
          <w:szCs w:val="16"/>
        </w:rPr>
        <w:t>is involves</w:t>
      </w:r>
      <w:r w:rsidRPr="00527442">
        <w:rPr>
          <w:rFonts w:ascii="Gotham Book" w:hAnsi="Gotham Book"/>
          <w:sz w:val="16"/>
          <w:szCs w:val="16"/>
        </w:rPr>
        <w:t xml:space="preserve"> excluding records where certificate level is not further defined, inadequately described or not stated.</w:t>
      </w:r>
    </w:p>
  </w:footnote>
  <w:footnote w:id="35">
    <w:p w14:paraId="0328A43C" w14:textId="59F8A22A" w:rsidR="007A6672" w:rsidRDefault="007A6672">
      <w:pPr>
        <w:pStyle w:val="FootnoteText"/>
      </w:pPr>
      <w:r>
        <w:rPr>
          <w:rStyle w:val="FootnoteReference"/>
        </w:rPr>
        <w:footnoteRef/>
      </w:r>
      <w:r>
        <w:t xml:space="preserve"> </w:t>
      </w:r>
      <w:r w:rsidR="00E5104A">
        <w:rPr>
          <w:rStyle w:val="FootnoteChar"/>
        </w:rPr>
        <w:t xml:space="preserve">Census results are included as a point of comparison with the Skills Tracker administrative data. </w:t>
      </w:r>
      <w:r w:rsidR="00F95221">
        <w:rPr>
          <w:rStyle w:val="FootnoteChar"/>
        </w:rPr>
        <w:t>The different time periods</w:t>
      </w:r>
      <w:r w:rsidR="00E5104A">
        <w:rPr>
          <w:rStyle w:val="FootnoteChar"/>
        </w:rPr>
        <w:t xml:space="preserve"> and</w:t>
      </w:r>
      <w:r w:rsidR="00F95221">
        <w:rPr>
          <w:rStyle w:val="FootnoteChar"/>
        </w:rPr>
        <w:t xml:space="preserve"> coverage of the data sets contribute to the differences in results.</w:t>
      </w:r>
      <w:r w:rsidR="001F6199">
        <w:rPr>
          <w:rStyle w:val="FootnoteChar"/>
        </w:rPr>
        <w:t xml:space="preserve"> These differences are likely most </w:t>
      </w:r>
      <w:r w:rsidR="006D0D2D">
        <w:rPr>
          <w:rStyle w:val="FootnoteChar"/>
        </w:rPr>
        <w:t xml:space="preserve">noticeable in very remote areas </w:t>
      </w:r>
      <w:r w:rsidR="00862E26">
        <w:rPr>
          <w:rStyle w:val="FootnoteChar"/>
        </w:rPr>
        <w:t>due to low population levels</w:t>
      </w:r>
      <w:r w:rsidR="0075537F">
        <w:rPr>
          <w:rStyle w:val="FootnoteChar"/>
        </w:rPr>
        <w:t>,</w:t>
      </w:r>
      <w:r w:rsidR="001A53F2">
        <w:rPr>
          <w:rStyle w:val="FootnoteChar"/>
        </w:rPr>
        <w:t xml:space="preserve"> a smaller number of individuals </w:t>
      </w:r>
      <w:r w:rsidR="000F600F">
        <w:rPr>
          <w:rStyle w:val="FootnoteChar"/>
        </w:rPr>
        <w:t>make a significant difference in percentages</w:t>
      </w:r>
      <w:r w:rsidR="00862E26">
        <w:rPr>
          <w:rStyle w:val="FootnoteChar"/>
        </w:rPr>
        <w:t>.</w:t>
      </w:r>
      <w:r w:rsidR="006D0D2D">
        <w:rPr>
          <w:rStyle w:val="FootnoteChar"/>
        </w:rPr>
        <w:t xml:space="preserve"> </w:t>
      </w:r>
      <w:r w:rsidR="00F95221">
        <w:rPr>
          <w:rStyle w:val="FootnoteChar"/>
        </w:rPr>
        <w:t xml:space="preserve"> </w:t>
      </w:r>
    </w:p>
  </w:footnote>
  <w:footnote w:id="36">
    <w:p w14:paraId="673BA285" w14:textId="77777777" w:rsidR="00DC4C73" w:rsidRPr="000B2260" w:rsidRDefault="00DC4C73" w:rsidP="00DC4C73">
      <w:pPr>
        <w:pStyle w:val="Footnote"/>
      </w:pPr>
      <w:r w:rsidRPr="000B2260">
        <w:rPr>
          <w:rStyle w:val="FootnoteReference"/>
        </w:rPr>
        <w:footnoteRef/>
      </w:r>
      <w:r w:rsidRPr="000B2260">
        <w:t xml:space="preserve"> </w:t>
      </w:r>
      <w:r w:rsidRPr="009D0F56">
        <w:t>32 % of Welfare Support Workers visible in Skills Tracker data were receiving an unemployment related benefit, compared with an average of 21% across all occupations. Welfare Support Workers are expected to see growth of 25.2</w:t>
      </w:r>
      <w:r>
        <w:t>%</w:t>
      </w:r>
      <w:r w:rsidRPr="009D0F56">
        <w:t xml:space="preserve"> over the next five years. A figure considerably higher than projected for the broader workforce (</w:t>
      </w:r>
      <w:r>
        <w:t>9.1%</w:t>
      </w:r>
      <w:r w:rsidRPr="009D0F56">
        <w:t>).</w:t>
      </w:r>
    </w:p>
  </w:footnote>
  <w:footnote w:id="37">
    <w:p w14:paraId="63EC1725" w14:textId="34AD8FFD" w:rsidR="00B01A4C" w:rsidRDefault="00B01A4C" w:rsidP="000870DF">
      <w:pPr>
        <w:pStyle w:val="Footnote"/>
      </w:pPr>
      <w:r w:rsidRPr="000B2260">
        <w:rPr>
          <w:rStyle w:val="FootnoteReference"/>
        </w:rPr>
        <w:footnoteRef/>
      </w:r>
      <w:r w:rsidRPr="000B2260">
        <w:t xml:space="preserve"> Based on the Internet Vacancy Index (IVI) 3-month averages (202</w:t>
      </w:r>
      <w:r w:rsidR="001849FF">
        <w:t>1</w:t>
      </w:r>
      <w:r w:rsidRPr="000B2260">
        <w:t>). It should be noted that not all vacancies are advertised online and so this measure will underestimate demand for some fields of study, such as Agriculture, and over-estimate others, such as Information Technology.</w:t>
      </w:r>
      <w:r>
        <w:t xml:space="preserve">  </w:t>
      </w:r>
      <w:r w:rsidRPr="00A57F5A">
        <w:t xml:space="preserve"> </w:t>
      </w:r>
    </w:p>
  </w:footnote>
  <w:footnote w:id="38">
    <w:p w14:paraId="6D1E30B6" w14:textId="194C3B10" w:rsidR="007F6F4F" w:rsidRDefault="007F6F4F" w:rsidP="00AE7FE5">
      <w:pPr>
        <w:pStyle w:val="Footnote"/>
      </w:pPr>
      <w:r>
        <w:rPr>
          <w:rStyle w:val="FootnoteReference"/>
        </w:rPr>
        <w:footnoteRef/>
      </w:r>
      <w:r>
        <w:t xml:space="preserve"> </w:t>
      </w:r>
      <w:r w:rsidR="00842718" w:rsidRPr="00842718">
        <w:t>National Indigenous Australian Agency</w:t>
      </w:r>
      <w:r w:rsidR="00842718">
        <w:t>, Indigenous Digital Inclusion Plan</w:t>
      </w:r>
      <w:r w:rsidR="00AE7FE5">
        <w:t xml:space="preserve"> </w:t>
      </w:r>
      <w:r w:rsidR="00AE7FE5" w:rsidRPr="00AE7FE5">
        <w:t>Discussion paper – September 2021</w:t>
      </w:r>
    </w:p>
  </w:footnote>
  <w:footnote w:id="39">
    <w:p w14:paraId="2F0C3458" w14:textId="09D4D95C" w:rsidR="00B01A4C" w:rsidRPr="000B2260" w:rsidRDefault="00B01A4C" w:rsidP="00C13BBE">
      <w:pPr>
        <w:pStyle w:val="Footnote"/>
      </w:pPr>
      <w:r w:rsidRPr="000B2260">
        <w:rPr>
          <w:rStyle w:val="FootnoteReference"/>
        </w:rPr>
        <w:footnoteRef/>
      </w:r>
      <w:r w:rsidRPr="000B2260">
        <w:t xml:space="preserve"> For this we examine those who were employed (from Single Touch Payroll) as a proportion of those that were employed or </w:t>
      </w:r>
      <w:r w:rsidR="00514DF5">
        <w:t>on-</w:t>
      </w:r>
      <w:r w:rsidR="00F259F0">
        <w:t>benefits</w:t>
      </w:r>
      <w:r w:rsidRPr="000B2260">
        <w:t xml:space="preserve"> (from Single Touch Payroll and receipt of an unemployment related benefit).</w:t>
      </w:r>
      <w:r w:rsidR="00C047C4">
        <w:t xml:space="preserve"> </w:t>
      </w:r>
      <w:r w:rsidR="00F259F0">
        <w:t>Therefore,</w:t>
      </w:r>
      <w:r w:rsidR="00CC3111">
        <w:t xml:space="preserve"> those that are not receiving any benefit or not in payroll employment, such as those not in the labour force, are excluded from the analysis.</w:t>
      </w:r>
    </w:p>
  </w:footnote>
  <w:footnote w:id="40">
    <w:p w14:paraId="5ECF0BAC" w14:textId="77777777" w:rsidR="00A227E7" w:rsidRDefault="00A227E7" w:rsidP="00A227E7">
      <w:pPr>
        <w:pStyle w:val="Footnote"/>
      </w:pPr>
      <w:r>
        <w:rPr>
          <w:rStyle w:val="FootnoteReference"/>
        </w:rPr>
        <w:footnoteRef/>
      </w:r>
      <w:r>
        <w:t xml:space="preserve"> </w:t>
      </w:r>
      <w:r w:rsidRPr="00CA1147">
        <w:t xml:space="preserve">The Woort Koorliny (2022) report </w:t>
      </w:r>
      <w:r>
        <w:t xml:space="preserve">found these programs can </w:t>
      </w:r>
      <w:r w:rsidRPr="00CA1147">
        <w:t>help Indigenous workers transition from education/training into employment, as well as provide work experience that match the organisation’s needs</w:t>
      </w:r>
      <w:r>
        <w:t xml:space="preserve"> and act as a valuable attraction and retention tool for employers. </w:t>
      </w:r>
      <w:r w:rsidRPr="00CA1147">
        <w:t xml:space="preserve">81% of employers participating </w:t>
      </w:r>
      <w:r>
        <w:t xml:space="preserve">in the study </w:t>
      </w:r>
      <w:r w:rsidRPr="00CA1147">
        <w:t>were involved in education-related programs</w:t>
      </w:r>
      <w:r>
        <w:t>.</w:t>
      </w:r>
    </w:p>
  </w:footnote>
  <w:footnote w:id="41">
    <w:p w14:paraId="3359EAA0" w14:textId="58B56EC7" w:rsidR="00B01A4C" w:rsidRPr="00720EA7" w:rsidRDefault="00B01A4C" w:rsidP="000870DF">
      <w:pPr>
        <w:pStyle w:val="Footnote"/>
      </w:pPr>
      <w:r w:rsidRPr="00720EA7">
        <w:rPr>
          <w:vertAlign w:val="superscript"/>
        </w:rPr>
        <w:footnoteRef/>
      </w:r>
      <w:r w:rsidRPr="00720EA7">
        <w:t>Data is compiled from the AAIP datasets, the sample referred to in this study (2013-2019) considers all apprentices and trainees who had a contract commence in the calendar year of 2013, whose contracts had not been rejected, and whose demographic information (Indigenous status and age, specifically), could be reconciled with information from the MADIP Combined Demographics file. All other variables considered in the study are present in one of the AAIP datasets. Apprenticeships are administered differently by each state, so the duration and qualification associated with an apprenticeship can vary. The AAIP dataset contains information on apprenticeships for Certificates I, II, III, and IV, as well as Advanced Diplomas with the institution-prescribed duration of the apprenticeships varying from 6 to 48 months.</w:t>
      </w:r>
    </w:p>
  </w:footnote>
  <w:footnote w:id="42">
    <w:p w14:paraId="1B8ABC0B" w14:textId="1502A9BE" w:rsidR="00B01A4C" w:rsidRPr="00720EA7" w:rsidRDefault="00B01A4C" w:rsidP="000870DF">
      <w:pPr>
        <w:pStyle w:val="Footnote"/>
      </w:pPr>
      <w:r w:rsidRPr="00720EA7">
        <w:rPr>
          <w:rStyle w:val="FootnoteReference"/>
        </w:rPr>
        <w:footnoteRef/>
      </w:r>
      <w:hyperlink r:id="rId4" w:anchor=":~:text=In%20Australia%2C%20812%2C000%20people%20identified,represented%203.2%25%20of%20the%20population." w:history="1">
        <w:r w:rsidR="00BA2D09" w:rsidRPr="00BA2D09">
          <w:rPr>
            <w:rStyle w:val="Hyperlink"/>
            <w:noProof w:val="0"/>
          </w:rPr>
          <w:t>Aboriginal and Torres Strait Islander people: Census, 2021 Population: Census, 2021</w:t>
        </w:r>
      </w:hyperlink>
      <w:r w:rsidR="00BA2D09" w:rsidRPr="00BA2D09">
        <w:t xml:space="preserve">. </w:t>
      </w:r>
      <w:r w:rsidR="00BA2D09" w:rsidRPr="004A2956">
        <w:t>Canberra: ABS.</w:t>
      </w:r>
    </w:p>
  </w:footnote>
  <w:footnote w:id="43">
    <w:p w14:paraId="26E9D0F7" w14:textId="77777777" w:rsidR="00B01A4C" w:rsidRPr="00720EA7" w:rsidRDefault="00B01A4C" w:rsidP="000870DF">
      <w:pPr>
        <w:pStyle w:val="Footnote"/>
      </w:pPr>
      <w:r w:rsidRPr="00720EA7">
        <w:rPr>
          <w:rStyle w:val="FootnoteReference"/>
        </w:rPr>
        <w:footnoteRef/>
      </w:r>
      <w:r w:rsidRPr="00720EA7">
        <w:t xml:space="preserve"> NCVER, 2017. Georgina Windley, Indigenous VET Participation, completion and outcomes: change over the past decade.</w:t>
      </w:r>
    </w:p>
  </w:footnote>
  <w:footnote w:id="44">
    <w:p w14:paraId="73025FB4" w14:textId="0D455AF5" w:rsidR="00B01A4C" w:rsidRPr="00720EA7" w:rsidRDefault="00B01A4C" w:rsidP="000870DF">
      <w:pPr>
        <w:pStyle w:val="Footnote"/>
      </w:pPr>
      <w:r w:rsidRPr="00720EA7">
        <w:rPr>
          <w:rStyle w:val="FootnoteReference"/>
        </w:rPr>
        <w:footnoteRef/>
      </w:r>
      <w:r w:rsidRPr="00720EA7">
        <w:t xml:space="preserve"> </w:t>
      </w:r>
      <w:r w:rsidRPr="00720EA7">
        <w:rPr>
          <w:szCs w:val="14"/>
        </w:rPr>
        <w:t xml:space="preserve">NCVER (2021). </w:t>
      </w:r>
      <w:hyperlink r:id="rId5" w:history="1">
        <w:r w:rsidRPr="00720EA7">
          <w:rPr>
            <w:rStyle w:val="Hyperlink"/>
            <w:sz w:val="14"/>
            <w:szCs w:val="14"/>
          </w:rPr>
          <w:t>Completion and Attrition rates for Apprentices and Trainees 2020</w:t>
        </w:r>
      </w:hyperlink>
      <w:r w:rsidRPr="00720EA7">
        <w:rPr>
          <w:rStyle w:val="Hyperlink"/>
          <w:sz w:val="14"/>
          <w:szCs w:val="14"/>
        </w:rPr>
        <w:t>.</w:t>
      </w:r>
    </w:p>
  </w:footnote>
  <w:footnote w:id="45">
    <w:p w14:paraId="2227049B" w14:textId="77777777" w:rsidR="00B01A4C" w:rsidRPr="00A35818" w:rsidRDefault="00B01A4C" w:rsidP="000870DF">
      <w:pPr>
        <w:pStyle w:val="Footnote"/>
      </w:pPr>
      <w:r w:rsidRPr="00A35818">
        <w:rPr>
          <w:rStyle w:val="FootnoteReference"/>
        </w:rPr>
        <w:footnoteRef/>
      </w:r>
      <w:r w:rsidRPr="00A35818">
        <w:t xml:space="preserve">We measure outcomes for apprentices by examining the completion rates of apprenticeship contracts for various groups. We define completion rates as the number of completed apprenticeship contracts as a proportion of commenced apprenticeship contracts since 2013. </w:t>
      </w:r>
      <w:r w:rsidRPr="00A35818">
        <w:rPr>
          <w:rFonts w:eastAsia="Calibri"/>
          <w:color w:val="262626" w:themeColor="text1"/>
        </w:rPr>
        <w:t>Any contracts whose most recent status was marked as ‘active’ are excluded as at the time of data collection, these contracts were still being completed.</w:t>
      </w:r>
      <w:r w:rsidRPr="00A35818">
        <w:t xml:space="preserve"> Note that in a small number of cases, a completed apprenticeship contract does not imply a completed apprenticeship. Where an apprentice has placements with multiple employers (which can happen, for example, when a business changes their name, or under a specific qualification’s arrangement), it is possible to have multiple successful apprenticeship contracts within the same apprenticeship. For the purposes of this report, we focus only on successful apprenticeship contracts and acknowledge that these statistics may slightly overrepresent the proportion of successful apprentices.</w:t>
      </w:r>
    </w:p>
  </w:footnote>
  <w:footnote w:id="46">
    <w:p w14:paraId="4BFB2BD7" w14:textId="77777777" w:rsidR="00B01A4C" w:rsidRDefault="00B01A4C" w:rsidP="000258D4">
      <w:pPr>
        <w:pStyle w:val="FootnoteText"/>
      </w:pPr>
      <w:r w:rsidRPr="00A35818">
        <w:rPr>
          <w:rStyle w:val="FootnoteReference"/>
          <w:rFonts w:ascii="Gotham Book" w:hAnsi="Gotham Book"/>
        </w:rPr>
        <w:footnoteRef/>
      </w:r>
      <w:r w:rsidRPr="00A35818">
        <w:rPr>
          <w:rFonts w:ascii="Gotham Book" w:hAnsi="Gotham Book"/>
        </w:rPr>
        <w:t xml:space="preserve"> </w:t>
      </w:r>
      <w:r w:rsidRPr="00A35818">
        <w:rPr>
          <w:rFonts w:ascii="Gotham Book" w:hAnsi="Gotham Book"/>
          <w:sz w:val="16"/>
          <w:szCs w:val="16"/>
        </w:rPr>
        <w:t xml:space="preserve">The </w:t>
      </w:r>
      <w:r w:rsidRPr="00A35818">
        <w:rPr>
          <w:rFonts w:ascii="Gotham Book" w:hAnsi="Gotham Book"/>
          <w:i/>
          <w:iCs/>
          <w:sz w:val="16"/>
          <w:szCs w:val="16"/>
        </w:rPr>
        <w:t>15 going on 25</w:t>
      </w:r>
      <w:r w:rsidRPr="00A35818">
        <w:rPr>
          <w:rFonts w:ascii="Gotham Book" w:hAnsi="Gotham Book"/>
          <w:sz w:val="16"/>
          <w:szCs w:val="16"/>
        </w:rPr>
        <w:t xml:space="preserve"> Departmental report analysed 25 years of nationally representative longitudinal data on 15 year olds and found increasing participation in apprenticeships by the age of 22 among lower achievers and those who left school prior to the completion of a year 12 or equivalent certificate from the 2003 cohort of the study onwards.</w:t>
      </w:r>
    </w:p>
  </w:footnote>
  <w:footnote w:id="47">
    <w:p w14:paraId="400659D0" w14:textId="01F70AE5" w:rsidR="00B01A4C" w:rsidRPr="00D60E12" w:rsidRDefault="00B01A4C" w:rsidP="000870DF">
      <w:pPr>
        <w:pStyle w:val="Footnote"/>
      </w:pPr>
      <w:r w:rsidRPr="00D60E12">
        <w:rPr>
          <w:rStyle w:val="FootnoteReference"/>
        </w:rPr>
        <w:footnoteRef/>
      </w:r>
      <w:r w:rsidRPr="00D60E12">
        <w:t xml:space="preserve"> 83% of </w:t>
      </w:r>
      <w:r w:rsidR="000F6BD4">
        <w:t>First Nations</w:t>
      </w:r>
      <w:r w:rsidRPr="00D60E12">
        <w:t xml:space="preserve"> apprentices were under 35 years old, whereas only 74% of non-Indigenous apprentices were younger than 35 years old.</w:t>
      </w:r>
    </w:p>
  </w:footnote>
  <w:footnote w:id="48">
    <w:p w14:paraId="4EB04785" w14:textId="6C794855" w:rsidR="00B01A4C" w:rsidRDefault="00B01A4C" w:rsidP="000870DF">
      <w:pPr>
        <w:pStyle w:val="Footnote"/>
      </w:pPr>
      <w:r w:rsidRPr="00D60E12">
        <w:rPr>
          <w:rStyle w:val="FootnoteReference"/>
        </w:rPr>
        <w:footnoteRef/>
      </w:r>
      <w:r w:rsidRPr="00D60E12">
        <w:t xml:space="preserve"> According to the ABS (2018), the median age of </w:t>
      </w:r>
      <w:r w:rsidR="006F3D33">
        <w:t>First Nations</w:t>
      </w:r>
      <w:r w:rsidRPr="00D60E12">
        <w:t xml:space="preserve"> Australians at the 2016 census was 20.3 years old, 17.5 years younger than the median age for non-Indigenous Australians, at 37.8 years. (</w:t>
      </w:r>
      <w:hyperlink r:id="rId6" w:anchor=":~:text=There%20were%20798%2C400%20Indigenous%20people%20in%20Australia%20in%202016.&amp;text=Median%20age%20of%20Indigenous%20population,Non%2DIndigenous%20population%2037.8%20years." w:history="1">
        <w:r w:rsidRPr="00D60E12">
          <w:rPr>
            <w:rStyle w:val="Hyperlink"/>
          </w:rPr>
          <w:t>ABS, 2018</w:t>
        </w:r>
      </w:hyperlink>
      <w:r w:rsidRPr="00D60E12">
        <w:t>. Estimates of Aboriginal and Torres Strait Islander Australians.)</w:t>
      </w:r>
    </w:p>
  </w:footnote>
  <w:footnote w:id="49">
    <w:p w14:paraId="315AF4BB" w14:textId="33CAA5F8" w:rsidR="00B01A4C" w:rsidRDefault="00B01A4C" w:rsidP="000870DF">
      <w:pPr>
        <w:pStyle w:val="Footnote"/>
      </w:pPr>
      <w:r w:rsidRPr="00D60E12">
        <w:rPr>
          <w:rStyle w:val="FootnoteReference"/>
        </w:rPr>
        <w:footnoteRef/>
      </w:r>
      <w:r w:rsidRPr="00D60E12">
        <w:t xml:space="preserve"> In ANZSCO, skill level is defined as a function of the range and complexity of the set of tasks performed in a particular occupation. Occupations are assigned to one of five skill levels where Skill Level 1 is commensurate with a </w:t>
      </w:r>
      <w:r w:rsidR="00222318">
        <w:t>B</w:t>
      </w:r>
      <w:r w:rsidRPr="00D60E12">
        <w:t>achelor degree or higher and Skill Level 5 is commensurate with a Certificate I or compulsory secondary education.</w:t>
      </w:r>
    </w:p>
  </w:footnote>
  <w:footnote w:id="50">
    <w:p w14:paraId="4FE6A0DC" w14:textId="44B64801" w:rsidR="00E06D00" w:rsidRDefault="00E06D00">
      <w:pPr>
        <w:pStyle w:val="FootnoteText"/>
      </w:pPr>
      <w:r>
        <w:rPr>
          <w:rStyle w:val="FootnoteReference"/>
        </w:rPr>
        <w:footnoteRef/>
      </w:r>
      <w:r>
        <w:t xml:space="preserve"> </w:t>
      </w:r>
      <w:r w:rsidR="00D37363" w:rsidRPr="00C81F45">
        <w:rPr>
          <w:rFonts w:ascii="Gotham Book" w:hAnsi="Gotham Book"/>
          <w:sz w:val="16"/>
          <w:szCs w:val="16"/>
        </w:rPr>
        <w:t xml:space="preserve">A 2013 AIHW report </w:t>
      </w:r>
      <w:r w:rsidR="003A66BD">
        <w:rPr>
          <w:rFonts w:ascii="Gotham Book" w:hAnsi="Gotham Book"/>
          <w:sz w:val="16"/>
          <w:szCs w:val="16"/>
        </w:rPr>
        <w:t>into Apprenticeships</w:t>
      </w:r>
      <w:r w:rsidR="00C81F45">
        <w:rPr>
          <w:rFonts w:ascii="Gotham Book" w:hAnsi="Gotham Book"/>
          <w:sz w:val="16"/>
          <w:szCs w:val="16"/>
        </w:rPr>
        <w:t xml:space="preserve"> </w:t>
      </w:r>
      <w:r w:rsidR="00D37363" w:rsidRPr="00C81F45">
        <w:rPr>
          <w:rFonts w:ascii="Gotham Book" w:hAnsi="Gotham Book"/>
          <w:sz w:val="16"/>
          <w:szCs w:val="16"/>
        </w:rPr>
        <w:t>found</w:t>
      </w:r>
      <w:r w:rsidR="00D37363">
        <w:t xml:space="preserve"> </w:t>
      </w:r>
      <w:r w:rsidR="000B4872" w:rsidRPr="00C81F45">
        <w:rPr>
          <w:rFonts w:ascii="Gotham Book" w:hAnsi="Gotham Book"/>
          <w:sz w:val="16"/>
          <w:szCs w:val="16"/>
        </w:rPr>
        <w:t>First Nation</w:t>
      </w:r>
      <w:r w:rsidR="00760864">
        <w:rPr>
          <w:rFonts w:ascii="Gotham Book" w:hAnsi="Gotham Book"/>
          <w:sz w:val="16"/>
          <w:szCs w:val="16"/>
        </w:rPr>
        <w:t xml:space="preserve"> people are equally likely to report </w:t>
      </w:r>
      <w:r w:rsidR="00324A00">
        <w:rPr>
          <w:rFonts w:ascii="Gotham Book" w:hAnsi="Gotham Book"/>
          <w:sz w:val="16"/>
          <w:szCs w:val="16"/>
        </w:rPr>
        <w:t xml:space="preserve">personally </w:t>
      </w:r>
      <w:r w:rsidR="00760864">
        <w:rPr>
          <w:rFonts w:ascii="Gotham Book" w:hAnsi="Gotham Book"/>
          <w:sz w:val="16"/>
          <w:szCs w:val="16"/>
        </w:rPr>
        <w:t xml:space="preserve">benefiting from </w:t>
      </w:r>
      <w:r w:rsidR="0001734F">
        <w:rPr>
          <w:rFonts w:ascii="Gotham Book" w:hAnsi="Gotham Book"/>
          <w:sz w:val="16"/>
          <w:szCs w:val="16"/>
        </w:rPr>
        <w:t xml:space="preserve">participating in </w:t>
      </w:r>
      <w:r w:rsidR="00273779">
        <w:rPr>
          <w:rFonts w:ascii="Gotham Book" w:hAnsi="Gotham Book"/>
          <w:sz w:val="16"/>
          <w:szCs w:val="16"/>
        </w:rPr>
        <w:t>an Apprenticeship</w:t>
      </w:r>
      <w:r w:rsidR="00324A00">
        <w:rPr>
          <w:rFonts w:ascii="Gotham Book" w:hAnsi="Gotham Book"/>
          <w:sz w:val="16"/>
          <w:szCs w:val="16"/>
        </w:rPr>
        <w:t xml:space="preserve">  irrespective of if they completed</w:t>
      </w:r>
      <w:r w:rsidR="00273779">
        <w:rPr>
          <w:rFonts w:ascii="Gotham Book" w:hAnsi="Gotham Book"/>
          <w:sz w:val="16"/>
          <w:szCs w:val="16"/>
        </w:rPr>
        <w:t xml:space="preserve"> as Non-Indigenous people. The most commonly reported benefit by participants was it allowed them to “Advance my skills generally”.</w:t>
      </w:r>
    </w:p>
  </w:footnote>
  <w:footnote w:id="51">
    <w:p w14:paraId="3E10F04A" w14:textId="77777777" w:rsidR="00B01A4C" w:rsidRPr="00217F9A" w:rsidRDefault="00B01A4C" w:rsidP="005E5452">
      <w:pPr>
        <w:pStyle w:val="FootnoteText"/>
        <w:rPr>
          <w:rFonts w:ascii="Gotham Book" w:hAnsi="Gotham Book"/>
        </w:rPr>
      </w:pPr>
      <w:r w:rsidRPr="00217F9A">
        <w:rPr>
          <w:rStyle w:val="FootnoteReference"/>
          <w:rFonts w:ascii="Gotham Book" w:hAnsi="Gotham Book"/>
          <w:sz w:val="16"/>
          <w:szCs w:val="16"/>
        </w:rPr>
        <w:footnoteRef/>
      </w:r>
      <w:r w:rsidRPr="00217F9A">
        <w:rPr>
          <w:rFonts w:ascii="Gotham Book" w:hAnsi="Gotham Book"/>
          <w:sz w:val="16"/>
          <w:szCs w:val="16"/>
        </w:rPr>
        <w:t xml:space="preserve"> Trade occupations are classified as being in the ANZSCO 1 digit family of Technicians and Trades Workers (3). This definition is consistent with internal Departmental definitions and that of NCVER.</w:t>
      </w:r>
    </w:p>
  </w:footnote>
  <w:footnote w:id="52">
    <w:p w14:paraId="4E4E0D0C" w14:textId="685EF32B" w:rsidR="00386D70" w:rsidRDefault="00386D70" w:rsidP="00EB5C37">
      <w:pPr>
        <w:pStyle w:val="Footnote"/>
      </w:pPr>
      <w:r>
        <w:rPr>
          <w:rStyle w:val="FootnoteReference"/>
        </w:rPr>
        <w:footnoteRef/>
      </w:r>
      <w:r>
        <w:t xml:space="preserve"> </w:t>
      </w:r>
      <w:r w:rsidR="009F735D">
        <w:t xml:space="preserve">While there is little research into </w:t>
      </w:r>
      <w:r w:rsidR="009369BD">
        <w:t xml:space="preserve">these factors that is specific to apprenticeships, </w:t>
      </w:r>
      <w:r w:rsidR="009369BD" w:rsidRPr="009369BD">
        <w:t xml:space="preserve">The </w:t>
      </w:r>
      <w:r w:rsidR="007D40F1" w:rsidRPr="007D40F1">
        <w:t xml:space="preserve">Woort Koorliny (2022) report </w:t>
      </w:r>
      <w:r w:rsidR="009369BD">
        <w:t xml:space="preserve">found that </w:t>
      </w:r>
      <w:r w:rsidR="00EB5C37" w:rsidRPr="00EB5C37">
        <w:t>Having Indigenous employee networks can lead to higher Indigenous employment outcomes. For example, employers with a network reported a 2.6% average share of Indigenous employees compared to 1% average share for employers with no networks. Indigenous employment networks are also valued by Indigenous employees because they provide mob supporting mob, opportunity to report directly to the executive leadership team, and networking and connecting with other Indigenous employees in physical space and online</w:t>
      </w:r>
      <w:r w:rsidR="00EB5C3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A9866" w14:textId="77777777" w:rsidR="006B0346" w:rsidRDefault="006B034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2D259" w14:textId="1F227C20" w:rsidR="00CA6A05" w:rsidRDefault="00CA6A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B328" w14:textId="0900899B" w:rsidR="00CA6A05" w:rsidRDefault="00CA6A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D8657" w14:textId="48A939FD" w:rsidR="00CA6A05" w:rsidRDefault="00CA6A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8EB4" w14:textId="7AD9B079" w:rsidR="00CA6A05" w:rsidRDefault="00CA6A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0D25" w14:textId="0C53FF22" w:rsidR="00CA6A05" w:rsidRDefault="00CA6A0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A736" w14:textId="74ABB8B3" w:rsidR="00CA6A05" w:rsidRDefault="00CA6A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320A3" w14:textId="04FBE3B6" w:rsidR="00CA6A05" w:rsidRDefault="00CA6A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8323" w14:textId="4E5B74CA" w:rsidR="00CA6A05" w:rsidRDefault="00CA6A0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FDA5" w14:textId="0D6F617E" w:rsidR="00CA6A05" w:rsidRDefault="00CA6A0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17D8" w14:textId="768F5617" w:rsidR="00CA6A05" w:rsidRDefault="00CA6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5333" w14:textId="77777777" w:rsidR="006B0346" w:rsidRDefault="006B034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9D93" w14:textId="73E6B9EC" w:rsidR="00CA6A05" w:rsidRDefault="00CA6A0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0031" w14:textId="259C41A6" w:rsidR="00CA6A05" w:rsidRDefault="00CA6A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D35B" w14:textId="04617490" w:rsidR="00CA6A05" w:rsidRDefault="00CA6A0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5136" w14:textId="29C16FB0" w:rsidR="00CA6A05" w:rsidRDefault="00CA6A0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F87E" w14:textId="75777F74" w:rsidR="00CA6A05" w:rsidRDefault="00CA6A0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3D25" w14:textId="2F49D2CB" w:rsidR="00CA6A05" w:rsidRDefault="00CA6A0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3D826" w14:textId="3E28712A" w:rsidR="00CA6A05" w:rsidRDefault="00CA6A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8F04" w14:textId="7CE66F54" w:rsidR="00CA6A05" w:rsidRDefault="00CA6A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9B854" w14:textId="77777777" w:rsidR="006B0346" w:rsidRDefault="006B03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B101" w14:textId="48F50560" w:rsidR="00CA6A05" w:rsidRDefault="00CA6A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59FF" w14:textId="7ADBFFB3" w:rsidR="00CA6A05" w:rsidRDefault="00CA6A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BE38" w14:textId="5468864C" w:rsidR="00CA6A05" w:rsidRDefault="00CA6A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4BCE4" w14:textId="03D51315" w:rsidR="00CA6A05" w:rsidRDefault="00CA6A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CAA5" w14:textId="2049C221" w:rsidR="00B01A4C" w:rsidRPr="00373186" w:rsidRDefault="00B01A4C" w:rsidP="00373186">
    <w:pPr>
      <w:pStyle w:val="Header"/>
    </w:pPr>
  </w:p>
  <w:p w14:paraId="57FFDC9D" w14:textId="77777777" w:rsidR="00113CCA" w:rsidRDefault="00113CC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5773" w14:textId="64ED6F56" w:rsidR="00CA6A05" w:rsidRDefault="00CA6A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8AD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34F3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D277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9E7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04B7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B28C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5216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F0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3DCACAB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941AD0"/>
    <w:multiLevelType w:val="hybridMultilevel"/>
    <w:tmpl w:val="C3E6D82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05692B27"/>
    <w:multiLevelType w:val="hybridMultilevel"/>
    <w:tmpl w:val="B29EDDA4"/>
    <w:lvl w:ilvl="0" w:tplc="79E82BCC">
      <w:numFmt w:val="bullet"/>
      <w:lvlText w:val="-"/>
      <w:lvlJc w:val="left"/>
      <w:pPr>
        <w:ind w:left="720" w:hanging="360"/>
      </w:pPr>
      <w:rPr>
        <w:rFonts w:ascii="Arial" w:eastAsiaTheme="minorHAnsi"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46A6B58"/>
    <w:multiLevelType w:val="multilevel"/>
    <w:tmpl w:val="A444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F117C01"/>
    <w:multiLevelType w:val="hybridMultilevel"/>
    <w:tmpl w:val="2878F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5E00F8"/>
    <w:multiLevelType w:val="hybridMultilevel"/>
    <w:tmpl w:val="B824A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192DCF"/>
    <w:multiLevelType w:val="hybridMultilevel"/>
    <w:tmpl w:val="F3FEFAA2"/>
    <w:lvl w:ilvl="0" w:tplc="9420039C">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1B411B5"/>
    <w:multiLevelType w:val="hybridMultilevel"/>
    <w:tmpl w:val="1FE28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22915C8"/>
    <w:multiLevelType w:val="hybridMultilevel"/>
    <w:tmpl w:val="7F22C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BE6B30"/>
    <w:multiLevelType w:val="multilevel"/>
    <w:tmpl w:val="AD46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5E4521"/>
    <w:multiLevelType w:val="hybridMultilevel"/>
    <w:tmpl w:val="8CC26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ED212A"/>
    <w:multiLevelType w:val="hybridMultilevel"/>
    <w:tmpl w:val="FBD4A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176276"/>
    <w:multiLevelType w:val="hybridMultilevel"/>
    <w:tmpl w:val="7678405A"/>
    <w:lvl w:ilvl="0" w:tplc="907C76DC">
      <w:numFmt w:val="bullet"/>
      <w:lvlText w:val="-"/>
      <w:lvlJc w:val="left"/>
      <w:pPr>
        <w:ind w:left="360" w:hanging="36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1580BBF"/>
    <w:multiLevelType w:val="hybridMultilevel"/>
    <w:tmpl w:val="314A2BC6"/>
    <w:lvl w:ilvl="0" w:tplc="3B745A6A">
      <w:start w:val="18"/>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2314660">
    <w:abstractNumId w:val="11"/>
  </w:num>
  <w:num w:numId="2" w16cid:durableId="1775124665">
    <w:abstractNumId w:val="17"/>
  </w:num>
  <w:num w:numId="3" w16cid:durableId="1410544374">
    <w:abstractNumId w:val="19"/>
  </w:num>
  <w:num w:numId="4" w16cid:durableId="7667341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5191971">
    <w:abstractNumId w:val="14"/>
  </w:num>
  <w:num w:numId="6" w16cid:durableId="270017074">
    <w:abstractNumId w:val="24"/>
  </w:num>
  <w:num w:numId="7" w16cid:durableId="1965228911">
    <w:abstractNumId w:val="22"/>
  </w:num>
  <w:num w:numId="8" w16cid:durableId="1659848122">
    <w:abstractNumId w:val="23"/>
  </w:num>
  <w:num w:numId="9" w16cid:durableId="757600399">
    <w:abstractNumId w:val="8"/>
  </w:num>
  <w:num w:numId="10" w16cid:durableId="114638626">
    <w:abstractNumId w:val="13"/>
  </w:num>
  <w:num w:numId="11" w16cid:durableId="1420643171">
    <w:abstractNumId w:val="20"/>
  </w:num>
  <w:num w:numId="12" w16cid:durableId="517502399">
    <w:abstractNumId w:val="25"/>
  </w:num>
  <w:num w:numId="13" w16cid:durableId="179898698">
    <w:abstractNumId w:val="10"/>
  </w:num>
  <w:num w:numId="14" w16cid:durableId="2059431158">
    <w:abstractNumId w:val="16"/>
  </w:num>
  <w:num w:numId="15" w16cid:durableId="885533558">
    <w:abstractNumId w:val="21"/>
  </w:num>
  <w:num w:numId="16" w16cid:durableId="460926367">
    <w:abstractNumId w:val="8"/>
  </w:num>
  <w:num w:numId="17" w16cid:durableId="1652637232">
    <w:abstractNumId w:val="9"/>
  </w:num>
  <w:num w:numId="18" w16cid:durableId="834346506">
    <w:abstractNumId w:val="8"/>
  </w:num>
  <w:num w:numId="19" w16cid:durableId="1913738366">
    <w:abstractNumId w:val="8"/>
  </w:num>
  <w:num w:numId="20" w16cid:durableId="1622104997">
    <w:abstractNumId w:val="8"/>
  </w:num>
  <w:num w:numId="21" w16cid:durableId="2022270907">
    <w:abstractNumId w:val="15"/>
  </w:num>
  <w:num w:numId="22" w16cid:durableId="1800957485">
    <w:abstractNumId w:val="7"/>
  </w:num>
  <w:num w:numId="23" w16cid:durableId="521749360">
    <w:abstractNumId w:val="6"/>
  </w:num>
  <w:num w:numId="24" w16cid:durableId="1119570553">
    <w:abstractNumId w:val="5"/>
  </w:num>
  <w:num w:numId="25" w16cid:durableId="777137223">
    <w:abstractNumId w:val="4"/>
  </w:num>
  <w:num w:numId="26" w16cid:durableId="1484616448">
    <w:abstractNumId w:val="3"/>
  </w:num>
  <w:num w:numId="27" w16cid:durableId="1461797680">
    <w:abstractNumId w:val="2"/>
  </w:num>
  <w:num w:numId="28" w16cid:durableId="1159737121">
    <w:abstractNumId w:val="1"/>
  </w:num>
  <w:num w:numId="29" w16cid:durableId="1685134482">
    <w:abstractNumId w:val="0"/>
  </w:num>
  <w:num w:numId="30" w16cid:durableId="1140732670">
    <w:abstractNumId w:val="18"/>
  </w:num>
  <w:num w:numId="31" w16cid:durableId="156587582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309"/>
    <w:rsid w:val="0000001B"/>
    <w:rsid w:val="00000141"/>
    <w:rsid w:val="0000052E"/>
    <w:rsid w:val="00000531"/>
    <w:rsid w:val="000008D6"/>
    <w:rsid w:val="000009AE"/>
    <w:rsid w:val="00000CF4"/>
    <w:rsid w:val="00001205"/>
    <w:rsid w:val="0000163A"/>
    <w:rsid w:val="000016AE"/>
    <w:rsid w:val="000016C6"/>
    <w:rsid w:val="000024D8"/>
    <w:rsid w:val="000024FA"/>
    <w:rsid w:val="0000284B"/>
    <w:rsid w:val="000028B4"/>
    <w:rsid w:val="00002B42"/>
    <w:rsid w:val="00002D27"/>
    <w:rsid w:val="000037DB"/>
    <w:rsid w:val="00003841"/>
    <w:rsid w:val="000038DF"/>
    <w:rsid w:val="000038E1"/>
    <w:rsid w:val="000047BD"/>
    <w:rsid w:val="00004BBE"/>
    <w:rsid w:val="000050DF"/>
    <w:rsid w:val="0000517C"/>
    <w:rsid w:val="000052E3"/>
    <w:rsid w:val="00005566"/>
    <w:rsid w:val="00005725"/>
    <w:rsid w:val="00005B5C"/>
    <w:rsid w:val="00005D95"/>
    <w:rsid w:val="00005FFD"/>
    <w:rsid w:val="00006099"/>
    <w:rsid w:val="000060D6"/>
    <w:rsid w:val="000065D0"/>
    <w:rsid w:val="00006667"/>
    <w:rsid w:val="00006915"/>
    <w:rsid w:val="00006C33"/>
    <w:rsid w:val="00006CE0"/>
    <w:rsid w:val="00007555"/>
    <w:rsid w:val="00010282"/>
    <w:rsid w:val="0001095F"/>
    <w:rsid w:val="000109B4"/>
    <w:rsid w:val="00010C28"/>
    <w:rsid w:val="00010C3C"/>
    <w:rsid w:val="00010CA6"/>
    <w:rsid w:val="00010E50"/>
    <w:rsid w:val="0001105E"/>
    <w:rsid w:val="00011416"/>
    <w:rsid w:val="0001175F"/>
    <w:rsid w:val="0001177D"/>
    <w:rsid w:val="000117BA"/>
    <w:rsid w:val="00011908"/>
    <w:rsid w:val="000123C8"/>
    <w:rsid w:val="000124ED"/>
    <w:rsid w:val="00012584"/>
    <w:rsid w:val="00012A32"/>
    <w:rsid w:val="0001319F"/>
    <w:rsid w:val="000135E2"/>
    <w:rsid w:val="000140F0"/>
    <w:rsid w:val="0001410B"/>
    <w:rsid w:val="000142DF"/>
    <w:rsid w:val="00014600"/>
    <w:rsid w:val="0001482C"/>
    <w:rsid w:val="0001494C"/>
    <w:rsid w:val="00014A7E"/>
    <w:rsid w:val="000150B9"/>
    <w:rsid w:val="00015294"/>
    <w:rsid w:val="0001555C"/>
    <w:rsid w:val="00015610"/>
    <w:rsid w:val="00015716"/>
    <w:rsid w:val="000159CA"/>
    <w:rsid w:val="00016156"/>
    <w:rsid w:val="000164AA"/>
    <w:rsid w:val="00016590"/>
    <w:rsid w:val="000165C7"/>
    <w:rsid w:val="000165EE"/>
    <w:rsid w:val="00016882"/>
    <w:rsid w:val="000169EE"/>
    <w:rsid w:val="00016C10"/>
    <w:rsid w:val="000170C9"/>
    <w:rsid w:val="000171DC"/>
    <w:rsid w:val="0001734F"/>
    <w:rsid w:val="00017511"/>
    <w:rsid w:val="0001769D"/>
    <w:rsid w:val="00017A29"/>
    <w:rsid w:val="00020097"/>
    <w:rsid w:val="0002025C"/>
    <w:rsid w:val="00020688"/>
    <w:rsid w:val="0002069B"/>
    <w:rsid w:val="00021105"/>
    <w:rsid w:val="0002136C"/>
    <w:rsid w:val="00021832"/>
    <w:rsid w:val="00021B7B"/>
    <w:rsid w:val="000221D6"/>
    <w:rsid w:val="0002236C"/>
    <w:rsid w:val="00022712"/>
    <w:rsid w:val="000227C4"/>
    <w:rsid w:val="00022DFD"/>
    <w:rsid w:val="000231AC"/>
    <w:rsid w:val="000234BB"/>
    <w:rsid w:val="000236D2"/>
    <w:rsid w:val="00023D15"/>
    <w:rsid w:val="00023ED8"/>
    <w:rsid w:val="00023F97"/>
    <w:rsid w:val="000246FE"/>
    <w:rsid w:val="00024BD4"/>
    <w:rsid w:val="00024C11"/>
    <w:rsid w:val="00025105"/>
    <w:rsid w:val="00025574"/>
    <w:rsid w:val="000255F7"/>
    <w:rsid w:val="000256E2"/>
    <w:rsid w:val="000258D4"/>
    <w:rsid w:val="00025D96"/>
    <w:rsid w:val="00025E2D"/>
    <w:rsid w:val="0002666C"/>
    <w:rsid w:val="00026784"/>
    <w:rsid w:val="00026AF9"/>
    <w:rsid w:val="00027113"/>
    <w:rsid w:val="00027181"/>
    <w:rsid w:val="0003019C"/>
    <w:rsid w:val="000302C9"/>
    <w:rsid w:val="000304AB"/>
    <w:rsid w:val="00030544"/>
    <w:rsid w:val="00030C17"/>
    <w:rsid w:val="00030C26"/>
    <w:rsid w:val="000310AF"/>
    <w:rsid w:val="000315F3"/>
    <w:rsid w:val="00031D98"/>
    <w:rsid w:val="0003200B"/>
    <w:rsid w:val="00032174"/>
    <w:rsid w:val="00032428"/>
    <w:rsid w:val="00032B0E"/>
    <w:rsid w:val="00032FF3"/>
    <w:rsid w:val="0003323B"/>
    <w:rsid w:val="00033E38"/>
    <w:rsid w:val="000346C9"/>
    <w:rsid w:val="0003479F"/>
    <w:rsid w:val="000347F1"/>
    <w:rsid w:val="00034BD4"/>
    <w:rsid w:val="00034E36"/>
    <w:rsid w:val="00034F1D"/>
    <w:rsid w:val="000353B7"/>
    <w:rsid w:val="000353C2"/>
    <w:rsid w:val="000353F8"/>
    <w:rsid w:val="0003574E"/>
    <w:rsid w:val="00035DAC"/>
    <w:rsid w:val="000361C7"/>
    <w:rsid w:val="00036404"/>
    <w:rsid w:val="000365A0"/>
    <w:rsid w:val="00036602"/>
    <w:rsid w:val="0003664A"/>
    <w:rsid w:val="0003668E"/>
    <w:rsid w:val="00036748"/>
    <w:rsid w:val="000369FE"/>
    <w:rsid w:val="00036CDE"/>
    <w:rsid w:val="00036D0B"/>
    <w:rsid w:val="00037274"/>
    <w:rsid w:val="0003739D"/>
    <w:rsid w:val="00037549"/>
    <w:rsid w:val="00037568"/>
    <w:rsid w:val="0003799E"/>
    <w:rsid w:val="00037A2B"/>
    <w:rsid w:val="00037B15"/>
    <w:rsid w:val="00037B34"/>
    <w:rsid w:val="00037D15"/>
    <w:rsid w:val="00037F0F"/>
    <w:rsid w:val="0004035A"/>
    <w:rsid w:val="00040D9D"/>
    <w:rsid w:val="000413A1"/>
    <w:rsid w:val="00041424"/>
    <w:rsid w:val="00041505"/>
    <w:rsid w:val="00041529"/>
    <w:rsid w:val="00041CB8"/>
    <w:rsid w:val="000420F7"/>
    <w:rsid w:val="000422A0"/>
    <w:rsid w:val="000423D6"/>
    <w:rsid w:val="00042557"/>
    <w:rsid w:val="00042D7E"/>
    <w:rsid w:val="00042E30"/>
    <w:rsid w:val="00042FE7"/>
    <w:rsid w:val="00043B32"/>
    <w:rsid w:val="00043B52"/>
    <w:rsid w:val="00043CC9"/>
    <w:rsid w:val="000447B1"/>
    <w:rsid w:val="00044814"/>
    <w:rsid w:val="0004486B"/>
    <w:rsid w:val="00044D87"/>
    <w:rsid w:val="00044FE2"/>
    <w:rsid w:val="0004552A"/>
    <w:rsid w:val="000455FE"/>
    <w:rsid w:val="0004572C"/>
    <w:rsid w:val="00045808"/>
    <w:rsid w:val="00045898"/>
    <w:rsid w:val="00045E67"/>
    <w:rsid w:val="00045FFB"/>
    <w:rsid w:val="000461B0"/>
    <w:rsid w:val="0004699D"/>
    <w:rsid w:val="00046A64"/>
    <w:rsid w:val="00046C91"/>
    <w:rsid w:val="000470CC"/>
    <w:rsid w:val="00047976"/>
    <w:rsid w:val="00047A09"/>
    <w:rsid w:val="00047B4F"/>
    <w:rsid w:val="00047DAE"/>
    <w:rsid w:val="00047DE0"/>
    <w:rsid w:val="00050094"/>
    <w:rsid w:val="00050210"/>
    <w:rsid w:val="000508BD"/>
    <w:rsid w:val="00050C0C"/>
    <w:rsid w:val="00050ED2"/>
    <w:rsid w:val="00050F37"/>
    <w:rsid w:val="00051277"/>
    <w:rsid w:val="000513C2"/>
    <w:rsid w:val="00051640"/>
    <w:rsid w:val="0005166D"/>
    <w:rsid w:val="00051904"/>
    <w:rsid w:val="0005196B"/>
    <w:rsid w:val="00051AF8"/>
    <w:rsid w:val="00051C6F"/>
    <w:rsid w:val="00051DE0"/>
    <w:rsid w:val="00051F10"/>
    <w:rsid w:val="0005203D"/>
    <w:rsid w:val="00052BBC"/>
    <w:rsid w:val="00052D34"/>
    <w:rsid w:val="000532AC"/>
    <w:rsid w:val="00053420"/>
    <w:rsid w:val="0005376C"/>
    <w:rsid w:val="00053EE7"/>
    <w:rsid w:val="000541B3"/>
    <w:rsid w:val="0005424F"/>
    <w:rsid w:val="000548CA"/>
    <w:rsid w:val="000554B3"/>
    <w:rsid w:val="00055C97"/>
    <w:rsid w:val="00056316"/>
    <w:rsid w:val="0005636B"/>
    <w:rsid w:val="000566E4"/>
    <w:rsid w:val="000569EC"/>
    <w:rsid w:val="00056B41"/>
    <w:rsid w:val="00056E9D"/>
    <w:rsid w:val="00057288"/>
    <w:rsid w:val="000579A6"/>
    <w:rsid w:val="000600FC"/>
    <w:rsid w:val="00060111"/>
    <w:rsid w:val="00060941"/>
    <w:rsid w:val="00061583"/>
    <w:rsid w:val="00061900"/>
    <w:rsid w:val="00061976"/>
    <w:rsid w:val="00061A18"/>
    <w:rsid w:val="00061C3D"/>
    <w:rsid w:val="0006229A"/>
    <w:rsid w:val="0006262C"/>
    <w:rsid w:val="00062915"/>
    <w:rsid w:val="00062E18"/>
    <w:rsid w:val="00062E4E"/>
    <w:rsid w:val="00062F6A"/>
    <w:rsid w:val="0006303D"/>
    <w:rsid w:val="0006308B"/>
    <w:rsid w:val="000631C4"/>
    <w:rsid w:val="0006337B"/>
    <w:rsid w:val="00063D60"/>
    <w:rsid w:val="000642BD"/>
    <w:rsid w:val="0006449C"/>
    <w:rsid w:val="00064F41"/>
    <w:rsid w:val="0006544A"/>
    <w:rsid w:val="000654D0"/>
    <w:rsid w:val="0006559A"/>
    <w:rsid w:val="000655CD"/>
    <w:rsid w:val="0006597E"/>
    <w:rsid w:val="00066494"/>
    <w:rsid w:val="00066585"/>
    <w:rsid w:val="000666A2"/>
    <w:rsid w:val="0006689F"/>
    <w:rsid w:val="00067214"/>
    <w:rsid w:val="000672FB"/>
    <w:rsid w:val="000674E3"/>
    <w:rsid w:val="000678FC"/>
    <w:rsid w:val="0007055D"/>
    <w:rsid w:val="000706B4"/>
    <w:rsid w:val="000706BD"/>
    <w:rsid w:val="000707BF"/>
    <w:rsid w:val="000709C2"/>
    <w:rsid w:val="00070F9D"/>
    <w:rsid w:val="000710B6"/>
    <w:rsid w:val="000713BB"/>
    <w:rsid w:val="0007159D"/>
    <w:rsid w:val="000719E9"/>
    <w:rsid w:val="00071AB2"/>
    <w:rsid w:val="00071BFE"/>
    <w:rsid w:val="00072395"/>
    <w:rsid w:val="00072521"/>
    <w:rsid w:val="00072616"/>
    <w:rsid w:val="00072C8F"/>
    <w:rsid w:val="00072E5E"/>
    <w:rsid w:val="000731A2"/>
    <w:rsid w:val="00073494"/>
    <w:rsid w:val="00073671"/>
    <w:rsid w:val="000739EF"/>
    <w:rsid w:val="00073AAC"/>
    <w:rsid w:val="00073D5A"/>
    <w:rsid w:val="00074159"/>
    <w:rsid w:val="000743F8"/>
    <w:rsid w:val="00074507"/>
    <w:rsid w:val="00074639"/>
    <w:rsid w:val="000747F1"/>
    <w:rsid w:val="0007483F"/>
    <w:rsid w:val="00074EBA"/>
    <w:rsid w:val="00075384"/>
    <w:rsid w:val="000756D0"/>
    <w:rsid w:val="0007574F"/>
    <w:rsid w:val="00075826"/>
    <w:rsid w:val="00075869"/>
    <w:rsid w:val="00075A4B"/>
    <w:rsid w:val="00075BFF"/>
    <w:rsid w:val="00075E9E"/>
    <w:rsid w:val="00076136"/>
    <w:rsid w:val="00076463"/>
    <w:rsid w:val="000765BE"/>
    <w:rsid w:val="000766B5"/>
    <w:rsid w:val="00076A7E"/>
    <w:rsid w:val="00076B77"/>
    <w:rsid w:val="00076BE0"/>
    <w:rsid w:val="00077225"/>
    <w:rsid w:val="00077A15"/>
    <w:rsid w:val="00077C5A"/>
    <w:rsid w:val="00077D02"/>
    <w:rsid w:val="00077DB4"/>
    <w:rsid w:val="00077E49"/>
    <w:rsid w:val="00077E72"/>
    <w:rsid w:val="00077F5D"/>
    <w:rsid w:val="000807FA"/>
    <w:rsid w:val="0008095F"/>
    <w:rsid w:val="00080ADC"/>
    <w:rsid w:val="00080E7A"/>
    <w:rsid w:val="000811E3"/>
    <w:rsid w:val="00081441"/>
    <w:rsid w:val="000814CA"/>
    <w:rsid w:val="00081D72"/>
    <w:rsid w:val="00081F4F"/>
    <w:rsid w:val="00082570"/>
    <w:rsid w:val="000826E6"/>
    <w:rsid w:val="00082B3D"/>
    <w:rsid w:val="00083305"/>
    <w:rsid w:val="00083959"/>
    <w:rsid w:val="00083ACA"/>
    <w:rsid w:val="00083C9B"/>
    <w:rsid w:val="00083F49"/>
    <w:rsid w:val="00083F5F"/>
    <w:rsid w:val="00083FAA"/>
    <w:rsid w:val="000847B8"/>
    <w:rsid w:val="000850C3"/>
    <w:rsid w:val="000854DE"/>
    <w:rsid w:val="0008554B"/>
    <w:rsid w:val="000857EF"/>
    <w:rsid w:val="00085902"/>
    <w:rsid w:val="00085CA8"/>
    <w:rsid w:val="00085EBE"/>
    <w:rsid w:val="000860FC"/>
    <w:rsid w:val="0008629F"/>
    <w:rsid w:val="0008664B"/>
    <w:rsid w:val="00086A42"/>
    <w:rsid w:val="00086FE0"/>
    <w:rsid w:val="000870DE"/>
    <w:rsid w:val="000870DF"/>
    <w:rsid w:val="0008734E"/>
    <w:rsid w:val="00087397"/>
    <w:rsid w:val="00087417"/>
    <w:rsid w:val="000874B8"/>
    <w:rsid w:val="000875FA"/>
    <w:rsid w:val="0008793A"/>
    <w:rsid w:val="00087C23"/>
    <w:rsid w:val="00087F09"/>
    <w:rsid w:val="00087FCD"/>
    <w:rsid w:val="000900B8"/>
    <w:rsid w:val="0009098A"/>
    <w:rsid w:val="00090D24"/>
    <w:rsid w:val="00090F52"/>
    <w:rsid w:val="0009101B"/>
    <w:rsid w:val="00091B33"/>
    <w:rsid w:val="00092156"/>
    <w:rsid w:val="000923B8"/>
    <w:rsid w:val="0009244E"/>
    <w:rsid w:val="000925B9"/>
    <w:rsid w:val="0009281D"/>
    <w:rsid w:val="00092A06"/>
    <w:rsid w:val="00092AE5"/>
    <w:rsid w:val="00092BC1"/>
    <w:rsid w:val="00092EF8"/>
    <w:rsid w:val="00093168"/>
    <w:rsid w:val="0009343E"/>
    <w:rsid w:val="000935C0"/>
    <w:rsid w:val="00093B5E"/>
    <w:rsid w:val="0009430C"/>
    <w:rsid w:val="0009444E"/>
    <w:rsid w:val="000944D2"/>
    <w:rsid w:val="00094567"/>
    <w:rsid w:val="00094731"/>
    <w:rsid w:val="00094D0B"/>
    <w:rsid w:val="00095223"/>
    <w:rsid w:val="00095274"/>
    <w:rsid w:val="000952D6"/>
    <w:rsid w:val="000952E8"/>
    <w:rsid w:val="00095D36"/>
    <w:rsid w:val="000961A0"/>
    <w:rsid w:val="0009629C"/>
    <w:rsid w:val="0009660A"/>
    <w:rsid w:val="0009686D"/>
    <w:rsid w:val="000968E9"/>
    <w:rsid w:val="000969CC"/>
    <w:rsid w:val="00096CFB"/>
    <w:rsid w:val="00096FF7"/>
    <w:rsid w:val="00097056"/>
    <w:rsid w:val="0009712A"/>
    <w:rsid w:val="000975F5"/>
    <w:rsid w:val="0009780D"/>
    <w:rsid w:val="0009799D"/>
    <w:rsid w:val="00097ACA"/>
    <w:rsid w:val="00097DC2"/>
    <w:rsid w:val="000A00A0"/>
    <w:rsid w:val="000A045E"/>
    <w:rsid w:val="000A0699"/>
    <w:rsid w:val="000A06ED"/>
    <w:rsid w:val="000A0B84"/>
    <w:rsid w:val="000A11E7"/>
    <w:rsid w:val="000A12C8"/>
    <w:rsid w:val="000A1877"/>
    <w:rsid w:val="000A19CE"/>
    <w:rsid w:val="000A1E72"/>
    <w:rsid w:val="000A1FAE"/>
    <w:rsid w:val="000A1FC0"/>
    <w:rsid w:val="000A2295"/>
    <w:rsid w:val="000A29C2"/>
    <w:rsid w:val="000A30AD"/>
    <w:rsid w:val="000A32E6"/>
    <w:rsid w:val="000A3A2A"/>
    <w:rsid w:val="000A3DD7"/>
    <w:rsid w:val="000A3E99"/>
    <w:rsid w:val="000A3EE5"/>
    <w:rsid w:val="000A418B"/>
    <w:rsid w:val="000A453D"/>
    <w:rsid w:val="000A4550"/>
    <w:rsid w:val="000A4BCF"/>
    <w:rsid w:val="000A4C53"/>
    <w:rsid w:val="000A54E9"/>
    <w:rsid w:val="000A574C"/>
    <w:rsid w:val="000A5781"/>
    <w:rsid w:val="000A5805"/>
    <w:rsid w:val="000A5B70"/>
    <w:rsid w:val="000A5B93"/>
    <w:rsid w:val="000A5E07"/>
    <w:rsid w:val="000A63E7"/>
    <w:rsid w:val="000A69F4"/>
    <w:rsid w:val="000A6D7E"/>
    <w:rsid w:val="000A704C"/>
    <w:rsid w:val="000A749E"/>
    <w:rsid w:val="000A758F"/>
    <w:rsid w:val="000A7828"/>
    <w:rsid w:val="000A7C6E"/>
    <w:rsid w:val="000A7D10"/>
    <w:rsid w:val="000A7F53"/>
    <w:rsid w:val="000B02EF"/>
    <w:rsid w:val="000B0340"/>
    <w:rsid w:val="000B077F"/>
    <w:rsid w:val="000B0D19"/>
    <w:rsid w:val="000B10B9"/>
    <w:rsid w:val="000B151A"/>
    <w:rsid w:val="000B1C6C"/>
    <w:rsid w:val="000B2260"/>
    <w:rsid w:val="000B27F4"/>
    <w:rsid w:val="000B2879"/>
    <w:rsid w:val="000B28C0"/>
    <w:rsid w:val="000B29A7"/>
    <w:rsid w:val="000B2A0B"/>
    <w:rsid w:val="000B2C0E"/>
    <w:rsid w:val="000B2D75"/>
    <w:rsid w:val="000B3508"/>
    <w:rsid w:val="000B3A7A"/>
    <w:rsid w:val="000B40B7"/>
    <w:rsid w:val="000B44B3"/>
    <w:rsid w:val="000B4872"/>
    <w:rsid w:val="000B4E6D"/>
    <w:rsid w:val="000B50B7"/>
    <w:rsid w:val="000B53A9"/>
    <w:rsid w:val="000B53AD"/>
    <w:rsid w:val="000B5A29"/>
    <w:rsid w:val="000B5FE5"/>
    <w:rsid w:val="000B6184"/>
    <w:rsid w:val="000B61CB"/>
    <w:rsid w:val="000B63A7"/>
    <w:rsid w:val="000B673F"/>
    <w:rsid w:val="000B6B6A"/>
    <w:rsid w:val="000B6E01"/>
    <w:rsid w:val="000B6FF4"/>
    <w:rsid w:val="000B72AE"/>
    <w:rsid w:val="000B7FA9"/>
    <w:rsid w:val="000C015C"/>
    <w:rsid w:val="000C0334"/>
    <w:rsid w:val="000C0A19"/>
    <w:rsid w:val="000C0A41"/>
    <w:rsid w:val="000C0B6C"/>
    <w:rsid w:val="000C0BA3"/>
    <w:rsid w:val="000C0DD6"/>
    <w:rsid w:val="000C132D"/>
    <w:rsid w:val="000C1415"/>
    <w:rsid w:val="000C185F"/>
    <w:rsid w:val="000C1B88"/>
    <w:rsid w:val="000C1DDC"/>
    <w:rsid w:val="000C26F7"/>
    <w:rsid w:val="000C274C"/>
    <w:rsid w:val="000C2949"/>
    <w:rsid w:val="000C30EC"/>
    <w:rsid w:val="000C325A"/>
    <w:rsid w:val="000C32CA"/>
    <w:rsid w:val="000C32D2"/>
    <w:rsid w:val="000C3789"/>
    <w:rsid w:val="000C37A6"/>
    <w:rsid w:val="000C3B63"/>
    <w:rsid w:val="000C3B8E"/>
    <w:rsid w:val="000C3CE0"/>
    <w:rsid w:val="000C489C"/>
    <w:rsid w:val="000C4B78"/>
    <w:rsid w:val="000C4C8C"/>
    <w:rsid w:val="000C4CB2"/>
    <w:rsid w:val="000C4F20"/>
    <w:rsid w:val="000C526D"/>
    <w:rsid w:val="000C529A"/>
    <w:rsid w:val="000C5441"/>
    <w:rsid w:val="000C5B23"/>
    <w:rsid w:val="000C5D04"/>
    <w:rsid w:val="000C5F8C"/>
    <w:rsid w:val="000C5FFB"/>
    <w:rsid w:val="000C6688"/>
    <w:rsid w:val="000C678B"/>
    <w:rsid w:val="000C6AFB"/>
    <w:rsid w:val="000C6B27"/>
    <w:rsid w:val="000C6BAE"/>
    <w:rsid w:val="000C7150"/>
    <w:rsid w:val="000C73A1"/>
    <w:rsid w:val="000C75D3"/>
    <w:rsid w:val="000C7614"/>
    <w:rsid w:val="000C79EE"/>
    <w:rsid w:val="000D051F"/>
    <w:rsid w:val="000D0627"/>
    <w:rsid w:val="000D0724"/>
    <w:rsid w:val="000D0D1D"/>
    <w:rsid w:val="000D0F1F"/>
    <w:rsid w:val="000D1229"/>
    <w:rsid w:val="000D13A3"/>
    <w:rsid w:val="000D15DC"/>
    <w:rsid w:val="000D18C9"/>
    <w:rsid w:val="000D1EB5"/>
    <w:rsid w:val="000D2089"/>
    <w:rsid w:val="000D2127"/>
    <w:rsid w:val="000D21D9"/>
    <w:rsid w:val="000D23AA"/>
    <w:rsid w:val="000D24C6"/>
    <w:rsid w:val="000D2BC6"/>
    <w:rsid w:val="000D2D58"/>
    <w:rsid w:val="000D2F08"/>
    <w:rsid w:val="000D2FF0"/>
    <w:rsid w:val="000D39F1"/>
    <w:rsid w:val="000D3ADF"/>
    <w:rsid w:val="000D3F56"/>
    <w:rsid w:val="000D3F8F"/>
    <w:rsid w:val="000D4157"/>
    <w:rsid w:val="000D43FB"/>
    <w:rsid w:val="000D4A52"/>
    <w:rsid w:val="000D4DA3"/>
    <w:rsid w:val="000D4DAC"/>
    <w:rsid w:val="000D4E78"/>
    <w:rsid w:val="000D514F"/>
    <w:rsid w:val="000D5232"/>
    <w:rsid w:val="000D549C"/>
    <w:rsid w:val="000D59BF"/>
    <w:rsid w:val="000D59EA"/>
    <w:rsid w:val="000D5AC1"/>
    <w:rsid w:val="000D5B1E"/>
    <w:rsid w:val="000D5C2A"/>
    <w:rsid w:val="000D5D28"/>
    <w:rsid w:val="000D5E03"/>
    <w:rsid w:val="000D5F4C"/>
    <w:rsid w:val="000D6246"/>
    <w:rsid w:val="000D62C2"/>
    <w:rsid w:val="000D6772"/>
    <w:rsid w:val="000D6F9B"/>
    <w:rsid w:val="000D7024"/>
    <w:rsid w:val="000D7126"/>
    <w:rsid w:val="000D7929"/>
    <w:rsid w:val="000D7B2C"/>
    <w:rsid w:val="000D7E23"/>
    <w:rsid w:val="000D7E5D"/>
    <w:rsid w:val="000E010A"/>
    <w:rsid w:val="000E016B"/>
    <w:rsid w:val="000E0185"/>
    <w:rsid w:val="000E0211"/>
    <w:rsid w:val="000E0BE8"/>
    <w:rsid w:val="000E0C82"/>
    <w:rsid w:val="000E0DA8"/>
    <w:rsid w:val="000E125D"/>
    <w:rsid w:val="000E1476"/>
    <w:rsid w:val="000E1914"/>
    <w:rsid w:val="000E1BED"/>
    <w:rsid w:val="000E22F7"/>
    <w:rsid w:val="000E2333"/>
    <w:rsid w:val="000E23B1"/>
    <w:rsid w:val="000E27DF"/>
    <w:rsid w:val="000E31C4"/>
    <w:rsid w:val="000E33F0"/>
    <w:rsid w:val="000E34C3"/>
    <w:rsid w:val="000E3644"/>
    <w:rsid w:val="000E36EB"/>
    <w:rsid w:val="000E3796"/>
    <w:rsid w:val="000E39D3"/>
    <w:rsid w:val="000E3AFF"/>
    <w:rsid w:val="000E3D80"/>
    <w:rsid w:val="000E3E1F"/>
    <w:rsid w:val="000E3EB2"/>
    <w:rsid w:val="000E40E5"/>
    <w:rsid w:val="000E4112"/>
    <w:rsid w:val="000E47B7"/>
    <w:rsid w:val="000E4957"/>
    <w:rsid w:val="000E4C48"/>
    <w:rsid w:val="000E5086"/>
    <w:rsid w:val="000E50F0"/>
    <w:rsid w:val="000E5A9F"/>
    <w:rsid w:val="000E5B8F"/>
    <w:rsid w:val="000E5BBF"/>
    <w:rsid w:val="000E5BE9"/>
    <w:rsid w:val="000E5D49"/>
    <w:rsid w:val="000E63A4"/>
    <w:rsid w:val="000E6582"/>
    <w:rsid w:val="000E65DE"/>
    <w:rsid w:val="000E6B74"/>
    <w:rsid w:val="000E6D49"/>
    <w:rsid w:val="000E6E13"/>
    <w:rsid w:val="000E7217"/>
    <w:rsid w:val="000E7403"/>
    <w:rsid w:val="000E7623"/>
    <w:rsid w:val="000E7A90"/>
    <w:rsid w:val="000E7B7F"/>
    <w:rsid w:val="000F0178"/>
    <w:rsid w:val="000F0538"/>
    <w:rsid w:val="000F054D"/>
    <w:rsid w:val="000F06D7"/>
    <w:rsid w:val="000F07A2"/>
    <w:rsid w:val="000F07B0"/>
    <w:rsid w:val="000F089F"/>
    <w:rsid w:val="000F0C63"/>
    <w:rsid w:val="000F0C80"/>
    <w:rsid w:val="000F126B"/>
    <w:rsid w:val="000F1492"/>
    <w:rsid w:val="000F14EE"/>
    <w:rsid w:val="000F1579"/>
    <w:rsid w:val="000F1CD3"/>
    <w:rsid w:val="000F1DE7"/>
    <w:rsid w:val="000F1F1D"/>
    <w:rsid w:val="000F1FAD"/>
    <w:rsid w:val="000F2149"/>
    <w:rsid w:val="000F2154"/>
    <w:rsid w:val="000F22D0"/>
    <w:rsid w:val="000F2DCE"/>
    <w:rsid w:val="000F3629"/>
    <w:rsid w:val="000F3ABF"/>
    <w:rsid w:val="000F3B31"/>
    <w:rsid w:val="000F3EF2"/>
    <w:rsid w:val="000F432F"/>
    <w:rsid w:val="000F44CD"/>
    <w:rsid w:val="000F468E"/>
    <w:rsid w:val="000F4723"/>
    <w:rsid w:val="000F480B"/>
    <w:rsid w:val="000F4A4D"/>
    <w:rsid w:val="000F4B0A"/>
    <w:rsid w:val="000F505C"/>
    <w:rsid w:val="000F547B"/>
    <w:rsid w:val="000F55F0"/>
    <w:rsid w:val="000F5BCF"/>
    <w:rsid w:val="000F5C77"/>
    <w:rsid w:val="000F5CB3"/>
    <w:rsid w:val="000F5D14"/>
    <w:rsid w:val="000F5D15"/>
    <w:rsid w:val="000F600F"/>
    <w:rsid w:val="000F64BA"/>
    <w:rsid w:val="000F6963"/>
    <w:rsid w:val="000F698F"/>
    <w:rsid w:val="000F6BD4"/>
    <w:rsid w:val="000F6CCB"/>
    <w:rsid w:val="000F6ED1"/>
    <w:rsid w:val="000F6F14"/>
    <w:rsid w:val="000F7188"/>
    <w:rsid w:val="000F771C"/>
    <w:rsid w:val="000F775B"/>
    <w:rsid w:val="000F7B60"/>
    <w:rsid w:val="000F7C24"/>
    <w:rsid w:val="000F7DF8"/>
    <w:rsid w:val="00100037"/>
    <w:rsid w:val="001002AC"/>
    <w:rsid w:val="00100309"/>
    <w:rsid w:val="00100508"/>
    <w:rsid w:val="001005A9"/>
    <w:rsid w:val="00100BDE"/>
    <w:rsid w:val="00100C9D"/>
    <w:rsid w:val="00100E18"/>
    <w:rsid w:val="00100E4F"/>
    <w:rsid w:val="00100EBE"/>
    <w:rsid w:val="00100EEB"/>
    <w:rsid w:val="00100F78"/>
    <w:rsid w:val="00100FD6"/>
    <w:rsid w:val="0010111C"/>
    <w:rsid w:val="0010193F"/>
    <w:rsid w:val="0010218A"/>
    <w:rsid w:val="00102523"/>
    <w:rsid w:val="001030E1"/>
    <w:rsid w:val="0010376A"/>
    <w:rsid w:val="001037B4"/>
    <w:rsid w:val="00104108"/>
    <w:rsid w:val="001042D4"/>
    <w:rsid w:val="001047AD"/>
    <w:rsid w:val="00104B36"/>
    <w:rsid w:val="00104C5F"/>
    <w:rsid w:val="00104C92"/>
    <w:rsid w:val="00104D8B"/>
    <w:rsid w:val="00105308"/>
    <w:rsid w:val="00105317"/>
    <w:rsid w:val="00105BAA"/>
    <w:rsid w:val="00105BBE"/>
    <w:rsid w:val="0010626E"/>
    <w:rsid w:val="00106342"/>
    <w:rsid w:val="001065AC"/>
    <w:rsid w:val="00106F1E"/>
    <w:rsid w:val="00107A50"/>
    <w:rsid w:val="00107A51"/>
    <w:rsid w:val="00107AE9"/>
    <w:rsid w:val="00107BD2"/>
    <w:rsid w:val="00107BEB"/>
    <w:rsid w:val="00107C0B"/>
    <w:rsid w:val="00107D16"/>
    <w:rsid w:val="00107F92"/>
    <w:rsid w:val="00110B22"/>
    <w:rsid w:val="00110B65"/>
    <w:rsid w:val="00111801"/>
    <w:rsid w:val="00111A79"/>
    <w:rsid w:val="00111DD8"/>
    <w:rsid w:val="00111DFA"/>
    <w:rsid w:val="0011207E"/>
    <w:rsid w:val="0011211F"/>
    <w:rsid w:val="001121BC"/>
    <w:rsid w:val="0011245D"/>
    <w:rsid w:val="001125A8"/>
    <w:rsid w:val="0011283E"/>
    <w:rsid w:val="00112886"/>
    <w:rsid w:val="00112D24"/>
    <w:rsid w:val="001131E1"/>
    <w:rsid w:val="00113669"/>
    <w:rsid w:val="001136FA"/>
    <w:rsid w:val="00113740"/>
    <w:rsid w:val="00113963"/>
    <w:rsid w:val="00113BFD"/>
    <w:rsid w:val="00113CCA"/>
    <w:rsid w:val="0011405B"/>
    <w:rsid w:val="00114790"/>
    <w:rsid w:val="001148F1"/>
    <w:rsid w:val="00114C39"/>
    <w:rsid w:val="00114C93"/>
    <w:rsid w:val="00114E32"/>
    <w:rsid w:val="00115231"/>
    <w:rsid w:val="00115408"/>
    <w:rsid w:val="00115608"/>
    <w:rsid w:val="00115696"/>
    <w:rsid w:val="00115BED"/>
    <w:rsid w:val="00115D4D"/>
    <w:rsid w:val="00115F75"/>
    <w:rsid w:val="00116268"/>
    <w:rsid w:val="001164D1"/>
    <w:rsid w:val="001169CA"/>
    <w:rsid w:val="00116B4B"/>
    <w:rsid w:val="00116C6D"/>
    <w:rsid w:val="00116CCA"/>
    <w:rsid w:val="00116CDD"/>
    <w:rsid w:val="00116FB9"/>
    <w:rsid w:val="00117818"/>
    <w:rsid w:val="001178C5"/>
    <w:rsid w:val="00117967"/>
    <w:rsid w:val="0012011E"/>
    <w:rsid w:val="0012013F"/>
    <w:rsid w:val="00120252"/>
    <w:rsid w:val="00120433"/>
    <w:rsid w:val="00120576"/>
    <w:rsid w:val="00120ADD"/>
    <w:rsid w:val="00120E5D"/>
    <w:rsid w:val="0012140D"/>
    <w:rsid w:val="001215A7"/>
    <w:rsid w:val="0012177F"/>
    <w:rsid w:val="00121C93"/>
    <w:rsid w:val="00121D9B"/>
    <w:rsid w:val="001223D4"/>
    <w:rsid w:val="001223FA"/>
    <w:rsid w:val="001229EB"/>
    <w:rsid w:val="00122B20"/>
    <w:rsid w:val="00123103"/>
    <w:rsid w:val="00123151"/>
    <w:rsid w:val="001231ED"/>
    <w:rsid w:val="0012320B"/>
    <w:rsid w:val="00123218"/>
    <w:rsid w:val="00123544"/>
    <w:rsid w:val="001236E3"/>
    <w:rsid w:val="00123A3E"/>
    <w:rsid w:val="001244BA"/>
    <w:rsid w:val="001249D1"/>
    <w:rsid w:val="00124AA3"/>
    <w:rsid w:val="00124BFE"/>
    <w:rsid w:val="00124DDF"/>
    <w:rsid w:val="00125329"/>
    <w:rsid w:val="00125766"/>
    <w:rsid w:val="001257E4"/>
    <w:rsid w:val="001257F3"/>
    <w:rsid w:val="00125984"/>
    <w:rsid w:val="001259DC"/>
    <w:rsid w:val="00125F90"/>
    <w:rsid w:val="0012615D"/>
    <w:rsid w:val="001265B0"/>
    <w:rsid w:val="001266C6"/>
    <w:rsid w:val="00126A6C"/>
    <w:rsid w:val="00126CAC"/>
    <w:rsid w:val="00126DE5"/>
    <w:rsid w:val="00126EB5"/>
    <w:rsid w:val="00127540"/>
    <w:rsid w:val="0012762D"/>
    <w:rsid w:val="00127991"/>
    <w:rsid w:val="00127F46"/>
    <w:rsid w:val="00130146"/>
    <w:rsid w:val="0013072F"/>
    <w:rsid w:val="001310DC"/>
    <w:rsid w:val="00131273"/>
    <w:rsid w:val="00131284"/>
    <w:rsid w:val="00131770"/>
    <w:rsid w:val="001319DC"/>
    <w:rsid w:val="00131C5F"/>
    <w:rsid w:val="0013229B"/>
    <w:rsid w:val="001328C8"/>
    <w:rsid w:val="0013301F"/>
    <w:rsid w:val="0013319C"/>
    <w:rsid w:val="001335CB"/>
    <w:rsid w:val="001338B7"/>
    <w:rsid w:val="00133E1E"/>
    <w:rsid w:val="00133E29"/>
    <w:rsid w:val="00134199"/>
    <w:rsid w:val="00134337"/>
    <w:rsid w:val="00134426"/>
    <w:rsid w:val="00134528"/>
    <w:rsid w:val="001346AC"/>
    <w:rsid w:val="00134CD2"/>
    <w:rsid w:val="0013542F"/>
    <w:rsid w:val="001355E1"/>
    <w:rsid w:val="0013575D"/>
    <w:rsid w:val="00135910"/>
    <w:rsid w:val="00135F64"/>
    <w:rsid w:val="0013603E"/>
    <w:rsid w:val="00136559"/>
    <w:rsid w:val="0013690F"/>
    <w:rsid w:val="00136B16"/>
    <w:rsid w:val="00136BD1"/>
    <w:rsid w:val="00137125"/>
    <w:rsid w:val="00137268"/>
    <w:rsid w:val="00137438"/>
    <w:rsid w:val="001379E1"/>
    <w:rsid w:val="001379E2"/>
    <w:rsid w:val="00140510"/>
    <w:rsid w:val="00140657"/>
    <w:rsid w:val="00140985"/>
    <w:rsid w:val="00141430"/>
    <w:rsid w:val="001417A7"/>
    <w:rsid w:val="00141966"/>
    <w:rsid w:val="001419E9"/>
    <w:rsid w:val="00141C22"/>
    <w:rsid w:val="00141D5F"/>
    <w:rsid w:val="00141DEB"/>
    <w:rsid w:val="00142039"/>
    <w:rsid w:val="001422B4"/>
    <w:rsid w:val="001433BE"/>
    <w:rsid w:val="001433FF"/>
    <w:rsid w:val="001436F1"/>
    <w:rsid w:val="0014373B"/>
    <w:rsid w:val="00143B9E"/>
    <w:rsid w:val="00143BC0"/>
    <w:rsid w:val="00143D21"/>
    <w:rsid w:val="00143E19"/>
    <w:rsid w:val="001440A4"/>
    <w:rsid w:val="0014441F"/>
    <w:rsid w:val="0014449A"/>
    <w:rsid w:val="001444BB"/>
    <w:rsid w:val="001449C0"/>
    <w:rsid w:val="00144A24"/>
    <w:rsid w:val="00144A75"/>
    <w:rsid w:val="00144D84"/>
    <w:rsid w:val="00144F31"/>
    <w:rsid w:val="001451F7"/>
    <w:rsid w:val="001453E8"/>
    <w:rsid w:val="00145992"/>
    <w:rsid w:val="001459C7"/>
    <w:rsid w:val="00145CDB"/>
    <w:rsid w:val="00146B2B"/>
    <w:rsid w:val="00146BF3"/>
    <w:rsid w:val="00146EAA"/>
    <w:rsid w:val="00147164"/>
    <w:rsid w:val="00147455"/>
    <w:rsid w:val="00147462"/>
    <w:rsid w:val="001478C5"/>
    <w:rsid w:val="00147AEE"/>
    <w:rsid w:val="00147BC5"/>
    <w:rsid w:val="00147F41"/>
    <w:rsid w:val="00147FB1"/>
    <w:rsid w:val="0015005D"/>
    <w:rsid w:val="001504E7"/>
    <w:rsid w:val="001508B8"/>
    <w:rsid w:val="00150D28"/>
    <w:rsid w:val="00150E4F"/>
    <w:rsid w:val="00150E9D"/>
    <w:rsid w:val="00150F1C"/>
    <w:rsid w:val="0015128C"/>
    <w:rsid w:val="00151671"/>
    <w:rsid w:val="00151BBB"/>
    <w:rsid w:val="00151C7C"/>
    <w:rsid w:val="00151D0E"/>
    <w:rsid w:val="00151D15"/>
    <w:rsid w:val="0015226F"/>
    <w:rsid w:val="001522AD"/>
    <w:rsid w:val="00152516"/>
    <w:rsid w:val="00152647"/>
    <w:rsid w:val="00152BF0"/>
    <w:rsid w:val="001545DC"/>
    <w:rsid w:val="00154747"/>
    <w:rsid w:val="00155631"/>
    <w:rsid w:val="00155C50"/>
    <w:rsid w:val="001560F0"/>
    <w:rsid w:val="00156727"/>
    <w:rsid w:val="001569EB"/>
    <w:rsid w:val="00156A3A"/>
    <w:rsid w:val="00156D28"/>
    <w:rsid w:val="0015734A"/>
    <w:rsid w:val="00157382"/>
    <w:rsid w:val="00157429"/>
    <w:rsid w:val="001575CC"/>
    <w:rsid w:val="0015768B"/>
    <w:rsid w:val="001576BD"/>
    <w:rsid w:val="00157784"/>
    <w:rsid w:val="001579EA"/>
    <w:rsid w:val="00157AEB"/>
    <w:rsid w:val="00157F35"/>
    <w:rsid w:val="001601A3"/>
    <w:rsid w:val="001604FD"/>
    <w:rsid w:val="001606A8"/>
    <w:rsid w:val="00160E8A"/>
    <w:rsid w:val="001615F3"/>
    <w:rsid w:val="00161F2B"/>
    <w:rsid w:val="00161FA3"/>
    <w:rsid w:val="001620AC"/>
    <w:rsid w:val="001629CE"/>
    <w:rsid w:val="00162BE9"/>
    <w:rsid w:val="00163061"/>
    <w:rsid w:val="00163309"/>
    <w:rsid w:val="00163782"/>
    <w:rsid w:val="00163A9A"/>
    <w:rsid w:val="00163ACA"/>
    <w:rsid w:val="00163BA0"/>
    <w:rsid w:val="00163D6A"/>
    <w:rsid w:val="001642E2"/>
    <w:rsid w:val="00164443"/>
    <w:rsid w:val="0016490E"/>
    <w:rsid w:val="00164ECD"/>
    <w:rsid w:val="001651B4"/>
    <w:rsid w:val="001652A5"/>
    <w:rsid w:val="001655D8"/>
    <w:rsid w:val="0016594F"/>
    <w:rsid w:val="00165967"/>
    <w:rsid w:val="00165CE1"/>
    <w:rsid w:val="00165EEF"/>
    <w:rsid w:val="00166182"/>
    <w:rsid w:val="001664E9"/>
    <w:rsid w:val="001667A5"/>
    <w:rsid w:val="001669EF"/>
    <w:rsid w:val="00166E08"/>
    <w:rsid w:val="00166E26"/>
    <w:rsid w:val="001676C3"/>
    <w:rsid w:val="00167E95"/>
    <w:rsid w:val="0017056E"/>
    <w:rsid w:val="0017058F"/>
    <w:rsid w:val="0017064E"/>
    <w:rsid w:val="00170C9B"/>
    <w:rsid w:val="00170F45"/>
    <w:rsid w:val="00171269"/>
    <w:rsid w:val="00171483"/>
    <w:rsid w:val="00171610"/>
    <w:rsid w:val="00171615"/>
    <w:rsid w:val="00171A7D"/>
    <w:rsid w:val="0017224A"/>
    <w:rsid w:val="00172288"/>
    <w:rsid w:val="0017236D"/>
    <w:rsid w:val="001726FD"/>
    <w:rsid w:val="00172F89"/>
    <w:rsid w:val="00172FD3"/>
    <w:rsid w:val="001739C5"/>
    <w:rsid w:val="00173A49"/>
    <w:rsid w:val="00173AA4"/>
    <w:rsid w:val="00173BAC"/>
    <w:rsid w:val="00173D0F"/>
    <w:rsid w:val="001740F7"/>
    <w:rsid w:val="0017411E"/>
    <w:rsid w:val="00174137"/>
    <w:rsid w:val="001744CB"/>
    <w:rsid w:val="00174549"/>
    <w:rsid w:val="001748FA"/>
    <w:rsid w:val="00174B0A"/>
    <w:rsid w:val="00175040"/>
    <w:rsid w:val="001753D7"/>
    <w:rsid w:val="001753FD"/>
    <w:rsid w:val="001754D6"/>
    <w:rsid w:val="00175575"/>
    <w:rsid w:val="00175585"/>
    <w:rsid w:val="00175654"/>
    <w:rsid w:val="001757E9"/>
    <w:rsid w:val="00175C09"/>
    <w:rsid w:val="00175E54"/>
    <w:rsid w:val="001760FB"/>
    <w:rsid w:val="00176146"/>
    <w:rsid w:val="00176847"/>
    <w:rsid w:val="00176ADA"/>
    <w:rsid w:val="00176B85"/>
    <w:rsid w:val="00176E3A"/>
    <w:rsid w:val="001770DE"/>
    <w:rsid w:val="0017741D"/>
    <w:rsid w:val="001774DF"/>
    <w:rsid w:val="00177646"/>
    <w:rsid w:val="0017769A"/>
    <w:rsid w:val="00177BD8"/>
    <w:rsid w:val="00180172"/>
    <w:rsid w:val="00180194"/>
    <w:rsid w:val="00180224"/>
    <w:rsid w:val="001803D0"/>
    <w:rsid w:val="00180815"/>
    <w:rsid w:val="00181282"/>
    <w:rsid w:val="00182244"/>
    <w:rsid w:val="00182279"/>
    <w:rsid w:val="00182344"/>
    <w:rsid w:val="001828D4"/>
    <w:rsid w:val="00182B95"/>
    <w:rsid w:val="00182C71"/>
    <w:rsid w:val="0018300F"/>
    <w:rsid w:val="001831AC"/>
    <w:rsid w:val="0018377D"/>
    <w:rsid w:val="001839D7"/>
    <w:rsid w:val="001839E1"/>
    <w:rsid w:val="00183C98"/>
    <w:rsid w:val="00183E11"/>
    <w:rsid w:val="001843CB"/>
    <w:rsid w:val="001848BF"/>
    <w:rsid w:val="001849FF"/>
    <w:rsid w:val="00184AD4"/>
    <w:rsid w:val="00184AE4"/>
    <w:rsid w:val="00184DAD"/>
    <w:rsid w:val="00185219"/>
    <w:rsid w:val="00185725"/>
    <w:rsid w:val="00185D16"/>
    <w:rsid w:val="0018613E"/>
    <w:rsid w:val="00186704"/>
    <w:rsid w:val="00186826"/>
    <w:rsid w:val="00186DB0"/>
    <w:rsid w:val="00186E2F"/>
    <w:rsid w:val="00187097"/>
    <w:rsid w:val="00187098"/>
    <w:rsid w:val="00187114"/>
    <w:rsid w:val="001871BA"/>
    <w:rsid w:val="00187420"/>
    <w:rsid w:val="001875C7"/>
    <w:rsid w:val="00187981"/>
    <w:rsid w:val="00187B80"/>
    <w:rsid w:val="00187BEB"/>
    <w:rsid w:val="00187EC3"/>
    <w:rsid w:val="00190D45"/>
    <w:rsid w:val="00191096"/>
    <w:rsid w:val="001911BB"/>
    <w:rsid w:val="0019148F"/>
    <w:rsid w:val="001914AE"/>
    <w:rsid w:val="001918AF"/>
    <w:rsid w:val="0019192C"/>
    <w:rsid w:val="00191C2E"/>
    <w:rsid w:val="00191E20"/>
    <w:rsid w:val="00191E5F"/>
    <w:rsid w:val="00192274"/>
    <w:rsid w:val="0019234B"/>
    <w:rsid w:val="0019273A"/>
    <w:rsid w:val="001927F0"/>
    <w:rsid w:val="00192B6D"/>
    <w:rsid w:val="00192CC1"/>
    <w:rsid w:val="00193235"/>
    <w:rsid w:val="00193457"/>
    <w:rsid w:val="00193760"/>
    <w:rsid w:val="0019388A"/>
    <w:rsid w:val="001940E6"/>
    <w:rsid w:val="00194B77"/>
    <w:rsid w:val="00194C57"/>
    <w:rsid w:val="00195368"/>
    <w:rsid w:val="001956EC"/>
    <w:rsid w:val="00195A28"/>
    <w:rsid w:val="00195DA3"/>
    <w:rsid w:val="00196286"/>
    <w:rsid w:val="001964DB"/>
    <w:rsid w:val="001968A4"/>
    <w:rsid w:val="00196979"/>
    <w:rsid w:val="00196B9B"/>
    <w:rsid w:val="00197088"/>
    <w:rsid w:val="001973F2"/>
    <w:rsid w:val="0019783C"/>
    <w:rsid w:val="00197889"/>
    <w:rsid w:val="001979C3"/>
    <w:rsid w:val="00197A07"/>
    <w:rsid w:val="00197A46"/>
    <w:rsid w:val="001A07DF"/>
    <w:rsid w:val="001A0A68"/>
    <w:rsid w:val="001A0FD2"/>
    <w:rsid w:val="001A10F0"/>
    <w:rsid w:val="001A137C"/>
    <w:rsid w:val="001A17E9"/>
    <w:rsid w:val="001A1BD3"/>
    <w:rsid w:val="001A1C98"/>
    <w:rsid w:val="001A1D0D"/>
    <w:rsid w:val="001A20A8"/>
    <w:rsid w:val="001A2591"/>
    <w:rsid w:val="001A26C1"/>
    <w:rsid w:val="001A279F"/>
    <w:rsid w:val="001A290E"/>
    <w:rsid w:val="001A2B66"/>
    <w:rsid w:val="001A392D"/>
    <w:rsid w:val="001A3CA6"/>
    <w:rsid w:val="001A4335"/>
    <w:rsid w:val="001A437F"/>
    <w:rsid w:val="001A4E47"/>
    <w:rsid w:val="001A4F5B"/>
    <w:rsid w:val="001A50F6"/>
    <w:rsid w:val="001A5186"/>
    <w:rsid w:val="001A53F2"/>
    <w:rsid w:val="001A555F"/>
    <w:rsid w:val="001A5586"/>
    <w:rsid w:val="001A5620"/>
    <w:rsid w:val="001A56F1"/>
    <w:rsid w:val="001A581B"/>
    <w:rsid w:val="001A6034"/>
    <w:rsid w:val="001A60A7"/>
    <w:rsid w:val="001A60BC"/>
    <w:rsid w:val="001A66D2"/>
    <w:rsid w:val="001A6821"/>
    <w:rsid w:val="001A6903"/>
    <w:rsid w:val="001A7149"/>
    <w:rsid w:val="001A7309"/>
    <w:rsid w:val="001A73CD"/>
    <w:rsid w:val="001A7696"/>
    <w:rsid w:val="001A785F"/>
    <w:rsid w:val="001A7A24"/>
    <w:rsid w:val="001A7FF5"/>
    <w:rsid w:val="001A927B"/>
    <w:rsid w:val="001B05E8"/>
    <w:rsid w:val="001B072B"/>
    <w:rsid w:val="001B0CB5"/>
    <w:rsid w:val="001B1352"/>
    <w:rsid w:val="001B1C01"/>
    <w:rsid w:val="001B21E7"/>
    <w:rsid w:val="001B21F4"/>
    <w:rsid w:val="001B249A"/>
    <w:rsid w:val="001B2575"/>
    <w:rsid w:val="001B2611"/>
    <w:rsid w:val="001B27D7"/>
    <w:rsid w:val="001B27F1"/>
    <w:rsid w:val="001B2F53"/>
    <w:rsid w:val="001B2FDF"/>
    <w:rsid w:val="001B311A"/>
    <w:rsid w:val="001B347B"/>
    <w:rsid w:val="001B34F6"/>
    <w:rsid w:val="001B350E"/>
    <w:rsid w:val="001B3AEC"/>
    <w:rsid w:val="001B3C2E"/>
    <w:rsid w:val="001B3C7B"/>
    <w:rsid w:val="001B3E0D"/>
    <w:rsid w:val="001B3EFB"/>
    <w:rsid w:val="001B45CE"/>
    <w:rsid w:val="001B4DEE"/>
    <w:rsid w:val="001B4E1F"/>
    <w:rsid w:val="001B5A45"/>
    <w:rsid w:val="001B5B46"/>
    <w:rsid w:val="001B5BA7"/>
    <w:rsid w:val="001B5C58"/>
    <w:rsid w:val="001B5E2B"/>
    <w:rsid w:val="001B5F64"/>
    <w:rsid w:val="001B619B"/>
    <w:rsid w:val="001B681C"/>
    <w:rsid w:val="001B6A8C"/>
    <w:rsid w:val="001B718D"/>
    <w:rsid w:val="001B75CE"/>
    <w:rsid w:val="001B768B"/>
    <w:rsid w:val="001B7B1A"/>
    <w:rsid w:val="001B7C02"/>
    <w:rsid w:val="001B7CB4"/>
    <w:rsid w:val="001C0211"/>
    <w:rsid w:val="001C04A9"/>
    <w:rsid w:val="001C054E"/>
    <w:rsid w:val="001C0757"/>
    <w:rsid w:val="001C0B83"/>
    <w:rsid w:val="001C0EB6"/>
    <w:rsid w:val="001C0FE3"/>
    <w:rsid w:val="001C1174"/>
    <w:rsid w:val="001C1474"/>
    <w:rsid w:val="001C164F"/>
    <w:rsid w:val="001C16A3"/>
    <w:rsid w:val="001C1949"/>
    <w:rsid w:val="001C20E0"/>
    <w:rsid w:val="001C22DA"/>
    <w:rsid w:val="001C24F0"/>
    <w:rsid w:val="001C272E"/>
    <w:rsid w:val="001C299F"/>
    <w:rsid w:val="001C2ACA"/>
    <w:rsid w:val="001C2B0C"/>
    <w:rsid w:val="001C2C85"/>
    <w:rsid w:val="001C2DFB"/>
    <w:rsid w:val="001C34EC"/>
    <w:rsid w:val="001C37D9"/>
    <w:rsid w:val="001C38CE"/>
    <w:rsid w:val="001C3D2A"/>
    <w:rsid w:val="001C3E54"/>
    <w:rsid w:val="001C428E"/>
    <w:rsid w:val="001C42D7"/>
    <w:rsid w:val="001C4DA9"/>
    <w:rsid w:val="001C4FA4"/>
    <w:rsid w:val="001C515D"/>
    <w:rsid w:val="001C5338"/>
    <w:rsid w:val="001C548B"/>
    <w:rsid w:val="001C5BB8"/>
    <w:rsid w:val="001C5F4B"/>
    <w:rsid w:val="001C629C"/>
    <w:rsid w:val="001C67AB"/>
    <w:rsid w:val="001C6836"/>
    <w:rsid w:val="001C68E3"/>
    <w:rsid w:val="001C6DD7"/>
    <w:rsid w:val="001C7061"/>
    <w:rsid w:val="001C727B"/>
    <w:rsid w:val="001C736B"/>
    <w:rsid w:val="001C73EC"/>
    <w:rsid w:val="001C7621"/>
    <w:rsid w:val="001C7664"/>
    <w:rsid w:val="001D018E"/>
    <w:rsid w:val="001D03B8"/>
    <w:rsid w:val="001D072F"/>
    <w:rsid w:val="001D08E8"/>
    <w:rsid w:val="001D0994"/>
    <w:rsid w:val="001D0DFC"/>
    <w:rsid w:val="001D1024"/>
    <w:rsid w:val="001D108A"/>
    <w:rsid w:val="001D137B"/>
    <w:rsid w:val="001D1432"/>
    <w:rsid w:val="001D1692"/>
    <w:rsid w:val="001D1EBB"/>
    <w:rsid w:val="001D220E"/>
    <w:rsid w:val="001D2287"/>
    <w:rsid w:val="001D241A"/>
    <w:rsid w:val="001D24B3"/>
    <w:rsid w:val="001D2970"/>
    <w:rsid w:val="001D30B8"/>
    <w:rsid w:val="001D31E2"/>
    <w:rsid w:val="001D36D0"/>
    <w:rsid w:val="001D3773"/>
    <w:rsid w:val="001D3821"/>
    <w:rsid w:val="001D38C1"/>
    <w:rsid w:val="001D40CF"/>
    <w:rsid w:val="001D41C7"/>
    <w:rsid w:val="001D445F"/>
    <w:rsid w:val="001D45F3"/>
    <w:rsid w:val="001D4971"/>
    <w:rsid w:val="001D4FB2"/>
    <w:rsid w:val="001D5273"/>
    <w:rsid w:val="001D53EC"/>
    <w:rsid w:val="001D5417"/>
    <w:rsid w:val="001D546B"/>
    <w:rsid w:val="001D56FE"/>
    <w:rsid w:val="001D5B16"/>
    <w:rsid w:val="001D5F63"/>
    <w:rsid w:val="001D5FD3"/>
    <w:rsid w:val="001D60E0"/>
    <w:rsid w:val="001D6435"/>
    <w:rsid w:val="001D6479"/>
    <w:rsid w:val="001D6910"/>
    <w:rsid w:val="001D6A7E"/>
    <w:rsid w:val="001D6B4C"/>
    <w:rsid w:val="001D70BD"/>
    <w:rsid w:val="001D745A"/>
    <w:rsid w:val="001D7C49"/>
    <w:rsid w:val="001E04BF"/>
    <w:rsid w:val="001E071C"/>
    <w:rsid w:val="001E079B"/>
    <w:rsid w:val="001E0C79"/>
    <w:rsid w:val="001E0E8C"/>
    <w:rsid w:val="001E0FE5"/>
    <w:rsid w:val="001E10E5"/>
    <w:rsid w:val="001E1452"/>
    <w:rsid w:val="001E1A47"/>
    <w:rsid w:val="001E1C39"/>
    <w:rsid w:val="001E2689"/>
    <w:rsid w:val="001E2C21"/>
    <w:rsid w:val="001E2C3B"/>
    <w:rsid w:val="001E31AD"/>
    <w:rsid w:val="001E3CAA"/>
    <w:rsid w:val="001E3E7F"/>
    <w:rsid w:val="001E4786"/>
    <w:rsid w:val="001E4A72"/>
    <w:rsid w:val="001E4DCE"/>
    <w:rsid w:val="001E5C7E"/>
    <w:rsid w:val="001E5EDC"/>
    <w:rsid w:val="001E6AD8"/>
    <w:rsid w:val="001E70B1"/>
    <w:rsid w:val="001E73F1"/>
    <w:rsid w:val="001E787C"/>
    <w:rsid w:val="001E7A89"/>
    <w:rsid w:val="001E7E90"/>
    <w:rsid w:val="001F0204"/>
    <w:rsid w:val="001F040E"/>
    <w:rsid w:val="001F044C"/>
    <w:rsid w:val="001F09C8"/>
    <w:rsid w:val="001F14F1"/>
    <w:rsid w:val="001F176C"/>
    <w:rsid w:val="001F1CC2"/>
    <w:rsid w:val="001F1F70"/>
    <w:rsid w:val="001F1FFF"/>
    <w:rsid w:val="001F20C6"/>
    <w:rsid w:val="001F24AA"/>
    <w:rsid w:val="001F2500"/>
    <w:rsid w:val="001F29F3"/>
    <w:rsid w:val="001F2BAB"/>
    <w:rsid w:val="001F2C5B"/>
    <w:rsid w:val="001F2F1F"/>
    <w:rsid w:val="001F3082"/>
    <w:rsid w:val="001F336D"/>
    <w:rsid w:val="001F3407"/>
    <w:rsid w:val="001F34DE"/>
    <w:rsid w:val="001F3B8D"/>
    <w:rsid w:val="001F3C7B"/>
    <w:rsid w:val="001F4037"/>
    <w:rsid w:val="001F41E1"/>
    <w:rsid w:val="001F440F"/>
    <w:rsid w:val="001F464B"/>
    <w:rsid w:val="001F5225"/>
    <w:rsid w:val="001F52B2"/>
    <w:rsid w:val="001F6199"/>
    <w:rsid w:val="001F691E"/>
    <w:rsid w:val="001F70C8"/>
    <w:rsid w:val="001F739A"/>
    <w:rsid w:val="001F73BE"/>
    <w:rsid w:val="001F75B2"/>
    <w:rsid w:val="001F7802"/>
    <w:rsid w:val="001F7923"/>
    <w:rsid w:val="001F7FFB"/>
    <w:rsid w:val="00200002"/>
    <w:rsid w:val="00200303"/>
    <w:rsid w:val="00200632"/>
    <w:rsid w:val="002008C4"/>
    <w:rsid w:val="00200985"/>
    <w:rsid w:val="00200A3B"/>
    <w:rsid w:val="00200A50"/>
    <w:rsid w:val="00200CA1"/>
    <w:rsid w:val="00200F19"/>
    <w:rsid w:val="00201092"/>
    <w:rsid w:val="00201469"/>
    <w:rsid w:val="00201582"/>
    <w:rsid w:val="00201644"/>
    <w:rsid w:val="002016A1"/>
    <w:rsid w:val="00201A1D"/>
    <w:rsid w:val="00201BF2"/>
    <w:rsid w:val="00201D40"/>
    <w:rsid w:val="00201E64"/>
    <w:rsid w:val="002020D1"/>
    <w:rsid w:val="0020216F"/>
    <w:rsid w:val="00202582"/>
    <w:rsid w:val="00202879"/>
    <w:rsid w:val="00202B64"/>
    <w:rsid w:val="00202C7E"/>
    <w:rsid w:val="00202EEA"/>
    <w:rsid w:val="00202F4F"/>
    <w:rsid w:val="00204075"/>
    <w:rsid w:val="00204A0A"/>
    <w:rsid w:val="00204E68"/>
    <w:rsid w:val="00204E80"/>
    <w:rsid w:val="0020506B"/>
    <w:rsid w:val="0020512B"/>
    <w:rsid w:val="002053F3"/>
    <w:rsid w:val="0020542F"/>
    <w:rsid w:val="00205D12"/>
    <w:rsid w:val="0020623B"/>
    <w:rsid w:val="0020642A"/>
    <w:rsid w:val="002067A4"/>
    <w:rsid w:val="002069F3"/>
    <w:rsid w:val="00206B47"/>
    <w:rsid w:val="002075B5"/>
    <w:rsid w:val="002077B7"/>
    <w:rsid w:val="00207935"/>
    <w:rsid w:val="00207DD8"/>
    <w:rsid w:val="00207E3C"/>
    <w:rsid w:val="002101ED"/>
    <w:rsid w:val="00210351"/>
    <w:rsid w:val="00210770"/>
    <w:rsid w:val="002109DF"/>
    <w:rsid w:val="00210B39"/>
    <w:rsid w:val="00210B41"/>
    <w:rsid w:val="00210D76"/>
    <w:rsid w:val="00211093"/>
    <w:rsid w:val="00211116"/>
    <w:rsid w:val="002112F2"/>
    <w:rsid w:val="00211E2C"/>
    <w:rsid w:val="00212042"/>
    <w:rsid w:val="0021233B"/>
    <w:rsid w:val="00212415"/>
    <w:rsid w:val="002125CA"/>
    <w:rsid w:val="002125F2"/>
    <w:rsid w:val="00212960"/>
    <w:rsid w:val="00212F27"/>
    <w:rsid w:val="0021318C"/>
    <w:rsid w:val="002131EA"/>
    <w:rsid w:val="002132E2"/>
    <w:rsid w:val="00213599"/>
    <w:rsid w:val="0021369B"/>
    <w:rsid w:val="002137C6"/>
    <w:rsid w:val="002137FA"/>
    <w:rsid w:val="002143EC"/>
    <w:rsid w:val="00214E5D"/>
    <w:rsid w:val="00214F4E"/>
    <w:rsid w:val="00215191"/>
    <w:rsid w:val="002153B7"/>
    <w:rsid w:val="0021567E"/>
    <w:rsid w:val="0021578B"/>
    <w:rsid w:val="0021589A"/>
    <w:rsid w:val="002159A7"/>
    <w:rsid w:val="00215AB3"/>
    <w:rsid w:val="00215AF3"/>
    <w:rsid w:val="00215D17"/>
    <w:rsid w:val="00216148"/>
    <w:rsid w:val="002161F6"/>
    <w:rsid w:val="002165EA"/>
    <w:rsid w:val="00216778"/>
    <w:rsid w:val="002168F4"/>
    <w:rsid w:val="00216B2E"/>
    <w:rsid w:val="00216D6A"/>
    <w:rsid w:val="00216DE8"/>
    <w:rsid w:val="00217394"/>
    <w:rsid w:val="002174F8"/>
    <w:rsid w:val="00217557"/>
    <w:rsid w:val="00217731"/>
    <w:rsid w:val="00217933"/>
    <w:rsid w:val="00217AD4"/>
    <w:rsid w:val="00217C45"/>
    <w:rsid w:val="00217CE1"/>
    <w:rsid w:val="00217EAB"/>
    <w:rsid w:val="00217F9A"/>
    <w:rsid w:val="00220227"/>
    <w:rsid w:val="0022057E"/>
    <w:rsid w:val="0022075E"/>
    <w:rsid w:val="0022109E"/>
    <w:rsid w:val="00221439"/>
    <w:rsid w:val="00221677"/>
    <w:rsid w:val="0022197E"/>
    <w:rsid w:val="00221B88"/>
    <w:rsid w:val="00221BFC"/>
    <w:rsid w:val="00221CA8"/>
    <w:rsid w:val="00221E2D"/>
    <w:rsid w:val="00221EBA"/>
    <w:rsid w:val="00221EDF"/>
    <w:rsid w:val="00222072"/>
    <w:rsid w:val="002220BB"/>
    <w:rsid w:val="002221B1"/>
    <w:rsid w:val="00222318"/>
    <w:rsid w:val="00222419"/>
    <w:rsid w:val="002228B6"/>
    <w:rsid w:val="00222BA1"/>
    <w:rsid w:val="00222EEF"/>
    <w:rsid w:val="00223869"/>
    <w:rsid w:val="0022392F"/>
    <w:rsid w:val="00224176"/>
    <w:rsid w:val="002244A2"/>
    <w:rsid w:val="002244BD"/>
    <w:rsid w:val="0022498C"/>
    <w:rsid w:val="00224E06"/>
    <w:rsid w:val="00224E5D"/>
    <w:rsid w:val="00224E79"/>
    <w:rsid w:val="002250ED"/>
    <w:rsid w:val="0022576C"/>
    <w:rsid w:val="00226064"/>
    <w:rsid w:val="00226115"/>
    <w:rsid w:val="0022622B"/>
    <w:rsid w:val="0022636C"/>
    <w:rsid w:val="00226729"/>
    <w:rsid w:val="0022697D"/>
    <w:rsid w:val="00226F6A"/>
    <w:rsid w:val="00227380"/>
    <w:rsid w:val="00227819"/>
    <w:rsid w:val="00227914"/>
    <w:rsid w:val="002279BF"/>
    <w:rsid w:val="00227BD9"/>
    <w:rsid w:val="00227C51"/>
    <w:rsid w:val="00227D0C"/>
    <w:rsid w:val="0023006A"/>
    <w:rsid w:val="00230091"/>
    <w:rsid w:val="00230894"/>
    <w:rsid w:val="00230BD1"/>
    <w:rsid w:val="00230E99"/>
    <w:rsid w:val="00230F8D"/>
    <w:rsid w:val="00230F99"/>
    <w:rsid w:val="00230FA3"/>
    <w:rsid w:val="00231109"/>
    <w:rsid w:val="00231409"/>
    <w:rsid w:val="00231468"/>
    <w:rsid w:val="00231851"/>
    <w:rsid w:val="0023192E"/>
    <w:rsid w:val="00231964"/>
    <w:rsid w:val="00231D04"/>
    <w:rsid w:val="00231EAC"/>
    <w:rsid w:val="002323EF"/>
    <w:rsid w:val="002330A0"/>
    <w:rsid w:val="002333FA"/>
    <w:rsid w:val="00233638"/>
    <w:rsid w:val="0023391F"/>
    <w:rsid w:val="00233BB5"/>
    <w:rsid w:val="00233EA4"/>
    <w:rsid w:val="00233F5A"/>
    <w:rsid w:val="00234467"/>
    <w:rsid w:val="0023479E"/>
    <w:rsid w:val="00234947"/>
    <w:rsid w:val="002352CD"/>
    <w:rsid w:val="00235648"/>
    <w:rsid w:val="00235963"/>
    <w:rsid w:val="00235A78"/>
    <w:rsid w:val="00235BE9"/>
    <w:rsid w:val="0023605D"/>
    <w:rsid w:val="0023605E"/>
    <w:rsid w:val="002363F2"/>
    <w:rsid w:val="0023693D"/>
    <w:rsid w:val="002369AE"/>
    <w:rsid w:val="0023701E"/>
    <w:rsid w:val="002370B9"/>
    <w:rsid w:val="00237292"/>
    <w:rsid w:val="0023741A"/>
    <w:rsid w:val="002377B2"/>
    <w:rsid w:val="0023796D"/>
    <w:rsid w:val="00237CA9"/>
    <w:rsid w:val="00237D13"/>
    <w:rsid w:val="0024032B"/>
    <w:rsid w:val="0024062B"/>
    <w:rsid w:val="0024073D"/>
    <w:rsid w:val="00240884"/>
    <w:rsid w:val="00240B98"/>
    <w:rsid w:val="00241299"/>
    <w:rsid w:val="0024193E"/>
    <w:rsid w:val="00241BFE"/>
    <w:rsid w:val="00241CB1"/>
    <w:rsid w:val="002420F2"/>
    <w:rsid w:val="00242425"/>
    <w:rsid w:val="00242E1D"/>
    <w:rsid w:val="00242E52"/>
    <w:rsid w:val="00242FBB"/>
    <w:rsid w:val="00243405"/>
    <w:rsid w:val="00243508"/>
    <w:rsid w:val="00243607"/>
    <w:rsid w:val="00243736"/>
    <w:rsid w:val="00243C04"/>
    <w:rsid w:val="00243E24"/>
    <w:rsid w:val="00244467"/>
    <w:rsid w:val="00244817"/>
    <w:rsid w:val="002449DB"/>
    <w:rsid w:val="00244A56"/>
    <w:rsid w:val="00244A58"/>
    <w:rsid w:val="00244BB4"/>
    <w:rsid w:val="00244EBA"/>
    <w:rsid w:val="00244EC3"/>
    <w:rsid w:val="0024506C"/>
    <w:rsid w:val="00245093"/>
    <w:rsid w:val="00245581"/>
    <w:rsid w:val="002459D2"/>
    <w:rsid w:val="002459E7"/>
    <w:rsid w:val="00246132"/>
    <w:rsid w:val="0024690D"/>
    <w:rsid w:val="002469F0"/>
    <w:rsid w:val="00247181"/>
    <w:rsid w:val="002472C9"/>
    <w:rsid w:val="002474F7"/>
    <w:rsid w:val="00247562"/>
    <w:rsid w:val="002475A9"/>
    <w:rsid w:val="00247C65"/>
    <w:rsid w:val="00247FA0"/>
    <w:rsid w:val="0025009E"/>
    <w:rsid w:val="00250122"/>
    <w:rsid w:val="00250390"/>
    <w:rsid w:val="002509C0"/>
    <w:rsid w:val="00250F91"/>
    <w:rsid w:val="00251000"/>
    <w:rsid w:val="002511E9"/>
    <w:rsid w:val="00251567"/>
    <w:rsid w:val="00251CC8"/>
    <w:rsid w:val="0025203C"/>
    <w:rsid w:val="002522A2"/>
    <w:rsid w:val="00252320"/>
    <w:rsid w:val="002525FD"/>
    <w:rsid w:val="00252672"/>
    <w:rsid w:val="0025268D"/>
    <w:rsid w:val="0025270F"/>
    <w:rsid w:val="00252A68"/>
    <w:rsid w:val="00252E15"/>
    <w:rsid w:val="002533DE"/>
    <w:rsid w:val="002533F4"/>
    <w:rsid w:val="00253D32"/>
    <w:rsid w:val="00253F0E"/>
    <w:rsid w:val="00253F3F"/>
    <w:rsid w:val="0025467F"/>
    <w:rsid w:val="0025493E"/>
    <w:rsid w:val="00254B0B"/>
    <w:rsid w:val="00254E08"/>
    <w:rsid w:val="002552C2"/>
    <w:rsid w:val="00255891"/>
    <w:rsid w:val="00255FC0"/>
    <w:rsid w:val="002560D3"/>
    <w:rsid w:val="00256370"/>
    <w:rsid w:val="002567D8"/>
    <w:rsid w:val="00257C0D"/>
    <w:rsid w:val="00257F91"/>
    <w:rsid w:val="002601E1"/>
    <w:rsid w:val="0026061B"/>
    <w:rsid w:val="002606B9"/>
    <w:rsid w:val="0026074D"/>
    <w:rsid w:val="0026078B"/>
    <w:rsid w:val="0026097A"/>
    <w:rsid w:val="00260BDA"/>
    <w:rsid w:val="0026137E"/>
    <w:rsid w:val="002615E0"/>
    <w:rsid w:val="00261694"/>
    <w:rsid w:val="00261830"/>
    <w:rsid w:val="002622A3"/>
    <w:rsid w:val="002624D1"/>
    <w:rsid w:val="0026272F"/>
    <w:rsid w:val="002627C7"/>
    <w:rsid w:val="00262DCE"/>
    <w:rsid w:val="00263088"/>
    <w:rsid w:val="00263169"/>
    <w:rsid w:val="00263437"/>
    <w:rsid w:val="00263540"/>
    <w:rsid w:val="00263605"/>
    <w:rsid w:val="00263E5C"/>
    <w:rsid w:val="00263EFE"/>
    <w:rsid w:val="00264411"/>
    <w:rsid w:val="00264433"/>
    <w:rsid w:val="00264530"/>
    <w:rsid w:val="00264746"/>
    <w:rsid w:val="00264C2A"/>
    <w:rsid w:val="00264E0C"/>
    <w:rsid w:val="00264F6E"/>
    <w:rsid w:val="002653E9"/>
    <w:rsid w:val="00265540"/>
    <w:rsid w:val="002655EB"/>
    <w:rsid w:val="00265897"/>
    <w:rsid w:val="00265B35"/>
    <w:rsid w:val="00265E4B"/>
    <w:rsid w:val="0026657B"/>
    <w:rsid w:val="00266856"/>
    <w:rsid w:val="0026699A"/>
    <w:rsid w:val="00266ABB"/>
    <w:rsid w:val="00266C57"/>
    <w:rsid w:val="00266CF6"/>
    <w:rsid w:val="00266EF3"/>
    <w:rsid w:val="00266F37"/>
    <w:rsid w:val="00266F41"/>
    <w:rsid w:val="00267DAF"/>
    <w:rsid w:val="00267EFA"/>
    <w:rsid w:val="00270D2B"/>
    <w:rsid w:val="00271428"/>
    <w:rsid w:val="002714D8"/>
    <w:rsid w:val="002717AB"/>
    <w:rsid w:val="002719CF"/>
    <w:rsid w:val="002719FA"/>
    <w:rsid w:val="00271E27"/>
    <w:rsid w:val="00271F07"/>
    <w:rsid w:val="002724D0"/>
    <w:rsid w:val="00272B57"/>
    <w:rsid w:val="00273779"/>
    <w:rsid w:val="002737D7"/>
    <w:rsid w:val="0027395D"/>
    <w:rsid w:val="002740E2"/>
    <w:rsid w:val="00274138"/>
    <w:rsid w:val="00274146"/>
    <w:rsid w:val="00274ADC"/>
    <w:rsid w:val="00274D45"/>
    <w:rsid w:val="002752DF"/>
    <w:rsid w:val="002752FD"/>
    <w:rsid w:val="00275455"/>
    <w:rsid w:val="00275965"/>
    <w:rsid w:val="002759DD"/>
    <w:rsid w:val="00275D84"/>
    <w:rsid w:val="00275F3D"/>
    <w:rsid w:val="00276022"/>
    <w:rsid w:val="002763B1"/>
    <w:rsid w:val="00276A0E"/>
    <w:rsid w:val="00276B63"/>
    <w:rsid w:val="00276BEF"/>
    <w:rsid w:val="00277061"/>
    <w:rsid w:val="002770E4"/>
    <w:rsid w:val="00277267"/>
    <w:rsid w:val="002772E4"/>
    <w:rsid w:val="00277821"/>
    <w:rsid w:val="00277893"/>
    <w:rsid w:val="00277C54"/>
    <w:rsid w:val="00277E36"/>
    <w:rsid w:val="00280090"/>
    <w:rsid w:val="0028030A"/>
    <w:rsid w:val="002807B4"/>
    <w:rsid w:val="00280969"/>
    <w:rsid w:val="002809CC"/>
    <w:rsid w:val="00280B12"/>
    <w:rsid w:val="00280C53"/>
    <w:rsid w:val="00280FDF"/>
    <w:rsid w:val="002811B5"/>
    <w:rsid w:val="002813AD"/>
    <w:rsid w:val="00281459"/>
    <w:rsid w:val="00281575"/>
    <w:rsid w:val="00281689"/>
    <w:rsid w:val="00281693"/>
    <w:rsid w:val="00282002"/>
    <w:rsid w:val="002820DF"/>
    <w:rsid w:val="00282103"/>
    <w:rsid w:val="00282155"/>
    <w:rsid w:val="0028215E"/>
    <w:rsid w:val="002826A4"/>
    <w:rsid w:val="0028285C"/>
    <w:rsid w:val="00282B2B"/>
    <w:rsid w:val="00282B77"/>
    <w:rsid w:val="00282CC5"/>
    <w:rsid w:val="00282CD3"/>
    <w:rsid w:val="00283845"/>
    <w:rsid w:val="00283B0C"/>
    <w:rsid w:val="00283C05"/>
    <w:rsid w:val="00283C1C"/>
    <w:rsid w:val="002843B1"/>
    <w:rsid w:val="00284DAC"/>
    <w:rsid w:val="0028531D"/>
    <w:rsid w:val="00285A02"/>
    <w:rsid w:val="00285B11"/>
    <w:rsid w:val="00285E0F"/>
    <w:rsid w:val="00285EBC"/>
    <w:rsid w:val="00285FFF"/>
    <w:rsid w:val="00286511"/>
    <w:rsid w:val="002869C9"/>
    <w:rsid w:val="00286C6F"/>
    <w:rsid w:val="00286DD5"/>
    <w:rsid w:val="00286F7E"/>
    <w:rsid w:val="00286FEF"/>
    <w:rsid w:val="002871C8"/>
    <w:rsid w:val="002871E4"/>
    <w:rsid w:val="00287213"/>
    <w:rsid w:val="00287230"/>
    <w:rsid w:val="002872BC"/>
    <w:rsid w:val="002875C3"/>
    <w:rsid w:val="00287A55"/>
    <w:rsid w:val="00287AD7"/>
    <w:rsid w:val="00287B22"/>
    <w:rsid w:val="00287D19"/>
    <w:rsid w:val="00290019"/>
    <w:rsid w:val="00290166"/>
    <w:rsid w:val="00290186"/>
    <w:rsid w:val="00290219"/>
    <w:rsid w:val="002903F3"/>
    <w:rsid w:val="0029044C"/>
    <w:rsid w:val="00290B64"/>
    <w:rsid w:val="00290DCA"/>
    <w:rsid w:val="0029143E"/>
    <w:rsid w:val="00291B4C"/>
    <w:rsid w:val="002923C4"/>
    <w:rsid w:val="00292531"/>
    <w:rsid w:val="00292762"/>
    <w:rsid w:val="0029280B"/>
    <w:rsid w:val="00292BA4"/>
    <w:rsid w:val="00292D47"/>
    <w:rsid w:val="00293CA5"/>
    <w:rsid w:val="00293CF5"/>
    <w:rsid w:val="00293D43"/>
    <w:rsid w:val="00293DE8"/>
    <w:rsid w:val="00293E59"/>
    <w:rsid w:val="002949EB"/>
    <w:rsid w:val="00294AAF"/>
    <w:rsid w:val="00294BED"/>
    <w:rsid w:val="00294C50"/>
    <w:rsid w:val="00294C75"/>
    <w:rsid w:val="0029518F"/>
    <w:rsid w:val="0029519F"/>
    <w:rsid w:val="00295359"/>
    <w:rsid w:val="0029556A"/>
    <w:rsid w:val="00295767"/>
    <w:rsid w:val="00295CDA"/>
    <w:rsid w:val="00295DBF"/>
    <w:rsid w:val="00296088"/>
    <w:rsid w:val="002968CF"/>
    <w:rsid w:val="00297284"/>
    <w:rsid w:val="0029729B"/>
    <w:rsid w:val="002972C3"/>
    <w:rsid w:val="002978BF"/>
    <w:rsid w:val="00297BC8"/>
    <w:rsid w:val="002A012D"/>
    <w:rsid w:val="002A055D"/>
    <w:rsid w:val="002A05C1"/>
    <w:rsid w:val="002A08E7"/>
    <w:rsid w:val="002A1398"/>
    <w:rsid w:val="002A1798"/>
    <w:rsid w:val="002A1C9E"/>
    <w:rsid w:val="002A20B2"/>
    <w:rsid w:val="002A212E"/>
    <w:rsid w:val="002A2222"/>
    <w:rsid w:val="002A22A3"/>
    <w:rsid w:val="002A26CA"/>
    <w:rsid w:val="002A2AB1"/>
    <w:rsid w:val="002A2C0D"/>
    <w:rsid w:val="002A2C40"/>
    <w:rsid w:val="002A36B0"/>
    <w:rsid w:val="002A3827"/>
    <w:rsid w:val="002A3EA2"/>
    <w:rsid w:val="002A438C"/>
    <w:rsid w:val="002A43B0"/>
    <w:rsid w:val="002A4574"/>
    <w:rsid w:val="002A4592"/>
    <w:rsid w:val="002A45A8"/>
    <w:rsid w:val="002A474B"/>
    <w:rsid w:val="002A4866"/>
    <w:rsid w:val="002A4B66"/>
    <w:rsid w:val="002A4BA0"/>
    <w:rsid w:val="002A4BA2"/>
    <w:rsid w:val="002A4FF5"/>
    <w:rsid w:val="002A5091"/>
    <w:rsid w:val="002A5AD1"/>
    <w:rsid w:val="002A5BF2"/>
    <w:rsid w:val="002A5D43"/>
    <w:rsid w:val="002A5D5E"/>
    <w:rsid w:val="002A5E8E"/>
    <w:rsid w:val="002A5FD3"/>
    <w:rsid w:val="002A6071"/>
    <w:rsid w:val="002A62B4"/>
    <w:rsid w:val="002A6347"/>
    <w:rsid w:val="002A6569"/>
    <w:rsid w:val="002A66FA"/>
    <w:rsid w:val="002A67CC"/>
    <w:rsid w:val="002A67E4"/>
    <w:rsid w:val="002A68B3"/>
    <w:rsid w:val="002A69D6"/>
    <w:rsid w:val="002A6B22"/>
    <w:rsid w:val="002A6C08"/>
    <w:rsid w:val="002A703F"/>
    <w:rsid w:val="002A705D"/>
    <w:rsid w:val="002A705E"/>
    <w:rsid w:val="002A70D2"/>
    <w:rsid w:val="002A74D3"/>
    <w:rsid w:val="002A777E"/>
    <w:rsid w:val="002A7790"/>
    <w:rsid w:val="002A7C0F"/>
    <w:rsid w:val="002A7E36"/>
    <w:rsid w:val="002B023B"/>
    <w:rsid w:val="002B046C"/>
    <w:rsid w:val="002B04E1"/>
    <w:rsid w:val="002B07C8"/>
    <w:rsid w:val="002B0EC6"/>
    <w:rsid w:val="002B1326"/>
    <w:rsid w:val="002B13EA"/>
    <w:rsid w:val="002B1CE5"/>
    <w:rsid w:val="002B20CA"/>
    <w:rsid w:val="002B21FD"/>
    <w:rsid w:val="002B2EB2"/>
    <w:rsid w:val="002B2EB7"/>
    <w:rsid w:val="002B3322"/>
    <w:rsid w:val="002B35D7"/>
    <w:rsid w:val="002B3678"/>
    <w:rsid w:val="002B3B10"/>
    <w:rsid w:val="002B3EB1"/>
    <w:rsid w:val="002B3EEF"/>
    <w:rsid w:val="002B4041"/>
    <w:rsid w:val="002B4A2D"/>
    <w:rsid w:val="002B4C51"/>
    <w:rsid w:val="002B514B"/>
    <w:rsid w:val="002B5577"/>
    <w:rsid w:val="002B567E"/>
    <w:rsid w:val="002B57F2"/>
    <w:rsid w:val="002B587A"/>
    <w:rsid w:val="002B5DB8"/>
    <w:rsid w:val="002B5FB8"/>
    <w:rsid w:val="002B6349"/>
    <w:rsid w:val="002B6403"/>
    <w:rsid w:val="002B64FD"/>
    <w:rsid w:val="002B670A"/>
    <w:rsid w:val="002B674D"/>
    <w:rsid w:val="002B6EA0"/>
    <w:rsid w:val="002B7011"/>
    <w:rsid w:val="002B74A9"/>
    <w:rsid w:val="002B772E"/>
    <w:rsid w:val="002C022E"/>
    <w:rsid w:val="002C0673"/>
    <w:rsid w:val="002C1247"/>
    <w:rsid w:val="002C175A"/>
    <w:rsid w:val="002C19B0"/>
    <w:rsid w:val="002C1D7E"/>
    <w:rsid w:val="002C24A9"/>
    <w:rsid w:val="002C24E5"/>
    <w:rsid w:val="002C27D4"/>
    <w:rsid w:val="002C29F6"/>
    <w:rsid w:val="002C2AD2"/>
    <w:rsid w:val="002C2DA2"/>
    <w:rsid w:val="002C355B"/>
    <w:rsid w:val="002C368D"/>
    <w:rsid w:val="002C3F52"/>
    <w:rsid w:val="002C418C"/>
    <w:rsid w:val="002C456D"/>
    <w:rsid w:val="002C499A"/>
    <w:rsid w:val="002C4BEF"/>
    <w:rsid w:val="002C5267"/>
    <w:rsid w:val="002C5CA6"/>
    <w:rsid w:val="002C5DF3"/>
    <w:rsid w:val="002C63B0"/>
    <w:rsid w:val="002C66F1"/>
    <w:rsid w:val="002C6AB8"/>
    <w:rsid w:val="002C71FB"/>
    <w:rsid w:val="002C7603"/>
    <w:rsid w:val="002C7C6A"/>
    <w:rsid w:val="002C7EE0"/>
    <w:rsid w:val="002C7F5F"/>
    <w:rsid w:val="002C7FCF"/>
    <w:rsid w:val="002D00AE"/>
    <w:rsid w:val="002D05EB"/>
    <w:rsid w:val="002D175E"/>
    <w:rsid w:val="002D180F"/>
    <w:rsid w:val="002D1CA4"/>
    <w:rsid w:val="002D215B"/>
    <w:rsid w:val="002D2263"/>
    <w:rsid w:val="002D2E65"/>
    <w:rsid w:val="002D2F86"/>
    <w:rsid w:val="002D42FB"/>
    <w:rsid w:val="002D43A2"/>
    <w:rsid w:val="002D4925"/>
    <w:rsid w:val="002D4AFF"/>
    <w:rsid w:val="002D4BCF"/>
    <w:rsid w:val="002D525D"/>
    <w:rsid w:val="002D5561"/>
    <w:rsid w:val="002D57B2"/>
    <w:rsid w:val="002D5980"/>
    <w:rsid w:val="002D5A00"/>
    <w:rsid w:val="002D65B9"/>
    <w:rsid w:val="002D661E"/>
    <w:rsid w:val="002D6D16"/>
    <w:rsid w:val="002D7882"/>
    <w:rsid w:val="002D7B06"/>
    <w:rsid w:val="002E01AE"/>
    <w:rsid w:val="002E03E1"/>
    <w:rsid w:val="002E041E"/>
    <w:rsid w:val="002E07D1"/>
    <w:rsid w:val="002E0A57"/>
    <w:rsid w:val="002E0DBC"/>
    <w:rsid w:val="002E0F51"/>
    <w:rsid w:val="002E13BE"/>
    <w:rsid w:val="002E1610"/>
    <w:rsid w:val="002E16D3"/>
    <w:rsid w:val="002E1A1A"/>
    <w:rsid w:val="002E1C4D"/>
    <w:rsid w:val="002E2965"/>
    <w:rsid w:val="002E2DB8"/>
    <w:rsid w:val="002E330A"/>
    <w:rsid w:val="002E3544"/>
    <w:rsid w:val="002E35F6"/>
    <w:rsid w:val="002E3791"/>
    <w:rsid w:val="002E3A82"/>
    <w:rsid w:val="002E3F9D"/>
    <w:rsid w:val="002E43A6"/>
    <w:rsid w:val="002E44D6"/>
    <w:rsid w:val="002E45F2"/>
    <w:rsid w:val="002E4A2E"/>
    <w:rsid w:val="002E4E95"/>
    <w:rsid w:val="002E514B"/>
    <w:rsid w:val="002E5450"/>
    <w:rsid w:val="002E54DB"/>
    <w:rsid w:val="002E5558"/>
    <w:rsid w:val="002E58AD"/>
    <w:rsid w:val="002E597F"/>
    <w:rsid w:val="002E5997"/>
    <w:rsid w:val="002E5FCA"/>
    <w:rsid w:val="002E604F"/>
    <w:rsid w:val="002E614D"/>
    <w:rsid w:val="002E6398"/>
    <w:rsid w:val="002E6B67"/>
    <w:rsid w:val="002E6B8D"/>
    <w:rsid w:val="002E6C31"/>
    <w:rsid w:val="002E6CD3"/>
    <w:rsid w:val="002E6E3B"/>
    <w:rsid w:val="002E7171"/>
    <w:rsid w:val="002E74A8"/>
    <w:rsid w:val="002E783C"/>
    <w:rsid w:val="002E7DEE"/>
    <w:rsid w:val="002E7E7F"/>
    <w:rsid w:val="002F0016"/>
    <w:rsid w:val="002F0328"/>
    <w:rsid w:val="002F0476"/>
    <w:rsid w:val="002F051E"/>
    <w:rsid w:val="002F060D"/>
    <w:rsid w:val="002F08B0"/>
    <w:rsid w:val="002F08CD"/>
    <w:rsid w:val="002F0B6B"/>
    <w:rsid w:val="002F0EA6"/>
    <w:rsid w:val="002F1441"/>
    <w:rsid w:val="002F14A1"/>
    <w:rsid w:val="002F162A"/>
    <w:rsid w:val="002F1DC0"/>
    <w:rsid w:val="002F2320"/>
    <w:rsid w:val="002F276A"/>
    <w:rsid w:val="002F2B66"/>
    <w:rsid w:val="002F3017"/>
    <w:rsid w:val="002F3024"/>
    <w:rsid w:val="002F31EB"/>
    <w:rsid w:val="002F3471"/>
    <w:rsid w:val="002F369C"/>
    <w:rsid w:val="002F3814"/>
    <w:rsid w:val="002F3F0D"/>
    <w:rsid w:val="002F4060"/>
    <w:rsid w:val="002F4133"/>
    <w:rsid w:val="002F432F"/>
    <w:rsid w:val="002F4491"/>
    <w:rsid w:val="002F44D8"/>
    <w:rsid w:val="002F489E"/>
    <w:rsid w:val="002F4A6D"/>
    <w:rsid w:val="002F4DB3"/>
    <w:rsid w:val="002F4DEC"/>
    <w:rsid w:val="002F5009"/>
    <w:rsid w:val="002F5149"/>
    <w:rsid w:val="002F5421"/>
    <w:rsid w:val="002F5469"/>
    <w:rsid w:val="002F56C6"/>
    <w:rsid w:val="002F5909"/>
    <w:rsid w:val="002F5CD9"/>
    <w:rsid w:val="002F5F0C"/>
    <w:rsid w:val="002F5F0D"/>
    <w:rsid w:val="002F6159"/>
    <w:rsid w:val="002F6322"/>
    <w:rsid w:val="002F6417"/>
    <w:rsid w:val="002F6559"/>
    <w:rsid w:val="002F661D"/>
    <w:rsid w:val="002F6707"/>
    <w:rsid w:val="002F6EB8"/>
    <w:rsid w:val="002F6EF7"/>
    <w:rsid w:val="002F752E"/>
    <w:rsid w:val="002F79A2"/>
    <w:rsid w:val="002F7B74"/>
    <w:rsid w:val="002F7BF1"/>
    <w:rsid w:val="002F7E41"/>
    <w:rsid w:val="0030000E"/>
    <w:rsid w:val="0030027F"/>
    <w:rsid w:val="0030030C"/>
    <w:rsid w:val="00300652"/>
    <w:rsid w:val="003007F9"/>
    <w:rsid w:val="00301136"/>
    <w:rsid w:val="0030132C"/>
    <w:rsid w:val="0030138C"/>
    <w:rsid w:val="003014A5"/>
    <w:rsid w:val="003017BD"/>
    <w:rsid w:val="00301986"/>
    <w:rsid w:val="00301E09"/>
    <w:rsid w:val="00301EF9"/>
    <w:rsid w:val="00302E50"/>
    <w:rsid w:val="003032E4"/>
    <w:rsid w:val="00303306"/>
    <w:rsid w:val="003038AC"/>
    <w:rsid w:val="00303B93"/>
    <w:rsid w:val="00303CEF"/>
    <w:rsid w:val="003045DA"/>
    <w:rsid w:val="0030464A"/>
    <w:rsid w:val="0030478D"/>
    <w:rsid w:val="003049B5"/>
    <w:rsid w:val="00304B5A"/>
    <w:rsid w:val="00304C3C"/>
    <w:rsid w:val="00304CD7"/>
    <w:rsid w:val="003054BE"/>
    <w:rsid w:val="003054D0"/>
    <w:rsid w:val="00305B71"/>
    <w:rsid w:val="00305B84"/>
    <w:rsid w:val="00305D0A"/>
    <w:rsid w:val="003062CD"/>
    <w:rsid w:val="003063D5"/>
    <w:rsid w:val="00307315"/>
    <w:rsid w:val="00307553"/>
    <w:rsid w:val="0030768A"/>
    <w:rsid w:val="0030787D"/>
    <w:rsid w:val="00307907"/>
    <w:rsid w:val="00307F98"/>
    <w:rsid w:val="003100BA"/>
    <w:rsid w:val="00310164"/>
    <w:rsid w:val="00311574"/>
    <w:rsid w:val="00311733"/>
    <w:rsid w:val="003119C3"/>
    <w:rsid w:val="0031210C"/>
    <w:rsid w:val="00312171"/>
    <w:rsid w:val="00312339"/>
    <w:rsid w:val="0031236B"/>
    <w:rsid w:val="00312DE5"/>
    <w:rsid w:val="00313533"/>
    <w:rsid w:val="003135A6"/>
    <w:rsid w:val="00313917"/>
    <w:rsid w:val="00313ADF"/>
    <w:rsid w:val="003141C7"/>
    <w:rsid w:val="00314948"/>
    <w:rsid w:val="00314BF6"/>
    <w:rsid w:val="00315417"/>
    <w:rsid w:val="0031551A"/>
    <w:rsid w:val="003155B5"/>
    <w:rsid w:val="00315D95"/>
    <w:rsid w:val="00315E20"/>
    <w:rsid w:val="00316106"/>
    <w:rsid w:val="00316484"/>
    <w:rsid w:val="003165F5"/>
    <w:rsid w:val="00316927"/>
    <w:rsid w:val="00316A17"/>
    <w:rsid w:val="00316C98"/>
    <w:rsid w:val="00316D7E"/>
    <w:rsid w:val="00317285"/>
    <w:rsid w:val="00317334"/>
    <w:rsid w:val="00317825"/>
    <w:rsid w:val="00317952"/>
    <w:rsid w:val="00317B0A"/>
    <w:rsid w:val="00317DBD"/>
    <w:rsid w:val="00317F38"/>
    <w:rsid w:val="00320053"/>
    <w:rsid w:val="0032034F"/>
    <w:rsid w:val="00320468"/>
    <w:rsid w:val="00320555"/>
    <w:rsid w:val="00320750"/>
    <w:rsid w:val="0032075B"/>
    <w:rsid w:val="00320795"/>
    <w:rsid w:val="003208FB"/>
    <w:rsid w:val="003219B9"/>
    <w:rsid w:val="003219FC"/>
    <w:rsid w:val="00321B05"/>
    <w:rsid w:val="00321C67"/>
    <w:rsid w:val="00321F68"/>
    <w:rsid w:val="003226C1"/>
    <w:rsid w:val="0032292A"/>
    <w:rsid w:val="003229A6"/>
    <w:rsid w:val="00322BF8"/>
    <w:rsid w:val="00322D95"/>
    <w:rsid w:val="00322FEE"/>
    <w:rsid w:val="003236ED"/>
    <w:rsid w:val="0032398C"/>
    <w:rsid w:val="00323A4F"/>
    <w:rsid w:val="003244E5"/>
    <w:rsid w:val="00324886"/>
    <w:rsid w:val="00324A00"/>
    <w:rsid w:val="00324C97"/>
    <w:rsid w:val="00324CC7"/>
    <w:rsid w:val="00324D2C"/>
    <w:rsid w:val="00324EF2"/>
    <w:rsid w:val="003250DE"/>
    <w:rsid w:val="003255F8"/>
    <w:rsid w:val="003257C7"/>
    <w:rsid w:val="003257D8"/>
    <w:rsid w:val="0032587B"/>
    <w:rsid w:val="00325B91"/>
    <w:rsid w:val="00325F44"/>
    <w:rsid w:val="00326089"/>
    <w:rsid w:val="0032634F"/>
    <w:rsid w:val="00326755"/>
    <w:rsid w:val="00327003"/>
    <w:rsid w:val="00327342"/>
    <w:rsid w:val="00327405"/>
    <w:rsid w:val="00327484"/>
    <w:rsid w:val="0032762F"/>
    <w:rsid w:val="0032776B"/>
    <w:rsid w:val="003279D0"/>
    <w:rsid w:val="00330041"/>
    <w:rsid w:val="00330189"/>
    <w:rsid w:val="00330297"/>
    <w:rsid w:val="00330432"/>
    <w:rsid w:val="0033053B"/>
    <w:rsid w:val="00330696"/>
    <w:rsid w:val="00330C56"/>
    <w:rsid w:val="00331219"/>
    <w:rsid w:val="003317D3"/>
    <w:rsid w:val="003319B2"/>
    <w:rsid w:val="0033200B"/>
    <w:rsid w:val="003320F6"/>
    <w:rsid w:val="00332361"/>
    <w:rsid w:val="00332487"/>
    <w:rsid w:val="003325E2"/>
    <w:rsid w:val="003325E6"/>
    <w:rsid w:val="00332823"/>
    <w:rsid w:val="003328D7"/>
    <w:rsid w:val="00332AF8"/>
    <w:rsid w:val="00332B74"/>
    <w:rsid w:val="00332D56"/>
    <w:rsid w:val="00332EE1"/>
    <w:rsid w:val="00332FBB"/>
    <w:rsid w:val="003331D1"/>
    <w:rsid w:val="00333210"/>
    <w:rsid w:val="003332B2"/>
    <w:rsid w:val="003333DF"/>
    <w:rsid w:val="00333561"/>
    <w:rsid w:val="0033372C"/>
    <w:rsid w:val="0033394A"/>
    <w:rsid w:val="00333C03"/>
    <w:rsid w:val="00333CBA"/>
    <w:rsid w:val="00333CDF"/>
    <w:rsid w:val="00333DA5"/>
    <w:rsid w:val="00334233"/>
    <w:rsid w:val="00334346"/>
    <w:rsid w:val="003343C1"/>
    <w:rsid w:val="0033447C"/>
    <w:rsid w:val="003346B1"/>
    <w:rsid w:val="003346FA"/>
    <w:rsid w:val="0033491E"/>
    <w:rsid w:val="00334CE7"/>
    <w:rsid w:val="00334E04"/>
    <w:rsid w:val="00335AF1"/>
    <w:rsid w:val="00335B25"/>
    <w:rsid w:val="00335E48"/>
    <w:rsid w:val="00336384"/>
    <w:rsid w:val="00336504"/>
    <w:rsid w:val="003366E6"/>
    <w:rsid w:val="00336884"/>
    <w:rsid w:val="003368C5"/>
    <w:rsid w:val="00336D19"/>
    <w:rsid w:val="00336EF3"/>
    <w:rsid w:val="00337551"/>
    <w:rsid w:val="00337799"/>
    <w:rsid w:val="00337AD7"/>
    <w:rsid w:val="003402CD"/>
    <w:rsid w:val="003406B2"/>
    <w:rsid w:val="00340ED4"/>
    <w:rsid w:val="00341097"/>
    <w:rsid w:val="0034144C"/>
    <w:rsid w:val="003414FD"/>
    <w:rsid w:val="003418E5"/>
    <w:rsid w:val="00341B88"/>
    <w:rsid w:val="00341F74"/>
    <w:rsid w:val="00342061"/>
    <w:rsid w:val="0034219D"/>
    <w:rsid w:val="003426C0"/>
    <w:rsid w:val="003427F9"/>
    <w:rsid w:val="00342891"/>
    <w:rsid w:val="00342BF2"/>
    <w:rsid w:val="003432D3"/>
    <w:rsid w:val="00343340"/>
    <w:rsid w:val="00343389"/>
    <w:rsid w:val="0034344B"/>
    <w:rsid w:val="003435E4"/>
    <w:rsid w:val="00343C43"/>
    <w:rsid w:val="00343FB4"/>
    <w:rsid w:val="00343FE8"/>
    <w:rsid w:val="00344005"/>
    <w:rsid w:val="0034432E"/>
    <w:rsid w:val="003446C9"/>
    <w:rsid w:val="003448A3"/>
    <w:rsid w:val="00344DE8"/>
    <w:rsid w:val="00344E91"/>
    <w:rsid w:val="003450CD"/>
    <w:rsid w:val="0034531B"/>
    <w:rsid w:val="0034553B"/>
    <w:rsid w:val="00345548"/>
    <w:rsid w:val="003455DD"/>
    <w:rsid w:val="0034567D"/>
    <w:rsid w:val="00345A97"/>
    <w:rsid w:val="00346099"/>
    <w:rsid w:val="003460AF"/>
    <w:rsid w:val="00346294"/>
    <w:rsid w:val="003462A9"/>
    <w:rsid w:val="00346635"/>
    <w:rsid w:val="00346CB9"/>
    <w:rsid w:val="00347135"/>
    <w:rsid w:val="00347513"/>
    <w:rsid w:val="0034779D"/>
    <w:rsid w:val="00347859"/>
    <w:rsid w:val="00347A05"/>
    <w:rsid w:val="00347A69"/>
    <w:rsid w:val="00347A7A"/>
    <w:rsid w:val="00347B80"/>
    <w:rsid w:val="00347FBB"/>
    <w:rsid w:val="0035015B"/>
    <w:rsid w:val="00350399"/>
    <w:rsid w:val="00350759"/>
    <w:rsid w:val="003509F3"/>
    <w:rsid w:val="00350E88"/>
    <w:rsid w:val="00350EC2"/>
    <w:rsid w:val="00350FA8"/>
    <w:rsid w:val="00350FFA"/>
    <w:rsid w:val="00351CDC"/>
    <w:rsid w:val="00351E09"/>
    <w:rsid w:val="00352193"/>
    <w:rsid w:val="00352825"/>
    <w:rsid w:val="0035283F"/>
    <w:rsid w:val="003530A2"/>
    <w:rsid w:val="00353E60"/>
    <w:rsid w:val="00353F8D"/>
    <w:rsid w:val="003542A8"/>
    <w:rsid w:val="0035453A"/>
    <w:rsid w:val="003548AF"/>
    <w:rsid w:val="00354C4F"/>
    <w:rsid w:val="00354EC9"/>
    <w:rsid w:val="0035509B"/>
    <w:rsid w:val="003550D4"/>
    <w:rsid w:val="00355B97"/>
    <w:rsid w:val="00355D7E"/>
    <w:rsid w:val="003566B3"/>
    <w:rsid w:val="003566BE"/>
    <w:rsid w:val="003567EC"/>
    <w:rsid w:val="003569F1"/>
    <w:rsid w:val="00356C38"/>
    <w:rsid w:val="00356D7E"/>
    <w:rsid w:val="003577A1"/>
    <w:rsid w:val="00357B75"/>
    <w:rsid w:val="00357C68"/>
    <w:rsid w:val="00360152"/>
    <w:rsid w:val="00360254"/>
    <w:rsid w:val="00360428"/>
    <w:rsid w:val="00360581"/>
    <w:rsid w:val="0036060A"/>
    <w:rsid w:val="0036062B"/>
    <w:rsid w:val="00360813"/>
    <w:rsid w:val="00360969"/>
    <w:rsid w:val="0036096B"/>
    <w:rsid w:val="003609CB"/>
    <w:rsid w:val="00360FA6"/>
    <w:rsid w:val="0036100E"/>
    <w:rsid w:val="003610C1"/>
    <w:rsid w:val="003610DA"/>
    <w:rsid w:val="003613E9"/>
    <w:rsid w:val="003616F0"/>
    <w:rsid w:val="003617D1"/>
    <w:rsid w:val="00361C19"/>
    <w:rsid w:val="00361E76"/>
    <w:rsid w:val="003625B4"/>
    <w:rsid w:val="00362894"/>
    <w:rsid w:val="00362ABE"/>
    <w:rsid w:val="00362E63"/>
    <w:rsid w:val="003631D2"/>
    <w:rsid w:val="00363753"/>
    <w:rsid w:val="0036414D"/>
    <w:rsid w:val="003643B7"/>
    <w:rsid w:val="0036444A"/>
    <w:rsid w:val="0036447E"/>
    <w:rsid w:val="00364EDD"/>
    <w:rsid w:val="00364EE0"/>
    <w:rsid w:val="00365499"/>
    <w:rsid w:val="003656D4"/>
    <w:rsid w:val="00365970"/>
    <w:rsid w:val="00365D6C"/>
    <w:rsid w:val="003662B2"/>
    <w:rsid w:val="003664AC"/>
    <w:rsid w:val="003666B7"/>
    <w:rsid w:val="003667FD"/>
    <w:rsid w:val="0036690B"/>
    <w:rsid w:val="00367287"/>
    <w:rsid w:val="003672D9"/>
    <w:rsid w:val="003672ED"/>
    <w:rsid w:val="003673F3"/>
    <w:rsid w:val="00367DEA"/>
    <w:rsid w:val="00367ED7"/>
    <w:rsid w:val="00367F40"/>
    <w:rsid w:val="00370231"/>
    <w:rsid w:val="00370757"/>
    <w:rsid w:val="0037181D"/>
    <w:rsid w:val="00371F2B"/>
    <w:rsid w:val="00371FD3"/>
    <w:rsid w:val="00372534"/>
    <w:rsid w:val="0037295E"/>
    <w:rsid w:val="00372A52"/>
    <w:rsid w:val="00372AF4"/>
    <w:rsid w:val="00372D44"/>
    <w:rsid w:val="00373186"/>
    <w:rsid w:val="003736FE"/>
    <w:rsid w:val="003739F3"/>
    <w:rsid w:val="00373A57"/>
    <w:rsid w:val="00373B8D"/>
    <w:rsid w:val="00373BC4"/>
    <w:rsid w:val="00373E03"/>
    <w:rsid w:val="0037448A"/>
    <w:rsid w:val="003747F5"/>
    <w:rsid w:val="00374BE8"/>
    <w:rsid w:val="00374C84"/>
    <w:rsid w:val="00374E22"/>
    <w:rsid w:val="00375F51"/>
    <w:rsid w:val="0037603F"/>
    <w:rsid w:val="00376394"/>
    <w:rsid w:val="00376AF5"/>
    <w:rsid w:val="00376CAC"/>
    <w:rsid w:val="00376F8B"/>
    <w:rsid w:val="00377AF3"/>
    <w:rsid w:val="00377F53"/>
    <w:rsid w:val="003800F2"/>
    <w:rsid w:val="00380596"/>
    <w:rsid w:val="00380602"/>
    <w:rsid w:val="00380677"/>
    <w:rsid w:val="00380697"/>
    <w:rsid w:val="00380FD0"/>
    <w:rsid w:val="0038175E"/>
    <w:rsid w:val="0038180C"/>
    <w:rsid w:val="00381EE0"/>
    <w:rsid w:val="003826F6"/>
    <w:rsid w:val="00382860"/>
    <w:rsid w:val="003828EB"/>
    <w:rsid w:val="00382C34"/>
    <w:rsid w:val="00382F07"/>
    <w:rsid w:val="00382F69"/>
    <w:rsid w:val="00383033"/>
    <w:rsid w:val="003831A5"/>
    <w:rsid w:val="00383292"/>
    <w:rsid w:val="003835A8"/>
    <w:rsid w:val="00383A2B"/>
    <w:rsid w:val="00383E51"/>
    <w:rsid w:val="00384532"/>
    <w:rsid w:val="0038461B"/>
    <w:rsid w:val="00384E5A"/>
    <w:rsid w:val="00385387"/>
    <w:rsid w:val="00385668"/>
    <w:rsid w:val="003856A1"/>
    <w:rsid w:val="003857C0"/>
    <w:rsid w:val="0038606D"/>
    <w:rsid w:val="00386167"/>
    <w:rsid w:val="00386488"/>
    <w:rsid w:val="003865FB"/>
    <w:rsid w:val="00386652"/>
    <w:rsid w:val="0038675B"/>
    <w:rsid w:val="00386A7A"/>
    <w:rsid w:val="00386B70"/>
    <w:rsid w:val="00386C11"/>
    <w:rsid w:val="00386D70"/>
    <w:rsid w:val="00387137"/>
    <w:rsid w:val="00387497"/>
    <w:rsid w:val="003876DC"/>
    <w:rsid w:val="00387B48"/>
    <w:rsid w:val="00387F00"/>
    <w:rsid w:val="00390180"/>
    <w:rsid w:val="00390216"/>
    <w:rsid w:val="0039040E"/>
    <w:rsid w:val="003905C8"/>
    <w:rsid w:val="00390810"/>
    <w:rsid w:val="00390BC0"/>
    <w:rsid w:val="00390DBC"/>
    <w:rsid w:val="00391033"/>
    <w:rsid w:val="00391928"/>
    <w:rsid w:val="00391B14"/>
    <w:rsid w:val="00391D49"/>
    <w:rsid w:val="0039289D"/>
    <w:rsid w:val="00392ECD"/>
    <w:rsid w:val="00392EDF"/>
    <w:rsid w:val="00392F61"/>
    <w:rsid w:val="003930C7"/>
    <w:rsid w:val="0039319D"/>
    <w:rsid w:val="00393273"/>
    <w:rsid w:val="00393369"/>
    <w:rsid w:val="003934DB"/>
    <w:rsid w:val="00393923"/>
    <w:rsid w:val="00393C39"/>
    <w:rsid w:val="00394333"/>
    <w:rsid w:val="00394558"/>
    <w:rsid w:val="0039458F"/>
    <w:rsid w:val="00394692"/>
    <w:rsid w:val="00394ABE"/>
    <w:rsid w:val="00394CDA"/>
    <w:rsid w:val="00394D12"/>
    <w:rsid w:val="00394EDB"/>
    <w:rsid w:val="003957DA"/>
    <w:rsid w:val="00395808"/>
    <w:rsid w:val="003958C5"/>
    <w:rsid w:val="00395A25"/>
    <w:rsid w:val="00395B69"/>
    <w:rsid w:val="00395C72"/>
    <w:rsid w:val="0039668D"/>
    <w:rsid w:val="003966B6"/>
    <w:rsid w:val="003966FB"/>
    <w:rsid w:val="003976BD"/>
    <w:rsid w:val="00397806"/>
    <w:rsid w:val="003A0155"/>
    <w:rsid w:val="003A04DB"/>
    <w:rsid w:val="003A0575"/>
    <w:rsid w:val="003A06B5"/>
    <w:rsid w:val="003A0E71"/>
    <w:rsid w:val="003A0FA2"/>
    <w:rsid w:val="003A1023"/>
    <w:rsid w:val="003A117C"/>
    <w:rsid w:val="003A11D5"/>
    <w:rsid w:val="003A161F"/>
    <w:rsid w:val="003A1661"/>
    <w:rsid w:val="003A18F1"/>
    <w:rsid w:val="003A22A1"/>
    <w:rsid w:val="003A239C"/>
    <w:rsid w:val="003A2533"/>
    <w:rsid w:val="003A2913"/>
    <w:rsid w:val="003A2D08"/>
    <w:rsid w:val="003A2DA9"/>
    <w:rsid w:val="003A2DDE"/>
    <w:rsid w:val="003A2F80"/>
    <w:rsid w:val="003A30BB"/>
    <w:rsid w:val="003A315C"/>
    <w:rsid w:val="003A33AE"/>
    <w:rsid w:val="003A34A5"/>
    <w:rsid w:val="003A35EB"/>
    <w:rsid w:val="003A40AA"/>
    <w:rsid w:val="003A41AE"/>
    <w:rsid w:val="003A439A"/>
    <w:rsid w:val="003A4627"/>
    <w:rsid w:val="003A46D6"/>
    <w:rsid w:val="003A48DE"/>
    <w:rsid w:val="003A4A87"/>
    <w:rsid w:val="003A5419"/>
    <w:rsid w:val="003A573D"/>
    <w:rsid w:val="003A582A"/>
    <w:rsid w:val="003A5898"/>
    <w:rsid w:val="003A5CBA"/>
    <w:rsid w:val="003A5DA8"/>
    <w:rsid w:val="003A64EE"/>
    <w:rsid w:val="003A66BD"/>
    <w:rsid w:val="003A673C"/>
    <w:rsid w:val="003A6AF2"/>
    <w:rsid w:val="003A6E06"/>
    <w:rsid w:val="003A6FC6"/>
    <w:rsid w:val="003A7177"/>
    <w:rsid w:val="003A72F9"/>
    <w:rsid w:val="003A73C3"/>
    <w:rsid w:val="003A748A"/>
    <w:rsid w:val="003A755D"/>
    <w:rsid w:val="003A75D0"/>
    <w:rsid w:val="003A763F"/>
    <w:rsid w:val="003A799C"/>
    <w:rsid w:val="003B0280"/>
    <w:rsid w:val="003B0703"/>
    <w:rsid w:val="003B0B4A"/>
    <w:rsid w:val="003B0DAE"/>
    <w:rsid w:val="003B0DD3"/>
    <w:rsid w:val="003B0E53"/>
    <w:rsid w:val="003B12E7"/>
    <w:rsid w:val="003B1A29"/>
    <w:rsid w:val="003B2A9B"/>
    <w:rsid w:val="003B3605"/>
    <w:rsid w:val="003B3925"/>
    <w:rsid w:val="003B3A13"/>
    <w:rsid w:val="003B3BD3"/>
    <w:rsid w:val="003B44D2"/>
    <w:rsid w:val="003B450B"/>
    <w:rsid w:val="003B4537"/>
    <w:rsid w:val="003B4777"/>
    <w:rsid w:val="003B4B94"/>
    <w:rsid w:val="003B52B3"/>
    <w:rsid w:val="003B5340"/>
    <w:rsid w:val="003B56FB"/>
    <w:rsid w:val="003B5894"/>
    <w:rsid w:val="003B58C0"/>
    <w:rsid w:val="003B5A55"/>
    <w:rsid w:val="003B5C5B"/>
    <w:rsid w:val="003B5E8E"/>
    <w:rsid w:val="003B5F87"/>
    <w:rsid w:val="003B5FD5"/>
    <w:rsid w:val="003B6B87"/>
    <w:rsid w:val="003B6C0F"/>
    <w:rsid w:val="003B6F05"/>
    <w:rsid w:val="003B719E"/>
    <w:rsid w:val="003B75F9"/>
    <w:rsid w:val="003B7C4C"/>
    <w:rsid w:val="003C0148"/>
    <w:rsid w:val="003C0819"/>
    <w:rsid w:val="003C0F40"/>
    <w:rsid w:val="003C1182"/>
    <w:rsid w:val="003C1187"/>
    <w:rsid w:val="003C196E"/>
    <w:rsid w:val="003C1C5D"/>
    <w:rsid w:val="003C23AA"/>
    <w:rsid w:val="003C266D"/>
    <w:rsid w:val="003C2670"/>
    <w:rsid w:val="003C2703"/>
    <w:rsid w:val="003C2EDC"/>
    <w:rsid w:val="003C3282"/>
    <w:rsid w:val="003C34A9"/>
    <w:rsid w:val="003C3623"/>
    <w:rsid w:val="003C3F77"/>
    <w:rsid w:val="003C4754"/>
    <w:rsid w:val="003C4BB7"/>
    <w:rsid w:val="003C4BE7"/>
    <w:rsid w:val="003C4FFE"/>
    <w:rsid w:val="003C5317"/>
    <w:rsid w:val="003C585A"/>
    <w:rsid w:val="003C637C"/>
    <w:rsid w:val="003C65A1"/>
    <w:rsid w:val="003C6634"/>
    <w:rsid w:val="003C68A1"/>
    <w:rsid w:val="003C6A0C"/>
    <w:rsid w:val="003C6A67"/>
    <w:rsid w:val="003C6CCD"/>
    <w:rsid w:val="003C72A2"/>
    <w:rsid w:val="003C735F"/>
    <w:rsid w:val="003C7996"/>
    <w:rsid w:val="003C7A37"/>
    <w:rsid w:val="003C7EF5"/>
    <w:rsid w:val="003D00AE"/>
    <w:rsid w:val="003D03F0"/>
    <w:rsid w:val="003D0500"/>
    <w:rsid w:val="003D0678"/>
    <w:rsid w:val="003D09A8"/>
    <w:rsid w:val="003D0B47"/>
    <w:rsid w:val="003D0D22"/>
    <w:rsid w:val="003D113F"/>
    <w:rsid w:val="003D1261"/>
    <w:rsid w:val="003D12D7"/>
    <w:rsid w:val="003D153E"/>
    <w:rsid w:val="003D1B3D"/>
    <w:rsid w:val="003D1D6C"/>
    <w:rsid w:val="003D1DB8"/>
    <w:rsid w:val="003D20A7"/>
    <w:rsid w:val="003D3182"/>
    <w:rsid w:val="003D3E7F"/>
    <w:rsid w:val="003D4134"/>
    <w:rsid w:val="003D43D0"/>
    <w:rsid w:val="003D4455"/>
    <w:rsid w:val="003D4485"/>
    <w:rsid w:val="003D4557"/>
    <w:rsid w:val="003D4563"/>
    <w:rsid w:val="003D490D"/>
    <w:rsid w:val="003D4957"/>
    <w:rsid w:val="003D4C92"/>
    <w:rsid w:val="003D4CCB"/>
    <w:rsid w:val="003D5096"/>
    <w:rsid w:val="003D5F83"/>
    <w:rsid w:val="003D5F99"/>
    <w:rsid w:val="003D62D7"/>
    <w:rsid w:val="003D6594"/>
    <w:rsid w:val="003D6615"/>
    <w:rsid w:val="003D69A5"/>
    <w:rsid w:val="003D74FD"/>
    <w:rsid w:val="003D758A"/>
    <w:rsid w:val="003D7591"/>
    <w:rsid w:val="003D7B80"/>
    <w:rsid w:val="003E0252"/>
    <w:rsid w:val="003E0682"/>
    <w:rsid w:val="003E0805"/>
    <w:rsid w:val="003E0A1B"/>
    <w:rsid w:val="003E0ED8"/>
    <w:rsid w:val="003E0F89"/>
    <w:rsid w:val="003E127B"/>
    <w:rsid w:val="003E14E9"/>
    <w:rsid w:val="003E160B"/>
    <w:rsid w:val="003E1AF3"/>
    <w:rsid w:val="003E1BDC"/>
    <w:rsid w:val="003E2686"/>
    <w:rsid w:val="003E2867"/>
    <w:rsid w:val="003E29E3"/>
    <w:rsid w:val="003E2BE4"/>
    <w:rsid w:val="003E2DB9"/>
    <w:rsid w:val="003E3221"/>
    <w:rsid w:val="003E33D6"/>
    <w:rsid w:val="003E34D7"/>
    <w:rsid w:val="003E34F9"/>
    <w:rsid w:val="003E3542"/>
    <w:rsid w:val="003E3724"/>
    <w:rsid w:val="003E3828"/>
    <w:rsid w:val="003E3F7A"/>
    <w:rsid w:val="003E3FAD"/>
    <w:rsid w:val="003E43FB"/>
    <w:rsid w:val="003E46E7"/>
    <w:rsid w:val="003E4762"/>
    <w:rsid w:val="003E4805"/>
    <w:rsid w:val="003E4C27"/>
    <w:rsid w:val="003E4C50"/>
    <w:rsid w:val="003E5206"/>
    <w:rsid w:val="003E55FC"/>
    <w:rsid w:val="003E56C1"/>
    <w:rsid w:val="003E57A0"/>
    <w:rsid w:val="003E5D68"/>
    <w:rsid w:val="003E5FFF"/>
    <w:rsid w:val="003E602A"/>
    <w:rsid w:val="003E61C2"/>
    <w:rsid w:val="003E62BB"/>
    <w:rsid w:val="003E6CBD"/>
    <w:rsid w:val="003E6CF2"/>
    <w:rsid w:val="003E6DFF"/>
    <w:rsid w:val="003E6E7B"/>
    <w:rsid w:val="003E7014"/>
    <w:rsid w:val="003E7531"/>
    <w:rsid w:val="003E762F"/>
    <w:rsid w:val="003E7642"/>
    <w:rsid w:val="003E79DB"/>
    <w:rsid w:val="003E79F6"/>
    <w:rsid w:val="003E7D83"/>
    <w:rsid w:val="003E7DC4"/>
    <w:rsid w:val="003F0174"/>
    <w:rsid w:val="003F017E"/>
    <w:rsid w:val="003F02E1"/>
    <w:rsid w:val="003F04AA"/>
    <w:rsid w:val="003F04D8"/>
    <w:rsid w:val="003F05F6"/>
    <w:rsid w:val="003F07A8"/>
    <w:rsid w:val="003F0A79"/>
    <w:rsid w:val="003F0B09"/>
    <w:rsid w:val="003F0E67"/>
    <w:rsid w:val="003F0F39"/>
    <w:rsid w:val="003F0F86"/>
    <w:rsid w:val="003F102E"/>
    <w:rsid w:val="003F1128"/>
    <w:rsid w:val="003F11C6"/>
    <w:rsid w:val="003F124A"/>
    <w:rsid w:val="003F137C"/>
    <w:rsid w:val="003F1665"/>
    <w:rsid w:val="003F17D3"/>
    <w:rsid w:val="003F17FD"/>
    <w:rsid w:val="003F18FA"/>
    <w:rsid w:val="003F19D4"/>
    <w:rsid w:val="003F1B3B"/>
    <w:rsid w:val="003F1FA3"/>
    <w:rsid w:val="003F288A"/>
    <w:rsid w:val="003F2B65"/>
    <w:rsid w:val="003F2B67"/>
    <w:rsid w:val="003F3495"/>
    <w:rsid w:val="003F3639"/>
    <w:rsid w:val="003F39C8"/>
    <w:rsid w:val="003F39CE"/>
    <w:rsid w:val="003F3DEF"/>
    <w:rsid w:val="003F4247"/>
    <w:rsid w:val="003F4311"/>
    <w:rsid w:val="003F4678"/>
    <w:rsid w:val="003F492C"/>
    <w:rsid w:val="003F4B1D"/>
    <w:rsid w:val="003F4E73"/>
    <w:rsid w:val="003F4F21"/>
    <w:rsid w:val="003F517E"/>
    <w:rsid w:val="003F53D7"/>
    <w:rsid w:val="003F5415"/>
    <w:rsid w:val="003F5690"/>
    <w:rsid w:val="003F59CE"/>
    <w:rsid w:val="003F5A6D"/>
    <w:rsid w:val="003F5E3E"/>
    <w:rsid w:val="003F66F6"/>
    <w:rsid w:val="003F67C7"/>
    <w:rsid w:val="003F6B03"/>
    <w:rsid w:val="003F6B7C"/>
    <w:rsid w:val="003F744B"/>
    <w:rsid w:val="003F74DC"/>
    <w:rsid w:val="003F7578"/>
    <w:rsid w:val="003F7D94"/>
    <w:rsid w:val="00400221"/>
    <w:rsid w:val="004003FF"/>
    <w:rsid w:val="00400450"/>
    <w:rsid w:val="00400454"/>
    <w:rsid w:val="0040061C"/>
    <w:rsid w:val="004009A9"/>
    <w:rsid w:val="004011CA"/>
    <w:rsid w:val="00401203"/>
    <w:rsid w:val="00401324"/>
    <w:rsid w:val="00401391"/>
    <w:rsid w:val="004013B7"/>
    <w:rsid w:val="00401409"/>
    <w:rsid w:val="0040150F"/>
    <w:rsid w:val="0040181C"/>
    <w:rsid w:val="00401D1E"/>
    <w:rsid w:val="00401DA5"/>
    <w:rsid w:val="004021B6"/>
    <w:rsid w:val="004026E3"/>
    <w:rsid w:val="004028E3"/>
    <w:rsid w:val="00403241"/>
    <w:rsid w:val="004034A4"/>
    <w:rsid w:val="00403B09"/>
    <w:rsid w:val="004040E5"/>
    <w:rsid w:val="00404B1E"/>
    <w:rsid w:val="00404DBC"/>
    <w:rsid w:val="004051EE"/>
    <w:rsid w:val="004058C5"/>
    <w:rsid w:val="00405A40"/>
    <w:rsid w:val="00405F26"/>
    <w:rsid w:val="00405FD5"/>
    <w:rsid w:val="004060D5"/>
    <w:rsid w:val="004061F0"/>
    <w:rsid w:val="0040621B"/>
    <w:rsid w:val="004065BA"/>
    <w:rsid w:val="00406714"/>
    <w:rsid w:val="0040685C"/>
    <w:rsid w:val="00407261"/>
    <w:rsid w:val="004072DA"/>
    <w:rsid w:val="0041021F"/>
    <w:rsid w:val="00410CAA"/>
    <w:rsid w:val="00411535"/>
    <w:rsid w:val="004115E4"/>
    <w:rsid w:val="004119CA"/>
    <w:rsid w:val="00411B1C"/>
    <w:rsid w:val="00411BF5"/>
    <w:rsid w:val="00411FCC"/>
    <w:rsid w:val="004123A8"/>
    <w:rsid w:val="00412843"/>
    <w:rsid w:val="00412883"/>
    <w:rsid w:val="00412A64"/>
    <w:rsid w:val="00412BBF"/>
    <w:rsid w:val="00412BFA"/>
    <w:rsid w:val="00412EC9"/>
    <w:rsid w:val="004131BF"/>
    <w:rsid w:val="00413405"/>
    <w:rsid w:val="00413911"/>
    <w:rsid w:val="00413A78"/>
    <w:rsid w:val="00413D8F"/>
    <w:rsid w:val="00413DBA"/>
    <w:rsid w:val="00413DDE"/>
    <w:rsid w:val="00413F2F"/>
    <w:rsid w:val="00413FD2"/>
    <w:rsid w:val="00413FFD"/>
    <w:rsid w:val="004144DD"/>
    <w:rsid w:val="0041453A"/>
    <w:rsid w:val="004147D6"/>
    <w:rsid w:val="00414AB3"/>
    <w:rsid w:val="00414B7F"/>
    <w:rsid w:val="00414C45"/>
    <w:rsid w:val="00414E55"/>
    <w:rsid w:val="0041504C"/>
    <w:rsid w:val="0041520D"/>
    <w:rsid w:val="00415D63"/>
    <w:rsid w:val="00415F5A"/>
    <w:rsid w:val="004162D4"/>
    <w:rsid w:val="00416527"/>
    <w:rsid w:val="00416695"/>
    <w:rsid w:val="00416922"/>
    <w:rsid w:val="00416A46"/>
    <w:rsid w:val="004173C9"/>
    <w:rsid w:val="004173E5"/>
    <w:rsid w:val="00417956"/>
    <w:rsid w:val="00417B27"/>
    <w:rsid w:val="00417BA4"/>
    <w:rsid w:val="00417D03"/>
    <w:rsid w:val="00420190"/>
    <w:rsid w:val="004203B9"/>
    <w:rsid w:val="0042043B"/>
    <w:rsid w:val="00420A3A"/>
    <w:rsid w:val="0042113E"/>
    <w:rsid w:val="00421355"/>
    <w:rsid w:val="00421532"/>
    <w:rsid w:val="00421946"/>
    <w:rsid w:val="00421B18"/>
    <w:rsid w:val="0042289E"/>
    <w:rsid w:val="0042297F"/>
    <w:rsid w:val="00422F3C"/>
    <w:rsid w:val="004230AF"/>
    <w:rsid w:val="0042317B"/>
    <w:rsid w:val="00423249"/>
    <w:rsid w:val="00423E76"/>
    <w:rsid w:val="0042434D"/>
    <w:rsid w:val="004243ED"/>
    <w:rsid w:val="0042476D"/>
    <w:rsid w:val="00424809"/>
    <w:rsid w:val="00424899"/>
    <w:rsid w:val="00424B24"/>
    <w:rsid w:val="00424B66"/>
    <w:rsid w:val="00425763"/>
    <w:rsid w:val="004257FD"/>
    <w:rsid w:val="00425CC1"/>
    <w:rsid w:val="00425EFA"/>
    <w:rsid w:val="00425FA0"/>
    <w:rsid w:val="00426065"/>
    <w:rsid w:val="004264F3"/>
    <w:rsid w:val="00426F2C"/>
    <w:rsid w:val="004271BB"/>
    <w:rsid w:val="004271E4"/>
    <w:rsid w:val="00427423"/>
    <w:rsid w:val="00427C91"/>
    <w:rsid w:val="00427DE0"/>
    <w:rsid w:val="00430130"/>
    <w:rsid w:val="004302EB"/>
    <w:rsid w:val="004305B1"/>
    <w:rsid w:val="00430660"/>
    <w:rsid w:val="00430693"/>
    <w:rsid w:val="00431012"/>
    <w:rsid w:val="00431996"/>
    <w:rsid w:val="00432142"/>
    <w:rsid w:val="004326A7"/>
    <w:rsid w:val="00433376"/>
    <w:rsid w:val="00433491"/>
    <w:rsid w:val="00433542"/>
    <w:rsid w:val="00433607"/>
    <w:rsid w:val="004336DB"/>
    <w:rsid w:val="00433909"/>
    <w:rsid w:val="004340EA"/>
    <w:rsid w:val="0043450B"/>
    <w:rsid w:val="00434ADD"/>
    <w:rsid w:val="00434B7C"/>
    <w:rsid w:val="00434EB0"/>
    <w:rsid w:val="004352B7"/>
    <w:rsid w:val="004354A3"/>
    <w:rsid w:val="00435743"/>
    <w:rsid w:val="00435750"/>
    <w:rsid w:val="00435789"/>
    <w:rsid w:val="00435DF5"/>
    <w:rsid w:val="00435EB6"/>
    <w:rsid w:val="00435EDE"/>
    <w:rsid w:val="004369D0"/>
    <w:rsid w:val="00437AD1"/>
    <w:rsid w:val="00437F4C"/>
    <w:rsid w:val="00440226"/>
    <w:rsid w:val="00440506"/>
    <w:rsid w:val="00440527"/>
    <w:rsid w:val="00440704"/>
    <w:rsid w:val="004407CA"/>
    <w:rsid w:val="00440828"/>
    <w:rsid w:val="00440957"/>
    <w:rsid w:val="00440B68"/>
    <w:rsid w:val="0044107C"/>
    <w:rsid w:val="004410B3"/>
    <w:rsid w:val="004411EF"/>
    <w:rsid w:val="00441295"/>
    <w:rsid w:val="004414D7"/>
    <w:rsid w:val="00441D40"/>
    <w:rsid w:val="00442645"/>
    <w:rsid w:val="00442C0A"/>
    <w:rsid w:val="00442D03"/>
    <w:rsid w:val="0044324F"/>
    <w:rsid w:val="00443717"/>
    <w:rsid w:val="00443A33"/>
    <w:rsid w:val="00444249"/>
    <w:rsid w:val="00444418"/>
    <w:rsid w:val="00444617"/>
    <w:rsid w:val="004446A7"/>
    <w:rsid w:val="00444850"/>
    <w:rsid w:val="00444BE7"/>
    <w:rsid w:val="00444BFF"/>
    <w:rsid w:val="00444D0E"/>
    <w:rsid w:val="00444F50"/>
    <w:rsid w:val="0044566C"/>
    <w:rsid w:val="00445742"/>
    <w:rsid w:val="00445BF0"/>
    <w:rsid w:val="00445DD9"/>
    <w:rsid w:val="00445E90"/>
    <w:rsid w:val="0044643C"/>
    <w:rsid w:val="00446735"/>
    <w:rsid w:val="00446D1C"/>
    <w:rsid w:val="00446D9B"/>
    <w:rsid w:val="0044737C"/>
    <w:rsid w:val="004473AE"/>
    <w:rsid w:val="00447519"/>
    <w:rsid w:val="00447C62"/>
    <w:rsid w:val="004501AC"/>
    <w:rsid w:val="00450353"/>
    <w:rsid w:val="0045060A"/>
    <w:rsid w:val="004506C7"/>
    <w:rsid w:val="00450882"/>
    <w:rsid w:val="00450BE8"/>
    <w:rsid w:val="00450EC1"/>
    <w:rsid w:val="004514A3"/>
    <w:rsid w:val="00451713"/>
    <w:rsid w:val="00451742"/>
    <w:rsid w:val="0045186C"/>
    <w:rsid w:val="00451997"/>
    <w:rsid w:val="004520A8"/>
    <w:rsid w:val="00452345"/>
    <w:rsid w:val="00452675"/>
    <w:rsid w:val="004527D5"/>
    <w:rsid w:val="00452A1C"/>
    <w:rsid w:val="00452C25"/>
    <w:rsid w:val="004539F9"/>
    <w:rsid w:val="00453B57"/>
    <w:rsid w:val="00453BF7"/>
    <w:rsid w:val="00453C04"/>
    <w:rsid w:val="00453E8C"/>
    <w:rsid w:val="00453F6F"/>
    <w:rsid w:val="00454231"/>
    <w:rsid w:val="00454275"/>
    <w:rsid w:val="00454569"/>
    <w:rsid w:val="0045469B"/>
    <w:rsid w:val="004546C6"/>
    <w:rsid w:val="004548AE"/>
    <w:rsid w:val="00454E63"/>
    <w:rsid w:val="00455141"/>
    <w:rsid w:val="0045527D"/>
    <w:rsid w:val="00455317"/>
    <w:rsid w:val="0045582E"/>
    <w:rsid w:val="0045588D"/>
    <w:rsid w:val="00455A26"/>
    <w:rsid w:val="00455B34"/>
    <w:rsid w:val="004562AA"/>
    <w:rsid w:val="0045635D"/>
    <w:rsid w:val="00456491"/>
    <w:rsid w:val="00456695"/>
    <w:rsid w:val="00456A3D"/>
    <w:rsid w:val="00456A46"/>
    <w:rsid w:val="00456B96"/>
    <w:rsid w:val="00456C3B"/>
    <w:rsid w:val="00456E31"/>
    <w:rsid w:val="004571A6"/>
    <w:rsid w:val="004576CA"/>
    <w:rsid w:val="00457A0F"/>
    <w:rsid w:val="0046067D"/>
    <w:rsid w:val="00460DAB"/>
    <w:rsid w:val="004612F8"/>
    <w:rsid w:val="00461404"/>
    <w:rsid w:val="004616D9"/>
    <w:rsid w:val="00461A39"/>
    <w:rsid w:val="00461AA1"/>
    <w:rsid w:val="00461DAD"/>
    <w:rsid w:val="0046227F"/>
    <w:rsid w:val="004625C7"/>
    <w:rsid w:val="00462619"/>
    <w:rsid w:val="0046263E"/>
    <w:rsid w:val="00462F1C"/>
    <w:rsid w:val="004638A5"/>
    <w:rsid w:val="00463974"/>
    <w:rsid w:val="00463A81"/>
    <w:rsid w:val="00463ACE"/>
    <w:rsid w:val="00463ACF"/>
    <w:rsid w:val="00463D17"/>
    <w:rsid w:val="00464244"/>
    <w:rsid w:val="004642EA"/>
    <w:rsid w:val="00464323"/>
    <w:rsid w:val="00464419"/>
    <w:rsid w:val="004645D5"/>
    <w:rsid w:val="004646A8"/>
    <w:rsid w:val="004647A0"/>
    <w:rsid w:val="004654D2"/>
    <w:rsid w:val="004656E4"/>
    <w:rsid w:val="00465AD8"/>
    <w:rsid w:val="00465EA6"/>
    <w:rsid w:val="00465F8B"/>
    <w:rsid w:val="0046606B"/>
    <w:rsid w:val="004660D8"/>
    <w:rsid w:val="00466283"/>
    <w:rsid w:val="00467360"/>
    <w:rsid w:val="00467762"/>
    <w:rsid w:val="004679D2"/>
    <w:rsid w:val="004679F2"/>
    <w:rsid w:val="00467A18"/>
    <w:rsid w:val="00467DEF"/>
    <w:rsid w:val="00470023"/>
    <w:rsid w:val="00470340"/>
    <w:rsid w:val="004708EC"/>
    <w:rsid w:val="00470976"/>
    <w:rsid w:val="004709EC"/>
    <w:rsid w:val="00470AC2"/>
    <w:rsid w:val="00470DA4"/>
    <w:rsid w:val="00470F04"/>
    <w:rsid w:val="00471395"/>
    <w:rsid w:val="004717FC"/>
    <w:rsid w:val="00471B3A"/>
    <w:rsid w:val="00471C33"/>
    <w:rsid w:val="00471EA3"/>
    <w:rsid w:val="004720FB"/>
    <w:rsid w:val="0047217A"/>
    <w:rsid w:val="004724B6"/>
    <w:rsid w:val="004725EC"/>
    <w:rsid w:val="00472BC3"/>
    <w:rsid w:val="0047359B"/>
    <w:rsid w:val="00473ADC"/>
    <w:rsid w:val="00473CCD"/>
    <w:rsid w:val="00474156"/>
    <w:rsid w:val="00474365"/>
    <w:rsid w:val="00474377"/>
    <w:rsid w:val="0047498F"/>
    <w:rsid w:val="00474B02"/>
    <w:rsid w:val="004757E1"/>
    <w:rsid w:val="00475829"/>
    <w:rsid w:val="00475992"/>
    <w:rsid w:val="004764E1"/>
    <w:rsid w:val="004770DC"/>
    <w:rsid w:val="00477192"/>
    <w:rsid w:val="004772FE"/>
    <w:rsid w:val="004776FF"/>
    <w:rsid w:val="0047798B"/>
    <w:rsid w:val="00477BA5"/>
    <w:rsid w:val="00477D88"/>
    <w:rsid w:val="004800FB"/>
    <w:rsid w:val="004804DD"/>
    <w:rsid w:val="00480859"/>
    <w:rsid w:val="00480A64"/>
    <w:rsid w:val="00480CCA"/>
    <w:rsid w:val="00480D5E"/>
    <w:rsid w:val="00480DFC"/>
    <w:rsid w:val="00480EB5"/>
    <w:rsid w:val="0048115C"/>
    <w:rsid w:val="0048121D"/>
    <w:rsid w:val="004812E5"/>
    <w:rsid w:val="0048136C"/>
    <w:rsid w:val="00481522"/>
    <w:rsid w:val="00481C57"/>
    <w:rsid w:val="00481CC0"/>
    <w:rsid w:val="004829A4"/>
    <w:rsid w:val="004829EE"/>
    <w:rsid w:val="00482B98"/>
    <w:rsid w:val="00483058"/>
    <w:rsid w:val="0048339D"/>
    <w:rsid w:val="004835B0"/>
    <w:rsid w:val="004840E4"/>
    <w:rsid w:val="00484822"/>
    <w:rsid w:val="00485048"/>
    <w:rsid w:val="0048564E"/>
    <w:rsid w:val="00485A78"/>
    <w:rsid w:val="00485B21"/>
    <w:rsid w:val="00485C21"/>
    <w:rsid w:val="00485DC1"/>
    <w:rsid w:val="00485EFB"/>
    <w:rsid w:val="004860B2"/>
    <w:rsid w:val="0048676D"/>
    <w:rsid w:val="004867E7"/>
    <w:rsid w:val="00486C2D"/>
    <w:rsid w:val="0048709F"/>
    <w:rsid w:val="004870CD"/>
    <w:rsid w:val="00487257"/>
    <w:rsid w:val="004872F5"/>
    <w:rsid w:val="00487919"/>
    <w:rsid w:val="00487B19"/>
    <w:rsid w:val="00487B74"/>
    <w:rsid w:val="00487F5E"/>
    <w:rsid w:val="004900D0"/>
    <w:rsid w:val="00490ADB"/>
    <w:rsid w:val="00490B08"/>
    <w:rsid w:val="00490BE9"/>
    <w:rsid w:val="00490C9B"/>
    <w:rsid w:val="00491036"/>
    <w:rsid w:val="004911AF"/>
    <w:rsid w:val="00491595"/>
    <w:rsid w:val="004916FE"/>
    <w:rsid w:val="004918DD"/>
    <w:rsid w:val="004919F0"/>
    <w:rsid w:val="00491BA8"/>
    <w:rsid w:val="00491E4B"/>
    <w:rsid w:val="00492806"/>
    <w:rsid w:val="00492C56"/>
    <w:rsid w:val="00492D71"/>
    <w:rsid w:val="00492FF5"/>
    <w:rsid w:val="00493208"/>
    <w:rsid w:val="0049371F"/>
    <w:rsid w:val="00493D00"/>
    <w:rsid w:val="004941C4"/>
    <w:rsid w:val="004945A4"/>
    <w:rsid w:val="004947AF"/>
    <w:rsid w:val="00494D84"/>
    <w:rsid w:val="004951C5"/>
    <w:rsid w:val="00495365"/>
    <w:rsid w:val="004957C2"/>
    <w:rsid w:val="00495CA2"/>
    <w:rsid w:val="0049610D"/>
    <w:rsid w:val="004962DA"/>
    <w:rsid w:val="004963F9"/>
    <w:rsid w:val="00496E5A"/>
    <w:rsid w:val="00496F4F"/>
    <w:rsid w:val="0049700B"/>
    <w:rsid w:val="00497107"/>
    <w:rsid w:val="0049732A"/>
    <w:rsid w:val="004973F1"/>
    <w:rsid w:val="00497764"/>
    <w:rsid w:val="004977B9"/>
    <w:rsid w:val="0049798A"/>
    <w:rsid w:val="00497E73"/>
    <w:rsid w:val="004A0174"/>
    <w:rsid w:val="004A032B"/>
    <w:rsid w:val="004A06F9"/>
    <w:rsid w:val="004A0861"/>
    <w:rsid w:val="004A138E"/>
    <w:rsid w:val="004A1431"/>
    <w:rsid w:val="004A1797"/>
    <w:rsid w:val="004A1C24"/>
    <w:rsid w:val="004A1DEA"/>
    <w:rsid w:val="004A1E16"/>
    <w:rsid w:val="004A21D0"/>
    <w:rsid w:val="004A2259"/>
    <w:rsid w:val="004A294E"/>
    <w:rsid w:val="004A2956"/>
    <w:rsid w:val="004A2965"/>
    <w:rsid w:val="004A2BCF"/>
    <w:rsid w:val="004A2CAA"/>
    <w:rsid w:val="004A31E1"/>
    <w:rsid w:val="004A3233"/>
    <w:rsid w:val="004A326D"/>
    <w:rsid w:val="004A331C"/>
    <w:rsid w:val="004A33AD"/>
    <w:rsid w:val="004A3ACE"/>
    <w:rsid w:val="004A429D"/>
    <w:rsid w:val="004A47EF"/>
    <w:rsid w:val="004A4836"/>
    <w:rsid w:val="004A4995"/>
    <w:rsid w:val="004A4EC8"/>
    <w:rsid w:val="004A4F1E"/>
    <w:rsid w:val="004A504C"/>
    <w:rsid w:val="004A5054"/>
    <w:rsid w:val="004A5398"/>
    <w:rsid w:val="004A54F5"/>
    <w:rsid w:val="004A5D67"/>
    <w:rsid w:val="004A5E96"/>
    <w:rsid w:val="004A6306"/>
    <w:rsid w:val="004A660B"/>
    <w:rsid w:val="004A6E14"/>
    <w:rsid w:val="004A768E"/>
    <w:rsid w:val="004A76E9"/>
    <w:rsid w:val="004B00AA"/>
    <w:rsid w:val="004B0650"/>
    <w:rsid w:val="004B0EBF"/>
    <w:rsid w:val="004B0FB4"/>
    <w:rsid w:val="004B10AD"/>
    <w:rsid w:val="004B1301"/>
    <w:rsid w:val="004B13A4"/>
    <w:rsid w:val="004B2830"/>
    <w:rsid w:val="004B28DD"/>
    <w:rsid w:val="004B2B2D"/>
    <w:rsid w:val="004B2B63"/>
    <w:rsid w:val="004B3480"/>
    <w:rsid w:val="004B3AFA"/>
    <w:rsid w:val="004B3BC9"/>
    <w:rsid w:val="004B3E49"/>
    <w:rsid w:val="004B3EB7"/>
    <w:rsid w:val="004B423E"/>
    <w:rsid w:val="004B432D"/>
    <w:rsid w:val="004B443A"/>
    <w:rsid w:val="004B4CA4"/>
    <w:rsid w:val="004B4EC6"/>
    <w:rsid w:val="004B5503"/>
    <w:rsid w:val="004B5A56"/>
    <w:rsid w:val="004B5AD6"/>
    <w:rsid w:val="004B5C28"/>
    <w:rsid w:val="004B5C7E"/>
    <w:rsid w:val="004B60DF"/>
    <w:rsid w:val="004B6966"/>
    <w:rsid w:val="004B6F71"/>
    <w:rsid w:val="004B6FB9"/>
    <w:rsid w:val="004B73E9"/>
    <w:rsid w:val="004B7466"/>
    <w:rsid w:val="004B7939"/>
    <w:rsid w:val="004B7992"/>
    <w:rsid w:val="004B7BF3"/>
    <w:rsid w:val="004B7C1E"/>
    <w:rsid w:val="004B7CE1"/>
    <w:rsid w:val="004C021E"/>
    <w:rsid w:val="004C04EF"/>
    <w:rsid w:val="004C0CCA"/>
    <w:rsid w:val="004C119C"/>
    <w:rsid w:val="004C11CD"/>
    <w:rsid w:val="004C1440"/>
    <w:rsid w:val="004C14DD"/>
    <w:rsid w:val="004C162B"/>
    <w:rsid w:val="004C1984"/>
    <w:rsid w:val="004C1B43"/>
    <w:rsid w:val="004C2C02"/>
    <w:rsid w:val="004C2CBE"/>
    <w:rsid w:val="004C2CC2"/>
    <w:rsid w:val="004C310F"/>
    <w:rsid w:val="004C33B2"/>
    <w:rsid w:val="004C3660"/>
    <w:rsid w:val="004C3BC6"/>
    <w:rsid w:val="004C47BA"/>
    <w:rsid w:val="004C4B9C"/>
    <w:rsid w:val="004C4C1B"/>
    <w:rsid w:val="004C4C20"/>
    <w:rsid w:val="004C5192"/>
    <w:rsid w:val="004C59A5"/>
    <w:rsid w:val="004C5EBB"/>
    <w:rsid w:val="004C6240"/>
    <w:rsid w:val="004C6391"/>
    <w:rsid w:val="004C69BC"/>
    <w:rsid w:val="004C6B27"/>
    <w:rsid w:val="004C6B79"/>
    <w:rsid w:val="004C6D4D"/>
    <w:rsid w:val="004C6E57"/>
    <w:rsid w:val="004C7045"/>
    <w:rsid w:val="004C7534"/>
    <w:rsid w:val="004C7547"/>
    <w:rsid w:val="004C75A9"/>
    <w:rsid w:val="004C76C8"/>
    <w:rsid w:val="004C7727"/>
    <w:rsid w:val="004C7F63"/>
    <w:rsid w:val="004C7FDF"/>
    <w:rsid w:val="004D033A"/>
    <w:rsid w:val="004D045C"/>
    <w:rsid w:val="004D0AD0"/>
    <w:rsid w:val="004D0EAC"/>
    <w:rsid w:val="004D11DA"/>
    <w:rsid w:val="004D1221"/>
    <w:rsid w:val="004D134E"/>
    <w:rsid w:val="004D1367"/>
    <w:rsid w:val="004D1635"/>
    <w:rsid w:val="004D16C6"/>
    <w:rsid w:val="004D16D0"/>
    <w:rsid w:val="004D1B92"/>
    <w:rsid w:val="004D23C6"/>
    <w:rsid w:val="004D253E"/>
    <w:rsid w:val="004D259E"/>
    <w:rsid w:val="004D26D2"/>
    <w:rsid w:val="004D279B"/>
    <w:rsid w:val="004D325A"/>
    <w:rsid w:val="004D334A"/>
    <w:rsid w:val="004D36A6"/>
    <w:rsid w:val="004D36CC"/>
    <w:rsid w:val="004D3B08"/>
    <w:rsid w:val="004D3CE5"/>
    <w:rsid w:val="004D453F"/>
    <w:rsid w:val="004D4C19"/>
    <w:rsid w:val="004D52BC"/>
    <w:rsid w:val="004D592C"/>
    <w:rsid w:val="004D5D41"/>
    <w:rsid w:val="004D6496"/>
    <w:rsid w:val="004D64C4"/>
    <w:rsid w:val="004D64E1"/>
    <w:rsid w:val="004D6E9D"/>
    <w:rsid w:val="004D7750"/>
    <w:rsid w:val="004D7C7A"/>
    <w:rsid w:val="004D7EAD"/>
    <w:rsid w:val="004E0695"/>
    <w:rsid w:val="004E08FF"/>
    <w:rsid w:val="004E0949"/>
    <w:rsid w:val="004E099B"/>
    <w:rsid w:val="004E0ECB"/>
    <w:rsid w:val="004E0FBE"/>
    <w:rsid w:val="004E13D3"/>
    <w:rsid w:val="004E162D"/>
    <w:rsid w:val="004E170A"/>
    <w:rsid w:val="004E18B4"/>
    <w:rsid w:val="004E1B30"/>
    <w:rsid w:val="004E1BA0"/>
    <w:rsid w:val="004E24D0"/>
    <w:rsid w:val="004E25A4"/>
    <w:rsid w:val="004E27BD"/>
    <w:rsid w:val="004E28FC"/>
    <w:rsid w:val="004E2BAE"/>
    <w:rsid w:val="004E2BC6"/>
    <w:rsid w:val="004E2E26"/>
    <w:rsid w:val="004E2E3D"/>
    <w:rsid w:val="004E33DB"/>
    <w:rsid w:val="004E351A"/>
    <w:rsid w:val="004E3B18"/>
    <w:rsid w:val="004E3E6F"/>
    <w:rsid w:val="004E4039"/>
    <w:rsid w:val="004E49E2"/>
    <w:rsid w:val="004E4F31"/>
    <w:rsid w:val="004E5113"/>
    <w:rsid w:val="004E5318"/>
    <w:rsid w:val="004E5368"/>
    <w:rsid w:val="004E54DD"/>
    <w:rsid w:val="004E5868"/>
    <w:rsid w:val="004E5889"/>
    <w:rsid w:val="004E5DBB"/>
    <w:rsid w:val="004E5E0E"/>
    <w:rsid w:val="004E655B"/>
    <w:rsid w:val="004E65E3"/>
    <w:rsid w:val="004E678F"/>
    <w:rsid w:val="004E68CF"/>
    <w:rsid w:val="004E69D3"/>
    <w:rsid w:val="004E6D08"/>
    <w:rsid w:val="004E6D93"/>
    <w:rsid w:val="004E72A0"/>
    <w:rsid w:val="004E73D6"/>
    <w:rsid w:val="004E78B7"/>
    <w:rsid w:val="004E7993"/>
    <w:rsid w:val="004E7DF5"/>
    <w:rsid w:val="004E7E9D"/>
    <w:rsid w:val="004E7ECD"/>
    <w:rsid w:val="004F0012"/>
    <w:rsid w:val="004F00FF"/>
    <w:rsid w:val="004F07C9"/>
    <w:rsid w:val="004F0F5F"/>
    <w:rsid w:val="004F10E5"/>
    <w:rsid w:val="004F138E"/>
    <w:rsid w:val="004F13C1"/>
    <w:rsid w:val="004F13D0"/>
    <w:rsid w:val="004F1EEC"/>
    <w:rsid w:val="004F23BD"/>
    <w:rsid w:val="004F240D"/>
    <w:rsid w:val="004F26BF"/>
    <w:rsid w:val="004F2738"/>
    <w:rsid w:val="004F2BD2"/>
    <w:rsid w:val="004F3050"/>
    <w:rsid w:val="004F37DD"/>
    <w:rsid w:val="004F3B72"/>
    <w:rsid w:val="004F4481"/>
    <w:rsid w:val="004F4BB3"/>
    <w:rsid w:val="004F534C"/>
    <w:rsid w:val="004F53D1"/>
    <w:rsid w:val="004F582E"/>
    <w:rsid w:val="004F59A0"/>
    <w:rsid w:val="004F5F0B"/>
    <w:rsid w:val="004F6955"/>
    <w:rsid w:val="004F6A31"/>
    <w:rsid w:val="004F6DCE"/>
    <w:rsid w:val="004F6DDD"/>
    <w:rsid w:val="004F6F2A"/>
    <w:rsid w:val="004F7B2F"/>
    <w:rsid w:val="004F7CF6"/>
    <w:rsid w:val="004F7D68"/>
    <w:rsid w:val="005004F9"/>
    <w:rsid w:val="005007C0"/>
    <w:rsid w:val="00500805"/>
    <w:rsid w:val="005008A4"/>
    <w:rsid w:val="00500BF4"/>
    <w:rsid w:val="00500D0E"/>
    <w:rsid w:val="00500FAF"/>
    <w:rsid w:val="00501026"/>
    <w:rsid w:val="0050132B"/>
    <w:rsid w:val="005014B8"/>
    <w:rsid w:val="00501510"/>
    <w:rsid w:val="0050165B"/>
    <w:rsid w:val="0050190E"/>
    <w:rsid w:val="005019B5"/>
    <w:rsid w:val="00501B50"/>
    <w:rsid w:val="00501CF8"/>
    <w:rsid w:val="00502435"/>
    <w:rsid w:val="00502575"/>
    <w:rsid w:val="00502738"/>
    <w:rsid w:val="0050274B"/>
    <w:rsid w:val="0050286D"/>
    <w:rsid w:val="00502B9C"/>
    <w:rsid w:val="00502D12"/>
    <w:rsid w:val="00502EB6"/>
    <w:rsid w:val="00503649"/>
    <w:rsid w:val="00503B05"/>
    <w:rsid w:val="00503C8D"/>
    <w:rsid w:val="00503F1B"/>
    <w:rsid w:val="0050489E"/>
    <w:rsid w:val="0050496D"/>
    <w:rsid w:val="005050E7"/>
    <w:rsid w:val="005056D6"/>
    <w:rsid w:val="00505808"/>
    <w:rsid w:val="00505A22"/>
    <w:rsid w:val="00505B21"/>
    <w:rsid w:val="00505DC3"/>
    <w:rsid w:val="00506214"/>
    <w:rsid w:val="00506633"/>
    <w:rsid w:val="005066DB"/>
    <w:rsid w:val="00506CC3"/>
    <w:rsid w:val="00507161"/>
    <w:rsid w:val="0050745E"/>
    <w:rsid w:val="00507476"/>
    <w:rsid w:val="005075C9"/>
    <w:rsid w:val="005077E6"/>
    <w:rsid w:val="00507C49"/>
    <w:rsid w:val="00507E90"/>
    <w:rsid w:val="005101F9"/>
    <w:rsid w:val="00510854"/>
    <w:rsid w:val="00510B01"/>
    <w:rsid w:val="00510B10"/>
    <w:rsid w:val="00510C43"/>
    <w:rsid w:val="00510E1F"/>
    <w:rsid w:val="0051114B"/>
    <w:rsid w:val="0051125A"/>
    <w:rsid w:val="005115B2"/>
    <w:rsid w:val="00511B68"/>
    <w:rsid w:val="00511EBF"/>
    <w:rsid w:val="00511FF2"/>
    <w:rsid w:val="005120DF"/>
    <w:rsid w:val="005122EF"/>
    <w:rsid w:val="00512561"/>
    <w:rsid w:val="005125B6"/>
    <w:rsid w:val="0051272E"/>
    <w:rsid w:val="005127AB"/>
    <w:rsid w:val="00512AEA"/>
    <w:rsid w:val="00512C82"/>
    <w:rsid w:val="00512C9A"/>
    <w:rsid w:val="00512F83"/>
    <w:rsid w:val="005133A3"/>
    <w:rsid w:val="0051352E"/>
    <w:rsid w:val="00513E3A"/>
    <w:rsid w:val="0051422A"/>
    <w:rsid w:val="005145CA"/>
    <w:rsid w:val="00514970"/>
    <w:rsid w:val="00514DF5"/>
    <w:rsid w:val="00515038"/>
    <w:rsid w:val="005158F7"/>
    <w:rsid w:val="00515B4A"/>
    <w:rsid w:val="00516058"/>
    <w:rsid w:val="00516620"/>
    <w:rsid w:val="00516795"/>
    <w:rsid w:val="00516C78"/>
    <w:rsid w:val="00516EE4"/>
    <w:rsid w:val="005172D7"/>
    <w:rsid w:val="00517594"/>
    <w:rsid w:val="00517805"/>
    <w:rsid w:val="00517896"/>
    <w:rsid w:val="00517DA7"/>
    <w:rsid w:val="00517E48"/>
    <w:rsid w:val="005202B3"/>
    <w:rsid w:val="0052083D"/>
    <w:rsid w:val="00520884"/>
    <w:rsid w:val="00520A33"/>
    <w:rsid w:val="00521033"/>
    <w:rsid w:val="00521098"/>
    <w:rsid w:val="0052185F"/>
    <w:rsid w:val="00521AB0"/>
    <w:rsid w:val="0052219B"/>
    <w:rsid w:val="00522256"/>
    <w:rsid w:val="005222BB"/>
    <w:rsid w:val="00522594"/>
    <w:rsid w:val="00522E96"/>
    <w:rsid w:val="0052323E"/>
    <w:rsid w:val="005235E2"/>
    <w:rsid w:val="005238EA"/>
    <w:rsid w:val="00523B6E"/>
    <w:rsid w:val="00523DC8"/>
    <w:rsid w:val="00523E78"/>
    <w:rsid w:val="00523F62"/>
    <w:rsid w:val="0052423B"/>
    <w:rsid w:val="005242E0"/>
    <w:rsid w:val="005245D2"/>
    <w:rsid w:val="0052461D"/>
    <w:rsid w:val="0052482C"/>
    <w:rsid w:val="00524AA6"/>
    <w:rsid w:val="00524B5B"/>
    <w:rsid w:val="00524CF7"/>
    <w:rsid w:val="00524EF2"/>
    <w:rsid w:val="005251EE"/>
    <w:rsid w:val="005259B3"/>
    <w:rsid w:val="00525C91"/>
    <w:rsid w:val="00526531"/>
    <w:rsid w:val="0052683C"/>
    <w:rsid w:val="00526C22"/>
    <w:rsid w:val="00526C71"/>
    <w:rsid w:val="00526FE2"/>
    <w:rsid w:val="00527011"/>
    <w:rsid w:val="00527279"/>
    <w:rsid w:val="00527442"/>
    <w:rsid w:val="005276EE"/>
    <w:rsid w:val="00527959"/>
    <w:rsid w:val="00527AE4"/>
    <w:rsid w:val="0053005E"/>
    <w:rsid w:val="005302EA"/>
    <w:rsid w:val="005303A2"/>
    <w:rsid w:val="005304D4"/>
    <w:rsid w:val="00530576"/>
    <w:rsid w:val="005305F8"/>
    <w:rsid w:val="00530D1E"/>
    <w:rsid w:val="00530FE1"/>
    <w:rsid w:val="00531699"/>
    <w:rsid w:val="00531825"/>
    <w:rsid w:val="005318DC"/>
    <w:rsid w:val="00532073"/>
    <w:rsid w:val="005322DD"/>
    <w:rsid w:val="00532466"/>
    <w:rsid w:val="005325F0"/>
    <w:rsid w:val="0053262D"/>
    <w:rsid w:val="005326C0"/>
    <w:rsid w:val="005329E3"/>
    <w:rsid w:val="005330F9"/>
    <w:rsid w:val="0053348C"/>
    <w:rsid w:val="0053350A"/>
    <w:rsid w:val="005336BC"/>
    <w:rsid w:val="00533C0E"/>
    <w:rsid w:val="00533CFA"/>
    <w:rsid w:val="005344EB"/>
    <w:rsid w:val="0053454D"/>
    <w:rsid w:val="0053461C"/>
    <w:rsid w:val="0053462D"/>
    <w:rsid w:val="005346D6"/>
    <w:rsid w:val="00534733"/>
    <w:rsid w:val="005348C2"/>
    <w:rsid w:val="00534C0E"/>
    <w:rsid w:val="00534DEE"/>
    <w:rsid w:val="0053572F"/>
    <w:rsid w:val="00535DC5"/>
    <w:rsid w:val="005364C2"/>
    <w:rsid w:val="00536A94"/>
    <w:rsid w:val="00536AB5"/>
    <w:rsid w:val="00536B6A"/>
    <w:rsid w:val="00536DC0"/>
    <w:rsid w:val="00537179"/>
    <w:rsid w:val="00537D5E"/>
    <w:rsid w:val="00540121"/>
    <w:rsid w:val="0054031A"/>
    <w:rsid w:val="00540705"/>
    <w:rsid w:val="005408A5"/>
    <w:rsid w:val="00540A8D"/>
    <w:rsid w:val="00540DD5"/>
    <w:rsid w:val="00541248"/>
    <w:rsid w:val="00542657"/>
    <w:rsid w:val="0054288B"/>
    <w:rsid w:val="00542BBE"/>
    <w:rsid w:val="00542EB1"/>
    <w:rsid w:val="00542F17"/>
    <w:rsid w:val="0054325C"/>
    <w:rsid w:val="00543429"/>
    <w:rsid w:val="005436AE"/>
    <w:rsid w:val="005437AE"/>
    <w:rsid w:val="0054465E"/>
    <w:rsid w:val="00544980"/>
    <w:rsid w:val="00544B60"/>
    <w:rsid w:val="00544C07"/>
    <w:rsid w:val="00544D2E"/>
    <w:rsid w:val="00544EDE"/>
    <w:rsid w:val="00545117"/>
    <w:rsid w:val="005451F7"/>
    <w:rsid w:val="00545DEF"/>
    <w:rsid w:val="005467B2"/>
    <w:rsid w:val="005468A3"/>
    <w:rsid w:val="00546E04"/>
    <w:rsid w:val="005471AC"/>
    <w:rsid w:val="0054735A"/>
    <w:rsid w:val="00547451"/>
    <w:rsid w:val="0054772C"/>
    <w:rsid w:val="00550249"/>
    <w:rsid w:val="00550427"/>
    <w:rsid w:val="0055059D"/>
    <w:rsid w:val="005505F0"/>
    <w:rsid w:val="00550661"/>
    <w:rsid w:val="00550C0D"/>
    <w:rsid w:val="00550CDE"/>
    <w:rsid w:val="00550D9F"/>
    <w:rsid w:val="00550DDD"/>
    <w:rsid w:val="0055105D"/>
    <w:rsid w:val="00551204"/>
    <w:rsid w:val="0055131C"/>
    <w:rsid w:val="00551333"/>
    <w:rsid w:val="005515F4"/>
    <w:rsid w:val="005516EB"/>
    <w:rsid w:val="005518A6"/>
    <w:rsid w:val="00551AA8"/>
    <w:rsid w:val="00551D69"/>
    <w:rsid w:val="00552146"/>
    <w:rsid w:val="0055244A"/>
    <w:rsid w:val="00552652"/>
    <w:rsid w:val="005526E5"/>
    <w:rsid w:val="00552ACB"/>
    <w:rsid w:val="00553445"/>
    <w:rsid w:val="00553860"/>
    <w:rsid w:val="00553AA5"/>
    <w:rsid w:val="00553EC2"/>
    <w:rsid w:val="00553EF8"/>
    <w:rsid w:val="005542C0"/>
    <w:rsid w:val="0055441D"/>
    <w:rsid w:val="00554557"/>
    <w:rsid w:val="00554698"/>
    <w:rsid w:val="00554C6C"/>
    <w:rsid w:val="00554D68"/>
    <w:rsid w:val="00554F63"/>
    <w:rsid w:val="00555843"/>
    <w:rsid w:val="00555AB0"/>
    <w:rsid w:val="00556511"/>
    <w:rsid w:val="00557508"/>
    <w:rsid w:val="005576ED"/>
    <w:rsid w:val="0055786D"/>
    <w:rsid w:val="00557D4A"/>
    <w:rsid w:val="00557D4D"/>
    <w:rsid w:val="0056055E"/>
    <w:rsid w:val="00560728"/>
    <w:rsid w:val="00560B6A"/>
    <w:rsid w:val="00560E7F"/>
    <w:rsid w:val="005611B4"/>
    <w:rsid w:val="005611CB"/>
    <w:rsid w:val="0056121E"/>
    <w:rsid w:val="00561338"/>
    <w:rsid w:val="00561774"/>
    <w:rsid w:val="0056184B"/>
    <w:rsid w:val="00561BDF"/>
    <w:rsid w:val="00561C8F"/>
    <w:rsid w:val="00561DBF"/>
    <w:rsid w:val="00561ED8"/>
    <w:rsid w:val="00562040"/>
    <w:rsid w:val="0056276D"/>
    <w:rsid w:val="00562AD2"/>
    <w:rsid w:val="00562D39"/>
    <w:rsid w:val="00562D9B"/>
    <w:rsid w:val="00563145"/>
    <w:rsid w:val="00563177"/>
    <w:rsid w:val="0056357D"/>
    <w:rsid w:val="0056362B"/>
    <w:rsid w:val="00563794"/>
    <w:rsid w:val="005637D6"/>
    <w:rsid w:val="0056382E"/>
    <w:rsid w:val="0056398F"/>
    <w:rsid w:val="00563E51"/>
    <w:rsid w:val="00563F0A"/>
    <w:rsid w:val="00564029"/>
    <w:rsid w:val="00564046"/>
    <w:rsid w:val="0056405F"/>
    <w:rsid w:val="005641DB"/>
    <w:rsid w:val="0056469D"/>
    <w:rsid w:val="00564737"/>
    <w:rsid w:val="005649C6"/>
    <w:rsid w:val="00564C21"/>
    <w:rsid w:val="00564D65"/>
    <w:rsid w:val="00564DCB"/>
    <w:rsid w:val="00565553"/>
    <w:rsid w:val="0056590C"/>
    <w:rsid w:val="00565BB4"/>
    <w:rsid w:val="00565BBF"/>
    <w:rsid w:val="00565EF1"/>
    <w:rsid w:val="005661C8"/>
    <w:rsid w:val="005664A1"/>
    <w:rsid w:val="00566531"/>
    <w:rsid w:val="005665BD"/>
    <w:rsid w:val="005669FC"/>
    <w:rsid w:val="00566A00"/>
    <w:rsid w:val="00566DE6"/>
    <w:rsid w:val="00566E08"/>
    <w:rsid w:val="00566E3B"/>
    <w:rsid w:val="00567205"/>
    <w:rsid w:val="005673CA"/>
    <w:rsid w:val="005675F4"/>
    <w:rsid w:val="00567735"/>
    <w:rsid w:val="00567C46"/>
    <w:rsid w:val="00567CB5"/>
    <w:rsid w:val="00567DD6"/>
    <w:rsid w:val="0057054F"/>
    <w:rsid w:val="00570936"/>
    <w:rsid w:val="00570AB1"/>
    <w:rsid w:val="00570C53"/>
    <w:rsid w:val="0057138B"/>
    <w:rsid w:val="00571460"/>
    <w:rsid w:val="00571633"/>
    <w:rsid w:val="005717AC"/>
    <w:rsid w:val="005717DF"/>
    <w:rsid w:val="00571C80"/>
    <w:rsid w:val="00571DDB"/>
    <w:rsid w:val="0057206E"/>
    <w:rsid w:val="0057240A"/>
    <w:rsid w:val="0057245E"/>
    <w:rsid w:val="00572795"/>
    <w:rsid w:val="005729F4"/>
    <w:rsid w:val="00572C3D"/>
    <w:rsid w:val="00572E53"/>
    <w:rsid w:val="00572E7B"/>
    <w:rsid w:val="00572F55"/>
    <w:rsid w:val="0057357F"/>
    <w:rsid w:val="005735CA"/>
    <w:rsid w:val="0057388C"/>
    <w:rsid w:val="00573CDB"/>
    <w:rsid w:val="005740B2"/>
    <w:rsid w:val="00574F7A"/>
    <w:rsid w:val="005750DB"/>
    <w:rsid w:val="00575147"/>
    <w:rsid w:val="00575554"/>
    <w:rsid w:val="005757AF"/>
    <w:rsid w:val="00575B05"/>
    <w:rsid w:val="00575CAA"/>
    <w:rsid w:val="00575CE7"/>
    <w:rsid w:val="00575EBE"/>
    <w:rsid w:val="005763C8"/>
    <w:rsid w:val="00576690"/>
    <w:rsid w:val="005766DE"/>
    <w:rsid w:val="005767EC"/>
    <w:rsid w:val="005768DF"/>
    <w:rsid w:val="00576A82"/>
    <w:rsid w:val="00576AA3"/>
    <w:rsid w:val="00576FC4"/>
    <w:rsid w:val="0057701F"/>
    <w:rsid w:val="005770E4"/>
    <w:rsid w:val="0057711A"/>
    <w:rsid w:val="0057724B"/>
    <w:rsid w:val="0057741E"/>
    <w:rsid w:val="005775E6"/>
    <w:rsid w:val="005778BF"/>
    <w:rsid w:val="00577ADE"/>
    <w:rsid w:val="00577FF5"/>
    <w:rsid w:val="00580428"/>
    <w:rsid w:val="00580670"/>
    <w:rsid w:val="00580F29"/>
    <w:rsid w:val="005812E6"/>
    <w:rsid w:val="00581442"/>
    <w:rsid w:val="00581534"/>
    <w:rsid w:val="0058159D"/>
    <w:rsid w:val="005815C3"/>
    <w:rsid w:val="00581794"/>
    <w:rsid w:val="005817FA"/>
    <w:rsid w:val="0058180F"/>
    <w:rsid w:val="00581E5F"/>
    <w:rsid w:val="0058207E"/>
    <w:rsid w:val="0058248B"/>
    <w:rsid w:val="00582660"/>
    <w:rsid w:val="00582702"/>
    <w:rsid w:val="005828AA"/>
    <w:rsid w:val="00582FA5"/>
    <w:rsid w:val="005830A3"/>
    <w:rsid w:val="00583683"/>
    <w:rsid w:val="00583802"/>
    <w:rsid w:val="005839F5"/>
    <w:rsid w:val="00583C7A"/>
    <w:rsid w:val="00583FDD"/>
    <w:rsid w:val="00584004"/>
    <w:rsid w:val="0058424C"/>
    <w:rsid w:val="00584746"/>
    <w:rsid w:val="005849B5"/>
    <w:rsid w:val="00584DA2"/>
    <w:rsid w:val="00584DF9"/>
    <w:rsid w:val="00584E69"/>
    <w:rsid w:val="00584EA2"/>
    <w:rsid w:val="00584F7C"/>
    <w:rsid w:val="00585239"/>
    <w:rsid w:val="0058535E"/>
    <w:rsid w:val="00585399"/>
    <w:rsid w:val="005855C9"/>
    <w:rsid w:val="0058562A"/>
    <w:rsid w:val="00585662"/>
    <w:rsid w:val="00585DF0"/>
    <w:rsid w:val="00585EEC"/>
    <w:rsid w:val="0058606B"/>
    <w:rsid w:val="005861D7"/>
    <w:rsid w:val="005865F9"/>
    <w:rsid w:val="0058668F"/>
    <w:rsid w:val="005867CA"/>
    <w:rsid w:val="00586AE4"/>
    <w:rsid w:val="00586E66"/>
    <w:rsid w:val="00587363"/>
    <w:rsid w:val="0058771D"/>
    <w:rsid w:val="0058771F"/>
    <w:rsid w:val="00587850"/>
    <w:rsid w:val="005878B7"/>
    <w:rsid w:val="00587C02"/>
    <w:rsid w:val="00590175"/>
    <w:rsid w:val="005906D1"/>
    <w:rsid w:val="00590793"/>
    <w:rsid w:val="00590B1B"/>
    <w:rsid w:val="00590FF2"/>
    <w:rsid w:val="00592122"/>
    <w:rsid w:val="005924BA"/>
    <w:rsid w:val="005925C6"/>
    <w:rsid w:val="00592960"/>
    <w:rsid w:val="00592D5B"/>
    <w:rsid w:val="00593256"/>
    <w:rsid w:val="005932CF"/>
    <w:rsid w:val="00593474"/>
    <w:rsid w:val="0059358A"/>
    <w:rsid w:val="0059361A"/>
    <w:rsid w:val="00593B55"/>
    <w:rsid w:val="00593FA6"/>
    <w:rsid w:val="00593FB3"/>
    <w:rsid w:val="00594258"/>
    <w:rsid w:val="0059428D"/>
    <w:rsid w:val="005943EE"/>
    <w:rsid w:val="005944FC"/>
    <w:rsid w:val="005948FF"/>
    <w:rsid w:val="00594969"/>
    <w:rsid w:val="00595CA2"/>
    <w:rsid w:val="005961A2"/>
    <w:rsid w:val="00596282"/>
    <w:rsid w:val="00596941"/>
    <w:rsid w:val="00596AB3"/>
    <w:rsid w:val="00596CC6"/>
    <w:rsid w:val="00596DC1"/>
    <w:rsid w:val="00597010"/>
    <w:rsid w:val="00597181"/>
    <w:rsid w:val="0059740F"/>
    <w:rsid w:val="005976BA"/>
    <w:rsid w:val="00597D28"/>
    <w:rsid w:val="00597E57"/>
    <w:rsid w:val="00597F89"/>
    <w:rsid w:val="005A00C7"/>
    <w:rsid w:val="005A00F6"/>
    <w:rsid w:val="005A0926"/>
    <w:rsid w:val="005A0A47"/>
    <w:rsid w:val="005A0A57"/>
    <w:rsid w:val="005A0BE6"/>
    <w:rsid w:val="005A0D9A"/>
    <w:rsid w:val="005A0DE6"/>
    <w:rsid w:val="005A0EAD"/>
    <w:rsid w:val="005A10A8"/>
    <w:rsid w:val="005A13C4"/>
    <w:rsid w:val="005A186A"/>
    <w:rsid w:val="005A1928"/>
    <w:rsid w:val="005A1F09"/>
    <w:rsid w:val="005A1F45"/>
    <w:rsid w:val="005A2195"/>
    <w:rsid w:val="005A26C5"/>
    <w:rsid w:val="005A27DB"/>
    <w:rsid w:val="005A2DB0"/>
    <w:rsid w:val="005A2FF0"/>
    <w:rsid w:val="005A3493"/>
    <w:rsid w:val="005A350F"/>
    <w:rsid w:val="005A36B4"/>
    <w:rsid w:val="005A3A2B"/>
    <w:rsid w:val="005A3C1F"/>
    <w:rsid w:val="005A3E09"/>
    <w:rsid w:val="005A40FA"/>
    <w:rsid w:val="005A4693"/>
    <w:rsid w:val="005A47C1"/>
    <w:rsid w:val="005A4894"/>
    <w:rsid w:val="005A48A1"/>
    <w:rsid w:val="005A4ACE"/>
    <w:rsid w:val="005A4BE7"/>
    <w:rsid w:val="005A4CF5"/>
    <w:rsid w:val="005A5081"/>
    <w:rsid w:val="005A5699"/>
    <w:rsid w:val="005A5D61"/>
    <w:rsid w:val="005A61CB"/>
    <w:rsid w:val="005A641E"/>
    <w:rsid w:val="005A6641"/>
    <w:rsid w:val="005A68ED"/>
    <w:rsid w:val="005A77A3"/>
    <w:rsid w:val="005A782E"/>
    <w:rsid w:val="005B03C0"/>
    <w:rsid w:val="005B04F0"/>
    <w:rsid w:val="005B0CBB"/>
    <w:rsid w:val="005B0E7E"/>
    <w:rsid w:val="005B0E92"/>
    <w:rsid w:val="005B120B"/>
    <w:rsid w:val="005B13AA"/>
    <w:rsid w:val="005B201F"/>
    <w:rsid w:val="005B2A72"/>
    <w:rsid w:val="005B2C5B"/>
    <w:rsid w:val="005B30BA"/>
    <w:rsid w:val="005B3C7E"/>
    <w:rsid w:val="005B3E1A"/>
    <w:rsid w:val="005B4181"/>
    <w:rsid w:val="005B493E"/>
    <w:rsid w:val="005B4B1E"/>
    <w:rsid w:val="005B4FC6"/>
    <w:rsid w:val="005B51B4"/>
    <w:rsid w:val="005B5955"/>
    <w:rsid w:val="005B5D2B"/>
    <w:rsid w:val="005B6008"/>
    <w:rsid w:val="005B6133"/>
    <w:rsid w:val="005B6156"/>
    <w:rsid w:val="005B626F"/>
    <w:rsid w:val="005B6406"/>
    <w:rsid w:val="005B689A"/>
    <w:rsid w:val="005B6BCD"/>
    <w:rsid w:val="005B6E17"/>
    <w:rsid w:val="005B7230"/>
    <w:rsid w:val="005B72A2"/>
    <w:rsid w:val="005B7617"/>
    <w:rsid w:val="005B7814"/>
    <w:rsid w:val="005B7F8A"/>
    <w:rsid w:val="005B965A"/>
    <w:rsid w:val="005C0695"/>
    <w:rsid w:val="005C0791"/>
    <w:rsid w:val="005C0825"/>
    <w:rsid w:val="005C0A31"/>
    <w:rsid w:val="005C0AB8"/>
    <w:rsid w:val="005C0ADD"/>
    <w:rsid w:val="005C0BF8"/>
    <w:rsid w:val="005C0D55"/>
    <w:rsid w:val="005C128A"/>
    <w:rsid w:val="005C1616"/>
    <w:rsid w:val="005C1AE7"/>
    <w:rsid w:val="005C1B29"/>
    <w:rsid w:val="005C1FCE"/>
    <w:rsid w:val="005C217E"/>
    <w:rsid w:val="005C21B2"/>
    <w:rsid w:val="005C2F8B"/>
    <w:rsid w:val="005C32D7"/>
    <w:rsid w:val="005C34EA"/>
    <w:rsid w:val="005C3BA5"/>
    <w:rsid w:val="005C3CB4"/>
    <w:rsid w:val="005C3CD0"/>
    <w:rsid w:val="005C3EA7"/>
    <w:rsid w:val="005C43F9"/>
    <w:rsid w:val="005C441E"/>
    <w:rsid w:val="005C442D"/>
    <w:rsid w:val="005C4CB3"/>
    <w:rsid w:val="005C50EE"/>
    <w:rsid w:val="005C512B"/>
    <w:rsid w:val="005C555E"/>
    <w:rsid w:val="005C558E"/>
    <w:rsid w:val="005C56E8"/>
    <w:rsid w:val="005C5ACA"/>
    <w:rsid w:val="005C6156"/>
    <w:rsid w:val="005C61A5"/>
    <w:rsid w:val="005C63DE"/>
    <w:rsid w:val="005C6518"/>
    <w:rsid w:val="005C68D1"/>
    <w:rsid w:val="005C6F06"/>
    <w:rsid w:val="005C6FC2"/>
    <w:rsid w:val="005C70E1"/>
    <w:rsid w:val="005C73AF"/>
    <w:rsid w:val="005C73D5"/>
    <w:rsid w:val="005C75FA"/>
    <w:rsid w:val="005C7C72"/>
    <w:rsid w:val="005C7E5B"/>
    <w:rsid w:val="005C7FD7"/>
    <w:rsid w:val="005D0525"/>
    <w:rsid w:val="005D0B36"/>
    <w:rsid w:val="005D10A3"/>
    <w:rsid w:val="005D1265"/>
    <w:rsid w:val="005D139E"/>
    <w:rsid w:val="005D188E"/>
    <w:rsid w:val="005D1C5F"/>
    <w:rsid w:val="005D1D48"/>
    <w:rsid w:val="005D23E3"/>
    <w:rsid w:val="005D24B6"/>
    <w:rsid w:val="005D258E"/>
    <w:rsid w:val="005D27DA"/>
    <w:rsid w:val="005D3146"/>
    <w:rsid w:val="005D3988"/>
    <w:rsid w:val="005D3AE4"/>
    <w:rsid w:val="005D3B81"/>
    <w:rsid w:val="005D3C9E"/>
    <w:rsid w:val="005D3FEB"/>
    <w:rsid w:val="005D4610"/>
    <w:rsid w:val="005D4800"/>
    <w:rsid w:val="005D48A5"/>
    <w:rsid w:val="005D4A88"/>
    <w:rsid w:val="005D4D00"/>
    <w:rsid w:val="005D4F12"/>
    <w:rsid w:val="005D5260"/>
    <w:rsid w:val="005D5340"/>
    <w:rsid w:val="005D5D52"/>
    <w:rsid w:val="005D62A1"/>
    <w:rsid w:val="005D6314"/>
    <w:rsid w:val="005D674E"/>
    <w:rsid w:val="005D6A3C"/>
    <w:rsid w:val="005D6E4C"/>
    <w:rsid w:val="005D7855"/>
    <w:rsid w:val="005D7C4A"/>
    <w:rsid w:val="005D7E17"/>
    <w:rsid w:val="005E025C"/>
    <w:rsid w:val="005E0450"/>
    <w:rsid w:val="005E0865"/>
    <w:rsid w:val="005E08B4"/>
    <w:rsid w:val="005E0971"/>
    <w:rsid w:val="005E0C8D"/>
    <w:rsid w:val="005E0D60"/>
    <w:rsid w:val="005E0F43"/>
    <w:rsid w:val="005E107E"/>
    <w:rsid w:val="005E15DA"/>
    <w:rsid w:val="005E167E"/>
    <w:rsid w:val="005E1B13"/>
    <w:rsid w:val="005E1C83"/>
    <w:rsid w:val="005E1E6D"/>
    <w:rsid w:val="005E2132"/>
    <w:rsid w:val="005E21DA"/>
    <w:rsid w:val="005E234B"/>
    <w:rsid w:val="005E23BF"/>
    <w:rsid w:val="005E247C"/>
    <w:rsid w:val="005E260D"/>
    <w:rsid w:val="005E26F5"/>
    <w:rsid w:val="005E2E31"/>
    <w:rsid w:val="005E2EA1"/>
    <w:rsid w:val="005E3006"/>
    <w:rsid w:val="005E332B"/>
    <w:rsid w:val="005E35F3"/>
    <w:rsid w:val="005E35F5"/>
    <w:rsid w:val="005E36BF"/>
    <w:rsid w:val="005E388D"/>
    <w:rsid w:val="005E3A5A"/>
    <w:rsid w:val="005E3AB2"/>
    <w:rsid w:val="005E3C23"/>
    <w:rsid w:val="005E3E01"/>
    <w:rsid w:val="005E3F7C"/>
    <w:rsid w:val="005E5164"/>
    <w:rsid w:val="005E5452"/>
    <w:rsid w:val="005E54F5"/>
    <w:rsid w:val="005E59B5"/>
    <w:rsid w:val="005E5BDD"/>
    <w:rsid w:val="005E69F2"/>
    <w:rsid w:val="005E6E39"/>
    <w:rsid w:val="005E7162"/>
    <w:rsid w:val="005E71E8"/>
    <w:rsid w:val="005E7C05"/>
    <w:rsid w:val="005E7D15"/>
    <w:rsid w:val="005F0279"/>
    <w:rsid w:val="005F0528"/>
    <w:rsid w:val="005F0BE1"/>
    <w:rsid w:val="005F0CA2"/>
    <w:rsid w:val="005F0CFF"/>
    <w:rsid w:val="005F0D60"/>
    <w:rsid w:val="005F0E9E"/>
    <w:rsid w:val="005F11F6"/>
    <w:rsid w:val="005F140A"/>
    <w:rsid w:val="005F1B57"/>
    <w:rsid w:val="005F1FD3"/>
    <w:rsid w:val="005F22CD"/>
    <w:rsid w:val="005F24BE"/>
    <w:rsid w:val="005F24CD"/>
    <w:rsid w:val="005F2651"/>
    <w:rsid w:val="005F382E"/>
    <w:rsid w:val="005F3B98"/>
    <w:rsid w:val="005F3EE6"/>
    <w:rsid w:val="005F41AD"/>
    <w:rsid w:val="005F432B"/>
    <w:rsid w:val="005F44AC"/>
    <w:rsid w:val="005F4E46"/>
    <w:rsid w:val="005F5482"/>
    <w:rsid w:val="005F5EA0"/>
    <w:rsid w:val="005F611D"/>
    <w:rsid w:val="005F616F"/>
    <w:rsid w:val="005F6314"/>
    <w:rsid w:val="005F64CB"/>
    <w:rsid w:val="005F6C97"/>
    <w:rsid w:val="005F7103"/>
    <w:rsid w:val="005F727B"/>
    <w:rsid w:val="005F739B"/>
    <w:rsid w:val="005F74FA"/>
    <w:rsid w:val="005F7532"/>
    <w:rsid w:val="005F76B0"/>
    <w:rsid w:val="005F76CB"/>
    <w:rsid w:val="005F7A6A"/>
    <w:rsid w:val="005F7B2D"/>
    <w:rsid w:val="005F7C56"/>
    <w:rsid w:val="00600024"/>
    <w:rsid w:val="006003F1"/>
    <w:rsid w:val="006004B2"/>
    <w:rsid w:val="00600E20"/>
    <w:rsid w:val="00600EA5"/>
    <w:rsid w:val="00601178"/>
    <w:rsid w:val="0060149D"/>
    <w:rsid w:val="00601D74"/>
    <w:rsid w:val="00601E33"/>
    <w:rsid w:val="00601ED3"/>
    <w:rsid w:val="00601F77"/>
    <w:rsid w:val="00602033"/>
    <w:rsid w:val="00602053"/>
    <w:rsid w:val="0060233F"/>
    <w:rsid w:val="00602354"/>
    <w:rsid w:val="006023A0"/>
    <w:rsid w:val="00602536"/>
    <w:rsid w:val="00602A35"/>
    <w:rsid w:val="00603205"/>
    <w:rsid w:val="00603300"/>
    <w:rsid w:val="006033E1"/>
    <w:rsid w:val="006036F1"/>
    <w:rsid w:val="00603A0B"/>
    <w:rsid w:val="00603DFE"/>
    <w:rsid w:val="006041BA"/>
    <w:rsid w:val="0060435A"/>
    <w:rsid w:val="0060444A"/>
    <w:rsid w:val="00604726"/>
    <w:rsid w:val="00604B5A"/>
    <w:rsid w:val="00604BBB"/>
    <w:rsid w:val="00604C8B"/>
    <w:rsid w:val="0060503F"/>
    <w:rsid w:val="0060549B"/>
    <w:rsid w:val="006054B5"/>
    <w:rsid w:val="006054F2"/>
    <w:rsid w:val="00605590"/>
    <w:rsid w:val="00606140"/>
    <w:rsid w:val="00606633"/>
    <w:rsid w:val="0060664A"/>
    <w:rsid w:val="00606AB3"/>
    <w:rsid w:val="00606F3F"/>
    <w:rsid w:val="006072F8"/>
    <w:rsid w:val="0060742B"/>
    <w:rsid w:val="00607526"/>
    <w:rsid w:val="00607676"/>
    <w:rsid w:val="00607D0F"/>
    <w:rsid w:val="0061030E"/>
    <w:rsid w:val="00610CB4"/>
    <w:rsid w:val="00610DA6"/>
    <w:rsid w:val="00610DB5"/>
    <w:rsid w:val="00610E5D"/>
    <w:rsid w:val="00610E7A"/>
    <w:rsid w:val="0061112A"/>
    <w:rsid w:val="00611185"/>
    <w:rsid w:val="0061146C"/>
    <w:rsid w:val="006118B1"/>
    <w:rsid w:val="0061204B"/>
    <w:rsid w:val="006120B1"/>
    <w:rsid w:val="0061233E"/>
    <w:rsid w:val="0061254A"/>
    <w:rsid w:val="00612CE4"/>
    <w:rsid w:val="00613169"/>
    <w:rsid w:val="006133D5"/>
    <w:rsid w:val="006133F5"/>
    <w:rsid w:val="0061375B"/>
    <w:rsid w:val="00613A96"/>
    <w:rsid w:val="00614F16"/>
    <w:rsid w:val="006150D6"/>
    <w:rsid w:val="0061534D"/>
    <w:rsid w:val="00615620"/>
    <w:rsid w:val="00615732"/>
    <w:rsid w:val="006158F3"/>
    <w:rsid w:val="00615A0F"/>
    <w:rsid w:val="00615F8F"/>
    <w:rsid w:val="00616C26"/>
    <w:rsid w:val="00616D10"/>
    <w:rsid w:val="0061771F"/>
    <w:rsid w:val="00617C36"/>
    <w:rsid w:val="00617FF2"/>
    <w:rsid w:val="006207A4"/>
    <w:rsid w:val="0062098B"/>
    <w:rsid w:val="00620F0B"/>
    <w:rsid w:val="00621129"/>
    <w:rsid w:val="00621BA8"/>
    <w:rsid w:val="0062222D"/>
    <w:rsid w:val="00622263"/>
    <w:rsid w:val="0062234F"/>
    <w:rsid w:val="006224B3"/>
    <w:rsid w:val="00622624"/>
    <w:rsid w:val="00622649"/>
    <w:rsid w:val="00622823"/>
    <w:rsid w:val="00622D94"/>
    <w:rsid w:val="00622E04"/>
    <w:rsid w:val="006236E2"/>
    <w:rsid w:val="00623B41"/>
    <w:rsid w:val="006242F1"/>
    <w:rsid w:val="006243CC"/>
    <w:rsid w:val="006244EF"/>
    <w:rsid w:val="00624CC2"/>
    <w:rsid w:val="006251ED"/>
    <w:rsid w:val="00625254"/>
    <w:rsid w:val="00625517"/>
    <w:rsid w:val="006255E6"/>
    <w:rsid w:val="0062569D"/>
    <w:rsid w:val="00625764"/>
    <w:rsid w:val="0062580F"/>
    <w:rsid w:val="00625CD4"/>
    <w:rsid w:val="00626029"/>
    <w:rsid w:val="006262BE"/>
    <w:rsid w:val="0062636E"/>
    <w:rsid w:val="00626588"/>
    <w:rsid w:val="00626A85"/>
    <w:rsid w:val="00626B82"/>
    <w:rsid w:val="006270C4"/>
    <w:rsid w:val="006270E9"/>
    <w:rsid w:val="006272B3"/>
    <w:rsid w:val="00627810"/>
    <w:rsid w:val="00627FC1"/>
    <w:rsid w:val="00630026"/>
    <w:rsid w:val="006300C8"/>
    <w:rsid w:val="006300D3"/>
    <w:rsid w:val="00630B02"/>
    <w:rsid w:val="00630BA3"/>
    <w:rsid w:val="00630DDF"/>
    <w:rsid w:val="00630F27"/>
    <w:rsid w:val="00631123"/>
    <w:rsid w:val="0063151E"/>
    <w:rsid w:val="00631743"/>
    <w:rsid w:val="00631B36"/>
    <w:rsid w:val="00631F30"/>
    <w:rsid w:val="006322F4"/>
    <w:rsid w:val="00632DAE"/>
    <w:rsid w:val="006335B0"/>
    <w:rsid w:val="0063394B"/>
    <w:rsid w:val="0063415A"/>
    <w:rsid w:val="00634247"/>
    <w:rsid w:val="006343F8"/>
    <w:rsid w:val="0063469B"/>
    <w:rsid w:val="00634BB3"/>
    <w:rsid w:val="00635677"/>
    <w:rsid w:val="0063638B"/>
    <w:rsid w:val="006364F3"/>
    <w:rsid w:val="006366A1"/>
    <w:rsid w:val="006368C6"/>
    <w:rsid w:val="00636F3B"/>
    <w:rsid w:val="00636FEE"/>
    <w:rsid w:val="006374C4"/>
    <w:rsid w:val="00637565"/>
    <w:rsid w:val="00637DE2"/>
    <w:rsid w:val="0063F0C9"/>
    <w:rsid w:val="006403FC"/>
    <w:rsid w:val="00640434"/>
    <w:rsid w:val="006404D9"/>
    <w:rsid w:val="006406A7"/>
    <w:rsid w:val="00640B1E"/>
    <w:rsid w:val="00640D5C"/>
    <w:rsid w:val="00640DEA"/>
    <w:rsid w:val="00641369"/>
    <w:rsid w:val="0064152B"/>
    <w:rsid w:val="0064174C"/>
    <w:rsid w:val="0064198C"/>
    <w:rsid w:val="00641AAC"/>
    <w:rsid w:val="00642524"/>
    <w:rsid w:val="00642683"/>
    <w:rsid w:val="00642A0D"/>
    <w:rsid w:val="00642B0B"/>
    <w:rsid w:val="00642C42"/>
    <w:rsid w:val="00642E0F"/>
    <w:rsid w:val="00642E47"/>
    <w:rsid w:val="00643146"/>
    <w:rsid w:val="006432D6"/>
    <w:rsid w:val="00643AFF"/>
    <w:rsid w:val="00643F95"/>
    <w:rsid w:val="0064401A"/>
    <w:rsid w:val="00644021"/>
    <w:rsid w:val="006440A0"/>
    <w:rsid w:val="006441D2"/>
    <w:rsid w:val="0064463B"/>
    <w:rsid w:val="00644E16"/>
    <w:rsid w:val="00645274"/>
    <w:rsid w:val="006458BE"/>
    <w:rsid w:val="00645A7B"/>
    <w:rsid w:val="00646074"/>
    <w:rsid w:val="00646173"/>
    <w:rsid w:val="006463DB"/>
    <w:rsid w:val="006463F5"/>
    <w:rsid w:val="00646C8C"/>
    <w:rsid w:val="0064753C"/>
    <w:rsid w:val="0064766D"/>
    <w:rsid w:val="006477A0"/>
    <w:rsid w:val="0064786F"/>
    <w:rsid w:val="00647C5F"/>
    <w:rsid w:val="00647D34"/>
    <w:rsid w:val="00647FAE"/>
    <w:rsid w:val="00650378"/>
    <w:rsid w:val="006507D0"/>
    <w:rsid w:val="00650881"/>
    <w:rsid w:val="006508FE"/>
    <w:rsid w:val="006509CE"/>
    <w:rsid w:val="00650F60"/>
    <w:rsid w:val="006513E5"/>
    <w:rsid w:val="00651B2D"/>
    <w:rsid w:val="006521A5"/>
    <w:rsid w:val="006521B7"/>
    <w:rsid w:val="006522F3"/>
    <w:rsid w:val="006526B5"/>
    <w:rsid w:val="00652A99"/>
    <w:rsid w:val="00652AFF"/>
    <w:rsid w:val="006533B2"/>
    <w:rsid w:val="006533CF"/>
    <w:rsid w:val="00653593"/>
    <w:rsid w:val="00653688"/>
    <w:rsid w:val="006536F2"/>
    <w:rsid w:val="00653F90"/>
    <w:rsid w:val="006541DE"/>
    <w:rsid w:val="006545A3"/>
    <w:rsid w:val="00654B36"/>
    <w:rsid w:val="00654DF2"/>
    <w:rsid w:val="00654F4B"/>
    <w:rsid w:val="00654F92"/>
    <w:rsid w:val="006550EB"/>
    <w:rsid w:val="006551F6"/>
    <w:rsid w:val="00655222"/>
    <w:rsid w:val="00655CF9"/>
    <w:rsid w:val="00655DDD"/>
    <w:rsid w:val="0065637D"/>
    <w:rsid w:val="006566F6"/>
    <w:rsid w:val="006567BD"/>
    <w:rsid w:val="006568D1"/>
    <w:rsid w:val="00656CFC"/>
    <w:rsid w:val="00656FC8"/>
    <w:rsid w:val="006570C9"/>
    <w:rsid w:val="0065727F"/>
    <w:rsid w:val="006573AC"/>
    <w:rsid w:val="006573DA"/>
    <w:rsid w:val="00657891"/>
    <w:rsid w:val="006579D8"/>
    <w:rsid w:val="00657C98"/>
    <w:rsid w:val="00660386"/>
    <w:rsid w:val="006603A6"/>
    <w:rsid w:val="00660BA5"/>
    <w:rsid w:val="00660BC3"/>
    <w:rsid w:val="0066134E"/>
    <w:rsid w:val="006615C7"/>
    <w:rsid w:val="00661794"/>
    <w:rsid w:val="006618FD"/>
    <w:rsid w:val="0066194E"/>
    <w:rsid w:val="00661F5F"/>
    <w:rsid w:val="006625FF"/>
    <w:rsid w:val="006626DA"/>
    <w:rsid w:val="00662863"/>
    <w:rsid w:val="0066287B"/>
    <w:rsid w:val="00662938"/>
    <w:rsid w:val="0066298F"/>
    <w:rsid w:val="00662B82"/>
    <w:rsid w:val="00662B9F"/>
    <w:rsid w:val="00662F83"/>
    <w:rsid w:val="00663036"/>
    <w:rsid w:val="006630BD"/>
    <w:rsid w:val="006631FD"/>
    <w:rsid w:val="0066368C"/>
    <w:rsid w:val="006639C4"/>
    <w:rsid w:val="00663A35"/>
    <w:rsid w:val="00664066"/>
    <w:rsid w:val="006643AC"/>
    <w:rsid w:val="00664494"/>
    <w:rsid w:val="00664776"/>
    <w:rsid w:val="00664A0F"/>
    <w:rsid w:val="00664B96"/>
    <w:rsid w:val="00664D2E"/>
    <w:rsid w:val="0066529D"/>
    <w:rsid w:val="00665AE8"/>
    <w:rsid w:val="00665BCF"/>
    <w:rsid w:val="00665C0B"/>
    <w:rsid w:val="00665CD6"/>
    <w:rsid w:val="00665E3E"/>
    <w:rsid w:val="00665E62"/>
    <w:rsid w:val="00665EF4"/>
    <w:rsid w:val="00666080"/>
    <w:rsid w:val="0066616F"/>
    <w:rsid w:val="00666376"/>
    <w:rsid w:val="006663A9"/>
    <w:rsid w:val="006665AE"/>
    <w:rsid w:val="00666802"/>
    <w:rsid w:val="00666A95"/>
    <w:rsid w:val="00666AC8"/>
    <w:rsid w:val="00666EBB"/>
    <w:rsid w:val="00666F47"/>
    <w:rsid w:val="00667069"/>
    <w:rsid w:val="0066728D"/>
    <w:rsid w:val="00667C62"/>
    <w:rsid w:val="00667F0B"/>
    <w:rsid w:val="00667F9D"/>
    <w:rsid w:val="00670508"/>
    <w:rsid w:val="0067072C"/>
    <w:rsid w:val="00670D62"/>
    <w:rsid w:val="00671120"/>
    <w:rsid w:val="006711BA"/>
    <w:rsid w:val="00671294"/>
    <w:rsid w:val="006713C9"/>
    <w:rsid w:val="00671835"/>
    <w:rsid w:val="00671BD7"/>
    <w:rsid w:val="00671D71"/>
    <w:rsid w:val="00671DFF"/>
    <w:rsid w:val="00671E40"/>
    <w:rsid w:val="00671F1D"/>
    <w:rsid w:val="00672526"/>
    <w:rsid w:val="006726A0"/>
    <w:rsid w:val="00672BD0"/>
    <w:rsid w:val="00672DD0"/>
    <w:rsid w:val="00672FA3"/>
    <w:rsid w:val="00673285"/>
    <w:rsid w:val="006733E8"/>
    <w:rsid w:val="006737BD"/>
    <w:rsid w:val="00673BAF"/>
    <w:rsid w:val="00673BF2"/>
    <w:rsid w:val="00674131"/>
    <w:rsid w:val="00674EF7"/>
    <w:rsid w:val="00674FE6"/>
    <w:rsid w:val="0067509D"/>
    <w:rsid w:val="006750DF"/>
    <w:rsid w:val="0067570C"/>
    <w:rsid w:val="006759C4"/>
    <w:rsid w:val="006759F6"/>
    <w:rsid w:val="00675A36"/>
    <w:rsid w:val="00675A4C"/>
    <w:rsid w:val="00675A74"/>
    <w:rsid w:val="00675B24"/>
    <w:rsid w:val="00675C71"/>
    <w:rsid w:val="006760D4"/>
    <w:rsid w:val="00676275"/>
    <w:rsid w:val="006769B3"/>
    <w:rsid w:val="006769D4"/>
    <w:rsid w:val="00676B78"/>
    <w:rsid w:val="00677141"/>
    <w:rsid w:val="00677403"/>
    <w:rsid w:val="0067742C"/>
    <w:rsid w:val="00677974"/>
    <w:rsid w:val="00677CB8"/>
    <w:rsid w:val="00677E17"/>
    <w:rsid w:val="00677EC3"/>
    <w:rsid w:val="0068077C"/>
    <w:rsid w:val="006808BA"/>
    <w:rsid w:val="0068094B"/>
    <w:rsid w:val="00680D2D"/>
    <w:rsid w:val="00680DD1"/>
    <w:rsid w:val="00681029"/>
    <w:rsid w:val="006810F2"/>
    <w:rsid w:val="0068132B"/>
    <w:rsid w:val="006815B6"/>
    <w:rsid w:val="0068160B"/>
    <w:rsid w:val="006816CE"/>
    <w:rsid w:val="0068173D"/>
    <w:rsid w:val="00681897"/>
    <w:rsid w:val="00681B82"/>
    <w:rsid w:val="006825B7"/>
    <w:rsid w:val="00682661"/>
    <w:rsid w:val="006828F6"/>
    <w:rsid w:val="00682B7B"/>
    <w:rsid w:val="00682B95"/>
    <w:rsid w:val="006832FF"/>
    <w:rsid w:val="00683470"/>
    <w:rsid w:val="006835FC"/>
    <w:rsid w:val="006836C4"/>
    <w:rsid w:val="00683F53"/>
    <w:rsid w:val="00684394"/>
    <w:rsid w:val="006843B5"/>
    <w:rsid w:val="006844C9"/>
    <w:rsid w:val="00684639"/>
    <w:rsid w:val="00684A36"/>
    <w:rsid w:val="00684C7F"/>
    <w:rsid w:val="00684F1F"/>
    <w:rsid w:val="0068512D"/>
    <w:rsid w:val="00685373"/>
    <w:rsid w:val="006857A9"/>
    <w:rsid w:val="0068581D"/>
    <w:rsid w:val="00685834"/>
    <w:rsid w:val="00685A06"/>
    <w:rsid w:val="00685FCD"/>
    <w:rsid w:val="00686130"/>
    <w:rsid w:val="00686257"/>
    <w:rsid w:val="006863A0"/>
    <w:rsid w:val="00686E7F"/>
    <w:rsid w:val="00687245"/>
    <w:rsid w:val="00687385"/>
    <w:rsid w:val="006873A0"/>
    <w:rsid w:val="00687437"/>
    <w:rsid w:val="006874B0"/>
    <w:rsid w:val="006875BC"/>
    <w:rsid w:val="006876D8"/>
    <w:rsid w:val="00687D46"/>
    <w:rsid w:val="00687EF4"/>
    <w:rsid w:val="00687F5B"/>
    <w:rsid w:val="00687FD1"/>
    <w:rsid w:val="006903AD"/>
    <w:rsid w:val="0069085E"/>
    <w:rsid w:val="0069100C"/>
    <w:rsid w:val="006913F1"/>
    <w:rsid w:val="00691672"/>
    <w:rsid w:val="00691D0D"/>
    <w:rsid w:val="00691D56"/>
    <w:rsid w:val="00691F74"/>
    <w:rsid w:val="00691F7F"/>
    <w:rsid w:val="006921E2"/>
    <w:rsid w:val="00692679"/>
    <w:rsid w:val="006926AD"/>
    <w:rsid w:val="006929B5"/>
    <w:rsid w:val="00692C15"/>
    <w:rsid w:val="00692DC8"/>
    <w:rsid w:val="00692F2D"/>
    <w:rsid w:val="006934D0"/>
    <w:rsid w:val="00693F7A"/>
    <w:rsid w:val="006941CF"/>
    <w:rsid w:val="006942FB"/>
    <w:rsid w:val="0069486F"/>
    <w:rsid w:val="00694953"/>
    <w:rsid w:val="0069498D"/>
    <w:rsid w:val="00694CA6"/>
    <w:rsid w:val="00694E66"/>
    <w:rsid w:val="00695071"/>
    <w:rsid w:val="00695224"/>
    <w:rsid w:val="00695619"/>
    <w:rsid w:val="0069629B"/>
    <w:rsid w:val="006962BA"/>
    <w:rsid w:val="0069661E"/>
    <w:rsid w:val="006967CB"/>
    <w:rsid w:val="006972D0"/>
    <w:rsid w:val="0069753C"/>
    <w:rsid w:val="00697CBA"/>
    <w:rsid w:val="00697D8E"/>
    <w:rsid w:val="00697FA4"/>
    <w:rsid w:val="00697FB1"/>
    <w:rsid w:val="006A00A8"/>
    <w:rsid w:val="006A01BD"/>
    <w:rsid w:val="006A0B41"/>
    <w:rsid w:val="006A0D3D"/>
    <w:rsid w:val="006A0D5D"/>
    <w:rsid w:val="006A0E9D"/>
    <w:rsid w:val="006A12ED"/>
    <w:rsid w:val="006A145E"/>
    <w:rsid w:val="006A1545"/>
    <w:rsid w:val="006A16B6"/>
    <w:rsid w:val="006A17B5"/>
    <w:rsid w:val="006A19A5"/>
    <w:rsid w:val="006A19B3"/>
    <w:rsid w:val="006A2392"/>
    <w:rsid w:val="006A24BF"/>
    <w:rsid w:val="006A28AA"/>
    <w:rsid w:val="006A29D9"/>
    <w:rsid w:val="006A2DFD"/>
    <w:rsid w:val="006A2EA3"/>
    <w:rsid w:val="006A2EB7"/>
    <w:rsid w:val="006A344D"/>
    <w:rsid w:val="006A359C"/>
    <w:rsid w:val="006A364A"/>
    <w:rsid w:val="006A3A5F"/>
    <w:rsid w:val="006A3C7A"/>
    <w:rsid w:val="006A3FD0"/>
    <w:rsid w:val="006A3FE7"/>
    <w:rsid w:val="006A4D30"/>
    <w:rsid w:val="006A52AC"/>
    <w:rsid w:val="006A532F"/>
    <w:rsid w:val="006A55ED"/>
    <w:rsid w:val="006A5915"/>
    <w:rsid w:val="006A5B64"/>
    <w:rsid w:val="006A5BE5"/>
    <w:rsid w:val="006A5DF5"/>
    <w:rsid w:val="006A5E0D"/>
    <w:rsid w:val="006A5E70"/>
    <w:rsid w:val="006A6196"/>
    <w:rsid w:val="006A6833"/>
    <w:rsid w:val="006A6873"/>
    <w:rsid w:val="006A6D53"/>
    <w:rsid w:val="006A6EAA"/>
    <w:rsid w:val="006A755B"/>
    <w:rsid w:val="006A7591"/>
    <w:rsid w:val="006A75B6"/>
    <w:rsid w:val="006A781B"/>
    <w:rsid w:val="006B00D5"/>
    <w:rsid w:val="006B021D"/>
    <w:rsid w:val="006B0346"/>
    <w:rsid w:val="006B03D9"/>
    <w:rsid w:val="006B0551"/>
    <w:rsid w:val="006B083C"/>
    <w:rsid w:val="006B0BE0"/>
    <w:rsid w:val="006B0D4F"/>
    <w:rsid w:val="006B0F6B"/>
    <w:rsid w:val="006B131D"/>
    <w:rsid w:val="006B1356"/>
    <w:rsid w:val="006B14BF"/>
    <w:rsid w:val="006B15B0"/>
    <w:rsid w:val="006B16C2"/>
    <w:rsid w:val="006B1ED1"/>
    <w:rsid w:val="006B20C3"/>
    <w:rsid w:val="006B2277"/>
    <w:rsid w:val="006B2529"/>
    <w:rsid w:val="006B2674"/>
    <w:rsid w:val="006B26A0"/>
    <w:rsid w:val="006B2BDC"/>
    <w:rsid w:val="006B3474"/>
    <w:rsid w:val="006B3C8F"/>
    <w:rsid w:val="006B3C90"/>
    <w:rsid w:val="006B40B6"/>
    <w:rsid w:val="006B4353"/>
    <w:rsid w:val="006B4662"/>
    <w:rsid w:val="006B493F"/>
    <w:rsid w:val="006B49B8"/>
    <w:rsid w:val="006B4A72"/>
    <w:rsid w:val="006B4AB1"/>
    <w:rsid w:val="006B4CC4"/>
    <w:rsid w:val="006B4ECE"/>
    <w:rsid w:val="006B53DB"/>
    <w:rsid w:val="006B5834"/>
    <w:rsid w:val="006B59CD"/>
    <w:rsid w:val="006B5E16"/>
    <w:rsid w:val="006B5F59"/>
    <w:rsid w:val="006B5F65"/>
    <w:rsid w:val="006B606C"/>
    <w:rsid w:val="006B6561"/>
    <w:rsid w:val="006B6A13"/>
    <w:rsid w:val="006B6AEB"/>
    <w:rsid w:val="006B6FB6"/>
    <w:rsid w:val="006B70B3"/>
    <w:rsid w:val="006B7485"/>
    <w:rsid w:val="006B763B"/>
    <w:rsid w:val="006B7FAC"/>
    <w:rsid w:val="006BA7A5"/>
    <w:rsid w:val="006C04A4"/>
    <w:rsid w:val="006C0B47"/>
    <w:rsid w:val="006C0FAF"/>
    <w:rsid w:val="006C1360"/>
    <w:rsid w:val="006C156A"/>
    <w:rsid w:val="006C17B0"/>
    <w:rsid w:val="006C193F"/>
    <w:rsid w:val="006C2311"/>
    <w:rsid w:val="006C273A"/>
    <w:rsid w:val="006C2895"/>
    <w:rsid w:val="006C2D80"/>
    <w:rsid w:val="006C31AE"/>
    <w:rsid w:val="006C3477"/>
    <w:rsid w:val="006C39F2"/>
    <w:rsid w:val="006C3FAC"/>
    <w:rsid w:val="006C42F3"/>
    <w:rsid w:val="006C44BF"/>
    <w:rsid w:val="006C47EE"/>
    <w:rsid w:val="006C4BE8"/>
    <w:rsid w:val="006C52D5"/>
    <w:rsid w:val="006C5537"/>
    <w:rsid w:val="006C5B98"/>
    <w:rsid w:val="006C5CA3"/>
    <w:rsid w:val="006C5D85"/>
    <w:rsid w:val="006C5E52"/>
    <w:rsid w:val="006C5EAF"/>
    <w:rsid w:val="006C6131"/>
    <w:rsid w:val="006C656F"/>
    <w:rsid w:val="006C6867"/>
    <w:rsid w:val="006C68C5"/>
    <w:rsid w:val="006C6CC2"/>
    <w:rsid w:val="006C6F51"/>
    <w:rsid w:val="006C74B3"/>
    <w:rsid w:val="006C74E9"/>
    <w:rsid w:val="006C7632"/>
    <w:rsid w:val="006C76F8"/>
    <w:rsid w:val="006C78B5"/>
    <w:rsid w:val="006C7ABD"/>
    <w:rsid w:val="006C7FDD"/>
    <w:rsid w:val="006D0089"/>
    <w:rsid w:val="006D0137"/>
    <w:rsid w:val="006D015A"/>
    <w:rsid w:val="006D0716"/>
    <w:rsid w:val="006D0AA3"/>
    <w:rsid w:val="006D0AEC"/>
    <w:rsid w:val="006D0D2D"/>
    <w:rsid w:val="006D1178"/>
    <w:rsid w:val="006D1185"/>
    <w:rsid w:val="006D1453"/>
    <w:rsid w:val="006D1709"/>
    <w:rsid w:val="006D17AC"/>
    <w:rsid w:val="006D1B9F"/>
    <w:rsid w:val="006D2310"/>
    <w:rsid w:val="006D254F"/>
    <w:rsid w:val="006D25EC"/>
    <w:rsid w:val="006D27FF"/>
    <w:rsid w:val="006D312E"/>
    <w:rsid w:val="006D32D3"/>
    <w:rsid w:val="006D33A1"/>
    <w:rsid w:val="006D34A9"/>
    <w:rsid w:val="006D3A93"/>
    <w:rsid w:val="006D3D50"/>
    <w:rsid w:val="006D3D72"/>
    <w:rsid w:val="006D3ED1"/>
    <w:rsid w:val="006D419C"/>
    <w:rsid w:val="006D4213"/>
    <w:rsid w:val="006D43D7"/>
    <w:rsid w:val="006D4718"/>
    <w:rsid w:val="006D47F5"/>
    <w:rsid w:val="006D498F"/>
    <w:rsid w:val="006D49AD"/>
    <w:rsid w:val="006D5121"/>
    <w:rsid w:val="006D514E"/>
    <w:rsid w:val="006D52AB"/>
    <w:rsid w:val="006D56AB"/>
    <w:rsid w:val="006D578A"/>
    <w:rsid w:val="006D5FF5"/>
    <w:rsid w:val="006D651E"/>
    <w:rsid w:val="006D65E3"/>
    <w:rsid w:val="006D687D"/>
    <w:rsid w:val="006D68D3"/>
    <w:rsid w:val="006D6917"/>
    <w:rsid w:val="006D6B9D"/>
    <w:rsid w:val="006D6C66"/>
    <w:rsid w:val="006D6C71"/>
    <w:rsid w:val="006D70B0"/>
    <w:rsid w:val="006D7181"/>
    <w:rsid w:val="006D72B0"/>
    <w:rsid w:val="006D742E"/>
    <w:rsid w:val="006D74DE"/>
    <w:rsid w:val="006D7729"/>
    <w:rsid w:val="006D77E6"/>
    <w:rsid w:val="006D7A44"/>
    <w:rsid w:val="006D7D09"/>
    <w:rsid w:val="006D7D51"/>
    <w:rsid w:val="006D7ED6"/>
    <w:rsid w:val="006E00A5"/>
    <w:rsid w:val="006E028D"/>
    <w:rsid w:val="006E0674"/>
    <w:rsid w:val="006E06A1"/>
    <w:rsid w:val="006E0763"/>
    <w:rsid w:val="006E0AB7"/>
    <w:rsid w:val="006E0C71"/>
    <w:rsid w:val="006E0EC4"/>
    <w:rsid w:val="006E102D"/>
    <w:rsid w:val="006E10A3"/>
    <w:rsid w:val="006E12C1"/>
    <w:rsid w:val="006E13DA"/>
    <w:rsid w:val="006E1627"/>
    <w:rsid w:val="006E1987"/>
    <w:rsid w:val="006E199B"/>
    <w:rsid w:val="006E1D1F"/>
    <w:rsid w:val="006E1D4D"/>
    <w:rsid w:val="006E2C40"/>
    <w:rsid w:val="006E2F7F"/>
    <w:rsid w:val="006E30B9"/>
    <w:rsid w:val="006E3459"/>
    <w:rsid w:val="006E3606"/>
    <w:rsid w:val="006E36B2"/>
    <w:rsid w:val="006E36B7"/>
    <w:rsid w:val="006E38DB"/>
    <w:rsid w:val="006E399B"/>
    <w:rsid w:val="006E43A7"/>
    <w:rsid w:val="006E4480"/>
    <w:rsid w:val="006E4624"/>
    <w:rsid w:val="006E4AA4"/>
    <w:rsid w:val="006E4B85"/>
    <w:rsid w:val="006E4EA6"/>
    <w:rsid w:val="006E54BD"/>
    <w:rsid w:val="006E59F5"/>
    <w:rsid w:val="006E5D6E"/>
    <w:rsid w:val="006E6079"/>
    <w:rsid w:val="006E6403"/>
    <w:rsid w:val="006E653A"/>
    <w:rsid w:val="006E6CC2"/>
    <w:rsid w:val="006E6E77"/>
    <w:rsid w:val="006E70E3"/>
    <w:rsid w:val="006E71C1"/>
    <w:rsid w:val="006E7459"/>
    <w:rsid w:val="006E7877"/>
    <w:rsid w:val="006E7883"/>
    <w:rsid w:val="006E7935"/>
    <w:rsid w:val="006E7B5C"/>
    <w:rsid w:val="006E7BCF"/>
    <w:rsid w:val="006E7C85"/>
    <w:rsid w:val="006E7E7A"/>
    <w:rsid w:val="006E7F70"/>
    <w:rsid w:val="006F046D"/>
    <w:rsid w:val="006F09E9"/>
    <w:rsid w:val="006F12B4"/>
    <w:rsid w:val="006F17AE"/>
    <w:rsid w:val="006F1B38"/>
    <w:rsid w:val="006F1E94"/>
    <w:rsid w:val="006F21B4"/>
    <w:rsid w:val="006F23F7"/>
    <w:rsid w:val="006F28DA"/>
    <w:rsid w:val="006F2A42"/>
    <w:rsid w:val="006F2B6A"/>
    <w:rsid w:val="006F2CF6"/>
    <w:rsid w:val="006F31ED"/>
    <w:rsid w:val="006F37D6"/>
    <w:rsid w:val="006F3D33"/>
    <w:rsid w:val="006F4360"/>
    <w:rsid w:val="006F458E"/>
    <w:rsid w:val="006F5388"/>
    <w:rsid w:val="006F5421"/>
    <w:rsid w:val="006F552D"/>
    <w:rsid w:val="006F5592"/>
    <w:rsid w:val="006F55AC"/>
    <w:rsid w:val="006F5A2E"/>
    <w:rsid w:val="006F5B35"/>
    <w:rsid w:val="006F5C66"/>
    <w:rsid w:val="006F608B"/>
    <w:rsid w:val="006F6587"/>
    <w:rsid w:val="006F6609"/>
    <w:rsid w:val="006F66F2"/>
    <w:rsid w:val="006F6CDA"/>
    <w:rsid w:val="006F6F05"/>
    <w:rsid w:val="006F7975"/>
    <w:rsid w:val="006F7F2B"/>
    <w:rsid w:val="007001BD"/>
    <w:rsid w:val="00700478"/>
    <w:rsid w:val="00700531"/>
    <w:rsid w:val="00701012"/>
    <w:rsid w:val="00701081"/>
    <w:rsid w:val="007013F1"/>
    <w:rsid w:val="0070167C"/>
    <w:rsid w:val="00701873"/>
    <w:rsid w:val="00701995"/>
    <w:rsid w:val="00701B17"/>
    <w:rsid w:val="00701FA7"/>
    <w:rsid w:val="00701FC2"/>
    <w:rsid w:val="00702327"/>
    <w:rsid w:val="00702748"/>
    <w:rsid w:val="007028A4"/>
    <w:rsid w:val="00702DDC"/>
    <w:rsid w:val="007031CC"/>
    <w:rsid w:val="00703200"/>
    <w:rsid w:val="007032E2"/>
    <w:rsid w:val="00703870"/>
    <w:rsid w:val="007039D0"/>
    <w:rsid w:val="007041A0"/>
    <w:rsid w:val="00704401"/>
    <w:rsid w:val="007044F1"/>
    <w:rsid w:val="007045DC"/>
    <w:rsid w:val="0070477A"/>
    <w:rsid w:val="007047C8"/>
    <w:rsid w:val="007049B1"/>
    <w:rsid w:val="00704C7C"/>
    <w:rsid w:val="0070549A"/>
    <w:rsid w:val="007055DB"/>
    <w:rsid w:val="0070603F"/>
    <w:rsid w:val="007060D1"/>
    <w:rsid w:val="0070655A"/>
    <w:rsid w:val="00707110"/>
    <w:rsid w:val="00707112"/>
    <w:rsid w:val="0070732F"/>
    <w:rsid w:val="00707432"/>
    <w:rsid w:val="0070779B"/>
    <w:rsid w:val="00707C46"/>
    <w:rsid w:val="00707F50"/>
    <w:rsid w:val="00710024"/>
    <w:rsid w:val="0071006A"/>
    <w:rsid w:val="0071013A"/>
    <w:rsid w:val="007102D1"/>
    <w:rsid w:val="007105CF"/>
    <w:rsid w:val="00710814"/>
    <w:rsid w:val="0071081A"/>
    <w:rsid w:val="00710B09"/>
    <w:rsid w:val="00711060"/>
    <w:rsid w:val="0071123F"/>
    <w:rsid w:val="007116F6"/>
    <w:rsid w:val="0071204F"/>
    <w:rsid w:val="00712666"/>
    <w:rsid w:val="00712A5D"/>
    <w:rsid w:val="00712AFA"/>
    <w:rsid w:val="00712C5D"/>
    <w:rsid w:val="0071345C"/>
    <w:rsid w:val="007138F8"/>
    <w:rsid w:val="00713C7F"/>
    <w:rsid w:val="00713CA5"/>
    <w:rsid w:val="00713E8F"/>
    <w:rsid w:val="00714104"/>
    <w:rsid w:val="007147BD"/>
    <w:rsid w:val="007148BC"/>
    <w:rsid w:val="007148CA"/>
    <w:rsid w:val="00714D40"/>
    <w:rsid w:val="00714F3B"/>
    <w:rsid w:val="0071532C"/>
    <w:rsid w:val="007155DB"/>
    <w:rsid w:val="00715606"/>
    <w:rsid w:val="00715873"/>
    <w:rsid w:val="00715AE5"/>
    <w:rsid w:val="00715B31"/>
    <w:rsid w:val="00715CE2"/>
    <w:rsid w:val="0071628E"/>
    <w:rsid w:val="00716749"/>
    <w:rsid w:val="00716E40"/>
    <w:rsid w:val="00716EE9"/>
    <w:rsid w:val="00717413"/>
    <w:rsid w:val="00717477"/>
    <w:rsid w:val="007175D8"/>
    <w:rsid w:val="0071785E"/>
    <w:rsid w:val="00717874"/>
    <w:rsid w:val="0072000E"/>
    <w:rsid w:val="0072009B"/>
    <w:rsid w:val="00720349"/>
    <w:rsid w:val="00720414"/>
    <w:rsid w:val="00720C4F"/>
    <w:rsid w:val="00720E4E"/>
    <w:rsid w:val="00720EA7"/>
    <w:rsid w:val="0072138D"/>
    <w:rsid w:val="00721749"/>
    <w:rsid w:val="007218AE"/>
    <w:rsid w:val="00721B03"/>
    <w:rsid w:val="00721E8B"/>
    <w:rsid w:val="00721FED"/>
    <w:rsid w:val="00722493"/>
    <w:rsid w:val="007225D6"/>
    <w:rsid w:val="007226FD"/>
    <w:rsid w:val="007227F4"/>
    <w:rsid w:val="007228AA"/>
    <w:rsid w:val="00722D28"/>
    <w:rsid w:val="00722F17"/>
    <w:rsid w:val="00722FC3"/>
    <w:rsid w:val="0072348F"/>
    <w:rsid w:val="00723526"/>
    <w:rsid w:val="007236FE"/>
    <w:rsid w:val="00723935"/>
    <w:rsid w:val="00723BBA"/>
    <w:rsid w:val="00723E46"/>
    <w:rsid w:val="007242E0"/>
    <w:rsid w:val="00724774"/>
    <w:rsid w:val="007247B6"/>
    <w:rsid w:val="007248CA"/>
    <w:rsid w:val="00724FF3"/>
    <w:rsid w:val="007257EE"/>
    <w:rsid w:val="0072593E"/>
    <w:rsid w:val="00725E46"/>
    <w:rsid w:val="00725F54"/>
    <w:rsid w:val="00725FDE"/>
    <w:rsid w:val="007262A9"/>
    <w:rsid w:val="00726447"/>
    <w:rsid w:val="007264A9"/>
    <w:rsid w:val="00726734"/>
    <w:rsid w:val="00726871"/>
    <w:rsid w:val="00726AC1"/>
    <w:rsid w:val="00726DF1"/>
    <w:rsid w:val="0072724D"/>
    <w:rsid w:val="007276A6"/>
    <w:rsid w:val="007276EB"/>
    <w:rsid w:val="0072771F"/>
    <w:rsid w:val="00727AF3"/>
    <w:rsid w:val="007301F2"/>
    <w:rsid w:val="00730277"/>
    <w:rsid w:val="007302CA"/>
    <w:rsid w:val="00730C93"/>
    <w:rsid w:val="00730EAD"/>
    <w:rsid w:val="007310E1"/>
    <w:rsid w:val="0073188C"/>
    <w:rsid w:val="007318F7"/>
    <w:rsid w:val="00731ECF"/>
    <w:rsid w:val="007324E0"/>
    <w:rsid w:val="00732563"/>
    <w:rsid w:val="00732753"/>
    <w:rsid w:val="007327EA"/>
    <w:rsid w:val="00732ABF"/>
    <w:rsid w:val="00732B6D"/>
    <w:rsid w:val="0073334B"/>
    <w:rsid w:val="00733ED3"/>
    <w:rsid w:val="0073409B"/>
    <w:rsid w:val="007340DD"/>
    <w:rsid w:val="00734264"/>
    <w:rsid w:val="0073443F"/>
    <w:rsid w:val="0073451F"/>
    <w:rsid w:val="00734674"/>
    <w:rsid w:val="00734980"/>
    <w:rsid w:val="00734D1A"/>
    <w:rsid w:val="0073549F"/>
    <w:rsid w:val="007357F9"/>
    <w:rsid w:val="00736157"/>
    <w:rsid w:val="00736365"/>
    <w:rsid w:val="0073652E"/>
    <w:rsid w:val="007365F6"/>
    <w:rsid w:val="00736AA9"/>
    <w:rsid w:val="00736B19"/>
    <w:rsid w:val="00736C7D"/>
    <w:rsid w:val="00737078"/>
    <w:rsid w:val="0073756B"/>
    <w:rsid w:val="00737DE2"/>
    <w:rsid w:val="00737F87"/>
    <w:rsid w:val="007404B0"/>
    <w:rsid w:val="007408DF"/>
    <w:rsid w:val="00740AAF"/>
    <w:rsid w:val="007413C3"/>
    <w:rsid w:val="007414C1"/>
    <w:rsid w:val="0074174D"/>
    <w:rsid w:val="007419D2"/>
    <w:rsid w:val="00741A57"/>
    <w:rsid w:val="00741BFE"/>
    <w:rsid w:val="00741CFA"/>
    <w:rsid w:val="00741FC8"/>
    <w:rsid w:val="0074204D"/>
    <w:rsid w:val="007420AE"/>
    <w:rsid w:val="00742B1B"/>
    <w:rsid w:val="00742DA3"/>
    <w:rsid w:val="00742F02"/>
    <w:rsid w:val="007430D0"/>
    <w:rsid w:val="00743305"/>
    <w:rsid w:val="007433CA"/>
    <w:rsid w:val="00743511"/>
    <w:rsid w:val="007436DC"/>
    <w:rsid w:val="00743F1D"/>
    <w:rsid w:val="007441C9"/>
    <w:rsid w:val="007443B2"/>
    <w:rsid w:val="00744562"/>
    <w:rsid w:val="007447DC"/>
    <w:rsid w:val="0074496D"/>
    <w:rsid w:val="00744F62"/>
    <w:rsid w:val="007450AB"/>
    <w:rsid w:val="00745179"/>
    <w:rsid w:val="00745343"/>
    <w:rsid w:val="0074550C"/>
    <w:rsid w:val="0074550F"/>
    <w:rsid w:val="0074551A"/>
    <w:rsid w:val="00745D0F"/>
    <w:rsid w:val="00745EBF"/>
    <w:rsid w:val="00745F4B"/>
    <w:rsid w:val="00746360"/>
    <w:rsid w:val="00746588"/>
    <w:rsid w:val="0074679E"/>
    <w:rsid w:val="007467DE"/>
    <w:rsid w:val="0074690C"/>
    <w:rsid w:val="00746B06"/>
    <w:rsid w:val="00746D62"/>
    <w:rsid w:val="007474E0"/>
    <w:rsid w:val="0074785C"/>
    <w:rsid w:val="007500C7"/>
    <w:rsid w:val="00750298"/>
    <w:rsid w:val="007502F2"/>
    <w:rsid w:val="00750377"/>
    <w:rsid w:val="0075068A"/>
    <w:rsid w:val="00750B0E"/>
    <w:rsid w:val="00750C5D"/>
    <w:rsid w:val="00750DCB"/>
    <w:rsid w:val="00750E4E"/>
    <w:rsid w:val="007512C3"/>
    <w:rsid w:val="00751459"/>
    <w:rsid w:val="007529C3"/>
    <w:rsid w:val="00752B1B"/>
    <w:rsid w:val="00753057"/>
    <w:rsid w:val="0075347A"/>
    <w:rsid w:val="0075354B"/>
    <w:rsid w:val="00753FC8"/>
    <w:rsid w:val="007544B7"/>
    <w:rsid w:val="007545DB"/>
    <w:rsid w:val="00754BD5"/>
    <w:rsid w:val="0075500D"/>
    <w:rsid w:val="00755157"/>
    <w:rsid w:val="0075527A"/>
    <w:rsid w:val="00755283"/>
    <w:rsid w:val="0075537F"/>
    <w:rsid w:val="0075547D"/>
    <w:rsid w:val="00755730"/>
    <w:rsid w:val="00755BEE"/>
    <w:rsid w:val="00755C78"/>
    <w:rsid w:val="00755CB7"/>
    <w:rsid w:val="00755CFC"/>
    <w:rsid w:val="00756089"/>
    <w:rsid w:val="007561C7"/>
    <w:rsid w:val="00756237"/>
    <w:rsid w:val="00756377"/>
    <w:rsid w:val="00756743"/>
    <w:rsid w:val="00756778"/>
    <w:rsid w:val="00756B47"/>
    <w:rsid w:val="00756B58"/>
    <w:rsid w:val="00756E10"/>
    <w:rsid w:val="007570B2"/>
    <w:rsid w:val="007573A9"/>
    <w:rsid w:val="00757861"/>
    <w:rsid w:val="007601CB"/>
    <w:rsid w:val="00760307"/>
    <w:rsid w:val="00760475"/>
    <w:rsid w:val="007605AF"/>
    <w:rsid w:val="00760864"/>
    <w:rsid w:val="00760950"/>
    <w:rsid w:val="00760CC5"/>
    <w:rsid w:val="00760E04"/>
    <w:rsid w:val="00761015"/>
    <w:rsid w:val="007610A0"/>
    <w:rsid w:val="0076116C"/>
    <w:rsid w:val="00761796"/>
    <w:rsid w:val="00761CFA"/>
    <w:rsid w:val="00761D8C"/>
    <w:rsid w:val="00762AEF"/>
    <w:rsid w:val="00762C4B"/>
    <w:rsid w:val="00762C57"/>
    <w:rsid w:val="00762D31"/>
    <w:rsid w:val="0076308D"/>
    <w:rsid w:val="007631CC"/>
    <w:rsid w:val="00763985"/>
    <w:rsid w:val="00763AF4"/>
    <w:rsid w:val="00763B89"/>
    <w:rsid w:val="00763D69"/>
    <w:rsid w:val="00763DAE"/>
    <w:rsid w:val="00763F16"/>
    <w:rsid w:val="00763FB1"/>
    <w:rsid w:val="0076410D"/>
    <w:rsid w:val="00764333"/>
    <w:rsid w:val="00764419"/>
    <w:rsid w:val="0076478E"/>
    <w:rsid w:val="00764877"/>
    <w:rsid w:val="0076490C"/>
    <w:rsid w:val="00764A22"/>
    <w:rsid w:val="00764C56"/>
    <w:rsid w:val="00764EC1"/>
    <w:rsid w:val="007653C2"/>
    <w:rsid w:val="00765499"/>
    <w:rsid w:val="007657DF"/>
    <w:rsid w:val="00765EBB"/>
    <w:rsid w:val="00766514"/>
    <w:rsid w:val="0076660B"/>
    <w:rsid w:val="0076661B"/>
    <w:rsid w:val="00766829"/>
    <w:rsid w:val="007668EF"/>
    <w:rsid w:val="007673DE"/>
    <w:rsid w:val="007676B2"/>
    <w:rsid w:val="00767779"/>
    <w:rsid w:val="00767842"/>
    <w:rsid w:val="00767A59"/>
    <w:rsid w:val="00770058"/>
    <w:rsid w:val="007705F8"/>
    <w:rsid w:val="0077102D"/>
    <w:rsid w:val="007712A2"/>
    <w:rsid w:val="00771386"/>
    <w:rsid w:val="00771402"/>
    <w:rsid w:val="00771448"/>
    <w:rsid w:val="00771459"/>
    <w:rsid w:val="00771558"/>
    <w:rsid w:val="00771583"/>
    <w:rsid w:val="00771670"/>
    <w:rsid w:val="00771F24"/>
    <w:rsid w:val="00772450"/>
    <w:rsid w:val="00772968"/>
    <w:rsid w:val="00772AFE"/>
    <w:rsid w:val="00773423"/>
    <w:rsid w:val="00773679"/>
    <w:rsid w:val="00773C05"/>
    <w:rsid w:val="00773E9D"/>
    <w:rsid w:val="00774097"/>
    <w:rsid w:val="007741EE"/>
    <w:rsid w:val="007746B4"/>
    <w:rsid w:val="00774B86"/>
    <w:rsid w:val="00774EDD"/>
    <w:rsid w:val="007750D2"/>
    <w:rsid w:val="00775479"/>
    <w:rsid w:val="0077595B"/>
    <w:rsid w:val="00775D1F"/>
    <w:rsid w:val="00775F8A"/>
    <w:rsid w:val="007761D6"/>
    <w:rsid w:val="00776536"/>
    <w:rsid w:val="0077690A"/>
    <w:rsid w:val="00776B7C"/>
    <w:rsid w:val="00776E7D"/>
    <w:rsid w:val="007771C5"/>
    <w:rsid w:val="007777DF"/>
    <w:rsid w:val="00777801"/>
    <w:rsid w:val="00777ED9"/>
    <w:rsid w:val="0078054A"/>
    <w:rsid w:val="00780A20"/>
    <w:rsid w:val="00780D51"/>
    <w:rsid w:val="0078108E"/>
    <w:rsid w:val="007817F9"/>
    <w:rsid w:val="0078185B"/>
    <w:rsid w:val="00781D91"/>
    <w:rsid w:val="00781DC9"/>
    <w:rsid w:val="00782070"/>
    <w:rsid w:val="007824F8"/>
    <w:rsid w:val="0078294D"/>
    <w:rsid w:val="00782F0C"/>
    <w:rsid w:val="007830D7"/>
    <w:rsid w:val="00783C46"/>
    <w:rsid w:val="00783C97"/>
    <w:rsid w:val="00783E9C"/>
    <w:rsid w:val="00783FFD"/>
    <w:rsid w:val="00784019"/>
    <w:rsid w:val="00784169"/>
    <w:rsid w:val="0078416F"/>
    <w:rsid w:val="007842F7"/>
    <w:rsid w:val="00784815"/>
    <w:rsid w:val="00784FD3"/>
    <w:rsid w:val="007850A7"/>
    <w:rsid w:val="00785333"/>
    <w:rsid w:val="007855CC"/>
    <w:rsid w:val="00786262"/>
    <w:rsid w:val="007864F2"/>
    <w:rsid w:val="007865B9"/>
    <w:rsid w:val="007866FB"/>
    <w:rsid w:val="007867C9"/>
    <w:rsid w:val="00786A8E"/>
    <w:rsid w:val="00786BF3"/>
    <w:rsid w:val="00786D7C"/>
    <w:rsid w:val="00787137"/>
    <w:rsid w:val="007871E2"/>
    <w:rsid w:val="007873AE"/>
    <w:rsid w:val="007874B7"/>
    <w:rsid w:val="0078797A"/>
    <w:rsid w:val="00787B26"/>
    <w:rsid w:val="0078C001"/>
    <w:rsid w:val="007900F0"/>
    <w:rsid w:val="007902DB"/>
    <w:rsid w:val="0079037A"/>
    <w:rsid w:val="0079042B"/>
    <w:rsid w:val="007907D9"/>
    <w:rsid w:val="0079138D"/>
    <w:rsid w:val="00791763"/>
    <w:rsid w:val="007919EB"/>
    <w:rsid w:val="00791C85"/>
    <w:rsid w:val="00792384"/>
    <w:rsid w:val="007924D7"/>
    <w:rsid w:val="007927FC"/>
    <w:rsid w:val="00792CCE"/>
    <w:rsid w:val="00792CE1"/>
    <w:rsid w:val="00793003"/>
    <w:rsid w:val="0079322A"/>
    <w:rsid w:val="00793296"/>
    <w:rsid w:val="007932EA"/>
    <w:rsid w:val="007933DC"/>
    <w:rsid w:val="00793489"/>
    <w:rsid w:val="00793710"/>
    <w:rsid w:val="007939EF"/>
    <w:rsid w:val="00793D6A"/>
    <w:rsid w:val="00793E49"/>
    <w:rsid w:val="007941F5"/>
    <w:rsid w:val="0079424F"/>
    <w:rsid w:val="007943D6"/>
    <w:rsid w:val="00794570"/>
    <w:rsid w:val="00794BCB"/>
    <w:rsid w:val="00794D73"/>
    <w:rsid w:val="0079513E"/>
    <w:rsid w:val="007952AD"/>
    <w:rsid w:val="007953E8"/>
    <w:rsid w:val="007953F8"/>
    <w:rsid w:val="00795F7D"/>
    <w:rsid w:val="0079626C"/>
    <w:rsid w:val="007964D8"/>
    <w:rsid w:val="0079671C"/>
    <w:rsid w:val="007967E0"/>
    <w:rsid w:val="00796D8D"/>
    <w:rsid w:val="00797233"/>
    <w:rsid w:val="007977EC"/>
    <w:rsid w:val="007978EE"/>
    <w:rsid w:val="007979B4"/>
    <w:rsid w:val="00797C6E"/>
    <w:rsid w:val="00797D05"/>
    <w:rsid w:val="00797DEA"/>
    <w:rsid w:val="007A0058"/>
    <w:rsid w:val="007A00C8"/>
    <w:rsid w:val="007A06A9"/>
    <w:rsid w:val="007A082C"/>
    <w:rsid w:val="007A09D6"/>
    <w:rsid w:val="007A09F4"/>
    <w:rsid w:val="007A0E0D"/>
    <w:rsid w:val="007A10FF"/>
    <w:rsid w:val="007A1447"/>
    <w:rsid w:val="007A18BA"/>
    <w:rsid w:val="007A1957"/>
    <w:rsid w:val="007A1C20"/>
    <w:rsid w:val="007A1E53"/>
    <w:rsid w:val="007A2725"/>
    <w:rsid w:val="007A2745"/>
    <w:rsid w:val="007A279F"/>
    <w:rsid w:val="007A2E05"/>
    <w:rsid w:val="007A30D7"/>
    <w:rsid w:val="007A3336"/>
    <w:rsid w:val="007A38AB"/>
    <w:rsid w:val="007A4019"/>
    <w:rsid w:val="007A404E"/>
    <w:rsid w:val="007A410B"/>
    <w:rsid w:val="007A476B"/>
    <w:rsid w:val="007A4945"/>
    <w:rsid w:val="007A49F3"/>
    <w:rsid w:val="007A4B3D"/>
    <w:rsid w:val="007A4C6C"/>
    <w:rsid w:val="007A55DC"/>
    <w:rsid w:val="007A58A3"/>
    <w:rsid w:val="007A5E20"/>
    <w:rsid w:val="007A5EF8"/>
    <w:rsid w:val="007A5F73"/>
    <w:rsid w:val="007A5F7E"/>
    <w:rsid w:val="007A62BF"/>
    <w:rsid w:val="007A6487"/>
    <w:rsid w:val="007A6606"/>
    <w:rsid w:val="007A663F"/>
    <w:rsid w:val="007A6672"/>
    <w:rsid w:val="007A6BBA"/>
    <w:rsid w:val="007A6F14"/>
    <w:rsid w:val="007A7239"/>
    <w:rsid w:val="007A757D"/>
    <w:rsid w:val="007A7643"/>
    <w:rsid w:val="007A7A96"/>
    <w:rsid w:val="007A7AAE"/>
    <w:rsid w:val="007A7C53"/>
    <w:rsid w:val="007A7C8E"/>
    <w:rsid w:val="007A7DB8"/>
    <w:rsid w:val="007A7FF4"/>
    <w:rsid w:val="007B00E0"/>
    <w:rsid w:val="007B019E"/>
    <w:rsid w:val="007B0258"/>
    <w:rsid w:val="007B069A"/>
    <w:rsid w:val="007B0BFC"/>
    <w:rsid w:val="007B0C88"/>
    <w:rsid w:val="007B0E00"/>
    <w:rsid w:val="007B0E13"/>
    <w:rsid w:val="007B0EA7"/>
    <w:rsid w:val="007B0EC5"/>
    <w:rsid w:val="007B10E4"/>
    <w:rsid w:val="007B19D6"/>
    <w:rsid w:val="007B1ABA"/>
    <w:rsid w:val="007B1AEE"/>
    <w:rsid w:val="007B1B36"/>
    <w:rsid w:val="007B1BED"/>
    <w:rsid w:val="007B1CF0"/>
    <w:rsid w:val="007B21A5"/>
    <w:rsid w:val="007B237E"/>
    <w:rsid w:val="007B27F1"/>
    <w:rsid w:val="007B2A81"/>
    <w:rsid w:val="007B2BDC"/>
    <w:rsid w:val="007B2EA2"/>
    <w:rsid w:val="007B33E1"/>
    <w:rsid w:val="007B3A8C"/>
    <w:rsid w:val="007B3AA8"/>
    <w:rsid w:val="007B3B07"/>
    <w:rsid w:val="007B3B49"/>
    <w:rsid w:val="007B3B9F"/>
    <w:rsid w:val="007B3C90"/>
    <w:rsid w:val="007B3D80"/>
    <w:rsid w:val="007B41B7"/>
    <w:rsid w:val="007B4689"/>
    <w:rsid w:val="007B4747"/>
    <w:rsid w:val="007B4781"/>
    <w:rsid w:val="007B4AD2"/>
    <w:rsid w:val="007B4AE8"/>
    <w:rsid w:val="007B4C76"/>
    <w:rsid w:val="007B4C7E"/>
    <w:rsid w:val="007B4E8B"/>
    <w:rsid w:val="007B51A1"/>
    <w:rsid w:val="007B52B9"/>
    <w:rsid w:val="007B548B"/>
    <w:rsid w:val="007B57BB"/>
    <w:rsid w:val="007B5B90"/>
    <w:rsid w:val="007B5C98"/>
    <w:rsid w:val="007B5CDD"/>
    <w:rsid w:val="007B64EF"/>
    <w:rsid w:val="007B65A5"/>
    <w:rsid w:val="007B67D7"/>
    <w:rsid w:val="007B7156"/>
    <w:rsid w:val="007B74C5"/>
    <w:rsid w:val="007B7939"/>
    <w:rsid w:val="007B79B9"/>
    <w:rsid w:val="007B7D4F"/>
    <w:rsid w:val="007B7D58"/>
    <w:rsid w:val="007B7E87"/>
    <w:rsid w:val="007C0031"/>
    <w:rsid w:val="007C05FA"/>
    <w:rsid w:val="007C0BD8"/>
    <w:rsid w:val="007C105D"/>
    <w:rsid w:val="007C17DF"/>
    <w:rsid w:val="007C196F"/>
    <w:rsid w:val="007C1E0A"/>
    <w:rsid w:val="007C1FEA"/>
    <w:rsid w:val="007C20E2"/>
    <w:rsid w:val="007C21F1"/>
    <w:rsid w:val="007C241E"/>
    <w:rsid w:val="007C2635"/>
    <w:rsid w:val="007C2829"/>
    <w:rsid w:val="007C28BC"/>
    <w:rsid w:val="007C2982"/>
    <w:rsid w:val="007C2A06"/>
    <w:rsid w:val="007C2C46"/>
    <w:rsid w:val="007C2E13"/>
    <w:rsid w:val="007C3141"/>
    <w:rsid w:val="007C3192"/>
    <w:rsid w:val="007C359C"/>
    <w:rsid w:val="007C3A6C"/>
    <w:rsid w:val="007C3E2E"/>
    <w:rsid w:val="007C3FEF"/>
    <w:rsid w:val="007C456D"/>
    <w:rsid w:val="007C47B8"/>
    <w:rsid w:val="007C4A60"/>
    <w:rsid w:val="007C4D0D"/>
    <w:rsid w:val="007C5014"/>
    <w:rsid w:val="007C5408"/>
    <w:rsid w:val="007C5E71"/>
    <w:rsid w:val="007C6498"/>
    <w:rsid w:val="007C667A"/>
    <w:rsid w:val="007C6BBE"/>
    <w:rsid w:val="007C789B"/>
    <w:rsid w:val="007C7B5D"/>
    <w:rsid w:val="007C7C08"/>
    <w:rsid w:val="007D0049"/>
    <w:rsid w:val="007D017C"/>
    <w:rsid w:val="007D05A4"/>
    <w:rsid w:val="007D079C"/>
    <w:rsid w:val="007D08CE"/>
    <w:rsid w:val="007D0A39"/>
    <w:rsid w:val="007D0F7C"/>
    <w:rsid w:val="007D16C7"/>
    <w:rsid w:val="007D1CC8"/>
    <w:rsid w:val="007D1E35"/>
    <w:rsid w:val="007D2269"/>
    <w:rsid w:val="007D2395"/>
    <w:rsid w:val="007D24C7"/>
    <w:rsid w:val="007D263D"/>
    <w:rsid w:val="007D2B25"/>
    <w:rsid w:val="007D2B77"/>
    <w:rsid w:val="007D2D2C"/>
    <w:rsid w:val="007D2DCB"/>
    <w:rsid w:val="007D2E73"/>
    <w:rsid w:val="007D3428"/>
    <w:rsid w:val="007D3497"/>
    <w:rsid w:val="007D35DD"/>
    <w:rsid w:val="007D3B42"/>
    <w:rsid w:val="007D4090"/>
    <w:rsid w:val="007D40F1"/>
    <w:rsid w:val="007D424A"/>
    <w:rsid w:val="007D4346"/>
    <w:rsid w:val="007D4967"/>
    <w:rsid w:val="007D4A75"/>
    <w:rsid w:val="007D4C06"/>
    <w:rsid w:val="007D4D56"/>
    <w:rsid w:val="007D5390"/>
    <w:rsid w:val="007D5C2E"/>
    <w:rsid w:val="007D5C6B"/>
    <w:rsid w:val="007D6104"/>
    <w:rsid w:val="007D6150"/>
    <w:rsid w:val="007D6157"/>
    <w:rsid w:val="007D61BE"/>
    <w:rsid w:val="007D61D4"/>
    <w:rsid w:val="007D61E2"/>
    <w:rsid w:val="007D6208"/>
    <w:rsid w:val="007D62B8"/>
    <w:rsid w:val="007D6534"/>
    <w:rsid w:val="007D6680"/>
    <w:rsid w:val="007D66E3"/>
    <w:rsid w:val="007D6F70"/>
    <w:rsid w:val="007D74A9"/>
    <w:rsid w:val="007D75B1"/>
    <w:rsid w:val="007D793C"/>
    <w:rsid w:val="007D7A93"/>
    <w:rsid w:val="007D7D1F"/>
    <w:rsid w:val="007DFFF1"/>
    <w:rsid w:val="007E0465"/>
    <w:rsid w:val="007E0790"/>
    <w:rsid w:val="007E0C96"/>
    <w:rsid w:val="007E0EF9"/>
    <w:rsid w:val="007E169D"/>
    <w:rsid w:val="007E17FC"/>
    <w:rsid w:val="007E18D1"/>
    <w:rsid w:val="007E1B74"/>
    <w:rsid w:val="007E1E70"/>
    <w:rsid w:val="007E1F75"/>
    <w:rsid w:val="007E265E"/>
    <w:rsid w:val="007E3687"/>
    <w:rsid w:val="007E3872"/>
    <w:rsid w:val="007E4136"/>
    <w:rsid w:val="007E41B9"/>
    <w:rsid w:val="007E4210"/>
    <w:rsid w:val="007E46E2"/>
    <w:rsid w:val="007E4A8A"/>
    <w:rsid w:val="007E4DDC"/>
    <w:rsid w:val="007E55CE"/>
    <w:rsid w:val="007E56E3"/>
    <w:rsid w:val="007E5E3B"/>
    <w:rsid w:val="007E5EA5"/>
    <w:rsid w:val="007E6115"/>
    <w:rsid w:val="007E648F"/>
    <w:rsid w:val="007E65BD"/>
    <w:rsid w:val="007E67A1"/>
    <w:rsid w:val="007E70BB"/>
    <w:rsid w:val="007E73AA"/>
    <w:rsid w:val="007E7424"/>
    <w:rsid w:val="007E7835"/>
    <w:rsid w:val="007E7C66"/>
    <w:rsid w:val="007E7D09"/>
    <w:rsid w:val="007F026F"/>
    <w:rsid w:val="007F044C"/>
    <w:rsid w:val="007F04FB"/>
    <w:rsid w:val="007F0A4B"/>
    <w:rsid w:val="007F0CD2"/>
    <w:rsid w:val="007F0F35"/>
    <w:rsid w:val="007F1345"/>
    <w:rsid w:val="007F1778"/>
    <w:rsid w:val="007F1AD6"/>
    <w:rsid w:val="007F1CE3"/>
    <w:rsid w:val="007F21E3"/>
    <w:rsid w:val="007F22BE"/>
    <w:rsid w:val="007F233D"/>
    <w:rsid w:val="007F2DED"/>
    <w:rsid w:val="007F2E91"/>
    <w:rsid w:val="007F2EB9"/>
    <w:rsid w:val="007F31B5"/>
    <w:rsid w:val="007F3424"/>
    <w:rsid w:val="007F351F"/>
    <w:rsid w:val="007F36FC"/>
    <w:rsid w:val="007F3729"/>
    <w:rsid w:val="007F3AAC"/>
    <w:rsid w:val="007F3CAB"/>
    <w:rsid w:val="007F3D9D"/>
    <w:rsid w:val="007F41EC"/>
    <w:rsid w:val="007F462C"/>
    <w:rsid w:val="007F4A66"/>
    <w:rsid w:val="007F4D68"/>
    <w:rsid w:val="007F5526"/>
    <w:rsid w:val="007F560A"/>
    <w:rsid w:val="007F5817"/>
    <w:rsid w:val="007F58AC"/>
    <w:rsid w:val="007F5D42"/>
    <w:rsid w:val="007F5E16"/>
    <w:rsid w:val="007F6673"/>
    <w:rsid w:val="007F6917"/>
    <w:rsid w:val="007F6F4F"/>
    <w:rsid w:val="007F725B"/>
    <w:rsid w:val="007F72A8"/>
    <w:rsid w:val="007F7345"/>
    <w:rsid w:val="007F793C"/>
    <w:rsid w:val="007F7C24"/>
    <w:rsid w:val="007F7D91"/>
    <w:rsid w:val="007F7ED5"/>
    <w:rsid w:val="008000AA"/>
    <w:rsid w:val="008000DE"/>
    <w:rsid w:val="0080022F"/>
    <w:rsid w:val="00800303"/>
    <w:rsid w:val="008005FC"/>
    <w:rsid w:val="008007AC"/>
    <w:rsid w:val="00800A31"/>
    <w:rsid w:val="00800AEB"/>
    <w:rsid w:val="00800AF7"/>
    <w:rsid w:val="00800BA5"/>
    <w:rsid w:val="00800D47"/>
    <w:rsid w:val="00800DD5"/>
    <w:rsid w:val="00800FAD"/>
    <w:rsid w:val="00800FAF"/>
    <w:rsid w:val="00801502"/>
    <w:rsid w:val="008017F7"/>
    <w:rsid w:val="00801964"/>
    <w:rsid w:val="00801CF9"/>
    <w:rsid w:val="00801DA3"/>
    <w:rsid w:val="00801F4B"/>
    <w:rsid w:val="008021EB"/>
    <w:rsid w:val="0080223B"/>
    <w:rsid w:val="00802246"/>
    <w:rsid w:val="008022D8"/>
    <w:rsid w:val="008024B7"/>
    <w:rsid w:val="00802D46"/>
    <w:rsid w:val="0080303B"/>
    <w:rsid w:val="00803214"/>
    <w:rsid w:val="008032E4"/>
    <w:rsid w:val="00803A91"/>
    <w:rsid w:val="00803CA4"/>
    <w:rsid w:val="00803F13"/>
    <w:rsid w:val="00803FA1"/>
    <w:rsid w:val="00804179"/>
    <w:rsid w:val="0080418B"/>
    <w:rsid w:val="0080432F"/>
    <w:rsid w:val="008044D0"/>
    <w:rsid w:val="008045C9"/>
    <w:rsid w:val="008046BF"/>
    <w:rsid w:val="00804786"/>
    <w:rsid w:val="00804860"/>
    <w:rsid w:val="00804B11"/>
    <w:rsid w:val="00804FEB"/>
    <w:rsid w:val="00805165"/>
    <w:rsid w:val="00805A92"/>
    <w:rsid w:val="0080658B"/>
    <w:rsid w:val="00806605"/>
    <w:rsid w:val="0080669C"/>
    <w:rsid w:val="00806723"/>
    <w:rsid w:val="00806B0A"/>
    <w:rsid w:val="00806CBB"/>
    <w:rsid w:val="00806E99"/>
    <w:rsid w:val="00806F2B"/>
    <w:rsid w:val="00806F3A"/>
    <w:rsid w:val="00807235"/>
    <w:rsid w:val="008075CF"/>
    <w:rsid w:val="00807616"/>
    <w:rsid w:val="0080767E"/>
    <w:rsid w:val="00807BA0"/>
    <w:rsid w:val="00807C3F"/>
    <w:rsid w:val="00807FC4"/>
    <w:rsid w:val="0081036C"/>
    <w:rsid w:val="008106ED"/>
    <w:rsid w:val="0081072F"/>
    <w:rsid w:val="00810734"/>
    <w:rsid w:val="0081093A"/>
    <w:rsid w:val="00810C5C"/>
    <w:rsid w:val="00810D26"/>
    <w:rsid w:val="008110BB"/>
    <w:rsid w:val="008110D6"/>
    <w:rsid w:val="00811199"/>
    <w:rsid w:val="00811622"/>
    <w:rsid w:val="00811B31"/>
    <w:rsid w:val="00811D0A"/>
    <w:rsid w:val="008120CE"/>
    <w:rsid w:val="00812121"/>
    <w:rsid w:val="00812361"/>
    <w:rsid w:val="00812F3D"/>
    <w:rsid w:val="0081324B"/>
    <w:rsid w:val="00813578"/>
    <w:rsid w:val="00813E15"/>
    <w:rsid w:val="00814A21"/>
    <w:rsid w:val="00814CF5"/>
    <w:rsid w:val="008150B5"/>
    <w:rsid w:val="00815A09"/>
    <w:rsid w:val="00815CE0"/>
    <w:rsid w:val="00815D21"/>
    <w:rsid w:val="00815E12"/>
    <w:rsid w:val="0081600C"/>
    <w:rsid w:val="0081633A"/>
    <w:rsid w:val="0081638C"/>
    <w:rsid w:val="00816399"/>
    <w:rsid w:val="008163D1"/>
    <w:rsid w:val="008163F1"/>
    <w:rsid w:val="008166B6"/>
    <w:rsid w:val="00816956"/>
    <w:rsid w:val="00816AA9"/>
    <w:rsid w:val="008175FF"/>
    <w:rsid w:val="00817C96"/>
    <w:rsid w:val="0082010C"/>
    <w:rsid w:val="00820185"/>
    <w:rsid w:val="0082027A"/>
    <w:rsid w:val="00820317"/>
    <w:rsid w:val="008204DE"/>
    <w:rsid w:val="008206BF"/>
    <w:rsid w:val="008209BF"/>
    <w:rsid w:val="00820F66"/>
    <w:rsid w:val="00821088"/>
    <w:rsid w:val="0082124B"/>
    <w:rsid w:val="008214D0"/>
    <w:rsid w:val="0082174D"/>
    <w:rsid w:val="00821759"/>
    <w:rsid w:val="00821CD5"/>
    <w:rsid w:val="008220C4"/>
    <w:rsid w:val="0082217F"/>
    <w:rsid w:val="00822840"/>
    <w:rsid w:val="008228F7"/>
    <w:rsid w:val="00822B08"/>
    <w:rsid w:val="008231EA"/>
    <w:rsid w:val="0082361B"/>
    <w:rsid w:val="00823939"/>
    <w:rsid w:val="00823A3D"/>
    <w:rsid w:val="00823B17"/>
    <w:rsid w:val="00823E72"/>
    <w:rsid w:val="00823F54"/>
    <w:rsid w:val="008240E2"/>
    <w:rsid w:val="00824644"/>
    <w:rsid w:val="008249BC"/>
    <w:rsid w:val="00824A99"/>
    <w:rsid w:val="00824B2B"/>
    <w:rsid w:val="00825094"/>
    <w:rsid w:val="0082540E"/>
    <w:rsid w:val="008256E3"/>
    <w:rsid w:val="00825740"/>
    <w:rsid w:val="008260D6"/>
    <w:rsid w:val="0082639D"/>
    <w:rsid w:val="00826534"/>
    <w:rsid w:val="00826563"/>
    <w:rsid w:val="0082660B"/>
    <w:rsid w:val="008268C0"/>
    <w:rsid w:val="00826D25"/>
    <w:rsid w:val="008270FD"/>
    <w:rsid w:val="0082728F"/>
    <w:rsid w:val="0082758B"/>
    <w:rsid w:val="00827AF3"/>
    <w:rsid w:val="00827BDB"/>
    <w:rsid w:val="008300FC"/>
    <w:rsid w:val="0083082C"/>
    <w:rsid w:val="008309D5"/>
    <w:rsid w:val="00830B29"/>
    <w:rsid w:val="00831180"/>
    <w:rsid w:val="008312F1"/>
    <w:rsid w:val="008312FF"/>
    <w:rsid w:val="00831468"/>
    <w:rsid w:val="00831978"/>
    <w:rsid w:val="00831A61"/>
    <w:rsid w:val="00831CFE"/>
    <w:rsid w:val="00831E8E"/>
    <w:rsid w:val="00831F6D"/>
    <w:rsid w:val="00831FF7"/>
    <w:rsid w:val="0083208A"/>
    <w:rsid w:val="008328E0"/>
    <w:rsid w:val="00832B18"/>
    <w:rsid w:val="00832CDF"/>
    <w:rsid w:val="00832F99"/>
    <w:rsid w:val="00833279"/>
    <w:rsid w:val="008333F0"/>
    <w:rsid w:val="0083394C"/>
    <w:rsid w:val="00833AED"/>
    <w:rsid w:val="00833BC8"/>
    <w:rsid w:val="00833BF9"/>
    <w:rsid w:val="008341F8"/>
    <w:rsid w:val="008347D1"/>
    <w:rsid w:val="00834DAA"/>
    <w:rsid w:val="00834E99"/>
    <w:rsid w:val="00834F89"/>
    <w:rsid w:val="0083509F"/>
    <w:rsid w:val="008351A0"/>
    <w:rsid w:val="008352C0"/>
    <w:rsid w:val="00835349"/>
    <w:rsid w:val="008355B3"/>
    <w:rsid w:val="008355E6"/>
    <w:rsid w:val="008360F5"/>
    <w:rsid w:val="0083638D"/>
    <w:rsid w:val="008364EF"/>
    <w:rsid w:val="008369ED"/>
    <w:rsid w:val="00837308"/>
    <w:rsid w:val="008374CF"/>
    <w:rsid w:val="008375E2"/>
    <w:rsid w:val="00837776"/>
    <w:rsid w:val="00837CE1"/>
    <w:rsid w:val="00840075"/>
    <w:rsid w:val="008401F3"/>
    <w:rsid w:val="0084021D"/>
    <w:rsid w:val="008408DB"/>
    <w:rsid w:val="00840B37"/>
    <w:rsid w:val="00840C3B"/>
    <w:rsid w:val="00841633"/>
    <w:rsid w:val="00841782"/>
    <w:rsid w:val="00841802"/>
    <w:rsid w:val="008418A5"/>
    <w:rsid w:val="008423E8"/>
    <w:rsid w:val="0084259D"/>
    <w:rsid w:val="00842718"/>
    <w:rsid w:val="0084297E"/>
    <w:rsid w:val="00842E8B"/>
    <w:rsid w:val="0084349E"/>
    <w:rsid w:val="00843958"/>
    <w:rsid w:val="00843BD1"/>
    <w:rsid w:val="00843D83"/>
    <w:rsid w:val="00843EFC"/>
    <w:rsid w:val="00843F24"/>
    <w:rsid w:val="00844327"/>
    <w:rsid w:val="0084434B"/>
    <w:rsid w:val="0084446D"/>
    <w:rsid w:val="00844805"/>
    <w:rsid w:val="00844E5B"/>
    <w:rsid w:val="00845177"/>
    <w:rsid w:val="00845B1E"/>
    <w:rsid w:val="00845B9F"/>
    <w:rsid w:val="00845D88"/>
    <w:rsid w:val="0084623E"/>
    <w:rsid w:val="00846341"/>
    <w:rsid w:val="008463BF"/>
    <w:rsid w:val="008464EF"/>
    <w:rsid w:val="00846780"/>
    <w:rsid w:val="00846A14"/>
    <w:rsid w:val="00846EE5"/>
    <w:rsid w:val="008471EF"/>
    <w:rsid w:val="0084762C"/>
    <w:rsid w:val="0084785C"/>
    <w:rsid w:val="0084789F"/>
    <w:rsid w:val="00847CD7"/>
    <w:rsid w:val="00850186"/>
    <w:rsid w:val="00850516"/>
    <w:rsid w:val="008505AE"/>
    <w:rsid w:val="008507C1"/>
    <w:rsid w:val="00850B4E"/>
    <w:rsid w:val="00851302"/>
    <w:rsid w:val="008518AF"/>
    <w:rsid w:val="00851B15"/>
    <w:rsid w:val="00851C62"/>
    <w:rsid w:val="00851CE4"/>
    <w:rsid w:val="00851E1F"/>
    <w:rsid w:val="008520C0"/>
    <w:rsid w:val="008521A8"/>
    <w:rsid w:val="00852214"/>
    <w:rsid w:val="00852292"/>
    <w:rsid w:val="00852460"/>
    <w:rsid w:val="0085251D"/>
    <w:rsid w:val="00852578"/>
    <w:rsid w:val="00852CFE"/>
    <w:rsid w:val="00852E49"/>
    <w:rsid w:val="00852E83"/>
    <w:rsid w:val="00853035"/>
    <w:rsid w:val="008536D1"/>
    <w:rsid w:val="00853B6C"/>
    <w:rsid w:val="0085409D"/>
    <w:rsid w:val="008543E8"/>
    <w:rsid w:val="0085444F"/>
    <w:rsid w:val="0085465B"/>
    <w:rsid w:val="00854B52"/>
    <w:rsid w:val="0085500A"/>
    <w:rsid w:val="0085557B"/>
    <w:rsid w:val="0085579D"/>
    <w:rsid w:val="008558BD"/>
    <w:rsid w:val="008559A4"/>
    <w:rsid w:val="00855D34"/>
    <w:rsid w:val="00855D82"/>
    <w:rsid w:val="008563E0"/>
    <w:rsid w:val="008566BB"/>
    <w:rsid w:val="00856742"/>
    <w:rsid w:val="008568D7"/>
    <w:rsid w:val="00856B82"/>
    <w:rsid w:val="00856C38"/>
    <w:rsid w:val="00856FAF"/>
    <w:rsid w:val="0085706F"/>
    <w:rsid w:val="00857124"/>
    <w:rsid w:val="008575A9"/>
    <w:rsid w:val="00857843"/>
    <w:rsid w:val="008579BA"/>
    <w:rsid w:val="008579D4"/>
    <w:rsid w:val="00857C0E"/>
    <w:rsid w:val="00857E68"/>
    <w:rsid w:val="008605CD"/>
    <w:rsid w:val="008606E1"/>
    <w:rsid w:val="00860F20"/>
    <w:rsid w:val="008615DC"/>
    <w:rsid w:val="0086169F"/>
    <w:rsid w:val="008616D7"/>
    <w:rsid w:val="00861934"/>
    <w:rsid w:val="00861DD3"/>
    <w:rsid w:val="00862006"/>
    <w:rsid w:val="0086204A"/>
    <w:rsid w:val="008621ED"/>
    <w:rsid w:val="008626EA"/>
    <w:rsid w:val="00862B2D"/>
    <w:rsid w:val="00862D89"/>
    <w:rsid w:val="00862E26"/>
    <w:rsid w:val="008630A3"/>
    <w:rsid w:val="00863196"/>
    <w:rsid w:val="008634CA"/>
    <w:rsid w:val="00863800"/>
    <w:rsid w:val="00863F98"/>
    <w:rsid w:val="00864357"/>
    <w:rsid w:val="00864427"/>
    <w:rsid w:val="008644AA"/>
    <w:rsid w:val="00864681"/>
    <w:rsid w:val="008654ED"/>
    <w:rsid w:val="00865AC9"/>
    <w:rsid w:val="00865CB8"/>
    <w:rsid w:val="00865D13"/>
    <w:rsid w:val="00865E6C"/>
    <w:rsid w:val="008663A5"/>
    <w:rsid w:val="00866A87"/>
    <w:rsid w:val="00866AB5"/>
    <w:rsid w:val="00866C34"/>
    <w:rsid w:val="00866ED0"/>
    <w:rsid w:val="008670B0"/>
    <w:rsid w:val="00867212"/>
    <w:rsid w:val="008674AC"/>
    <w:rsid w:val="0086751E"/>
    <w:rsid w:val="0086798D"/>
    <w:rsid w:val="00867A22"/>
    <w:rsid w:val="00870046"/>
    <w:rsid w:val="00870050"/>
    <w:rsid w:val="00870F53"/>
    <w:rsid w:val="00871475"/>
    <w:rsid w:val="00871803"/>
    <w:rsid w:val="00871D6D"/>
    <w:rsid w:val="00871E2F"/>
    <w:rsid w:val="00871F28"/>
    <w:rsid w:val="00872330"/>
    <w:rsid w:val="00872505"/>
    <w:rsid w:val="00872528"/>
    <w:rsid w:val="00872663"/>
    <w:rsid w:val="0087286F"/>
    <w:rsid w:val="00872AD0"/>
    <w:rsid w:val="00872B2A"/>
    <w:rsid w:val="00872B91"/>
    <w:rsid w:val="00872E1D"/>
    <w:rsid w:val="00872ED8"/>
    <w:rsid w:val="008731E2"/>
    <w:rsid w:val="00873263"/>
    <w:rsid w:val="008732F6"/>
    <w:rsid w:val="00873423"/>
    <w:rsid w:val="00873898"/>
    <w:rsid w:val="00873E7B"/>
    <w:rsid w:val="00873EF9"/>
    <w:rsid w:val="00874030"/>
    <w:rsid w:val="00874652"/>
    <w:rsid w:val="00874681"/>
    <w:rsid w:val="0087485F"/>
    <w:rsid w:val="00874E4A"/>
    <w:rsid w:val="00875010"/>
    <w:rsid w:val="0087538F"/>
    <w:rsid w:val="008753AE"/>
    <w:rsid w:val="008756F7"/>
    <w:rsid w:val="008759EB"/>
    <w:rsid w:val="00875BF5"/>
    <w:rsid w:val="00875DC0"/>
    <w:rsid w:val="00876436"/>
    <w:rsid w:val="0087683D"/>
    <w:rsid w:val="00876F88"/>
    <w:rsid w:val="00877183"/>
    <w:rsid w:val="00877D90"/>
    <w:rsid w:val="008809F8"/>
    <w:rsid w:val="008809FC"/>
    <w:rsid w:val="00880B8A"/>
    <w:rsid w:val="008810C8"/>
    <w:rsid w:val="00881BF0"/>
    <w:rsid w:val="00881C17"/>
    <w:rsid w:val="00881D5D"/>
    <w:rsid w:val="00881EE9"/>
    <w:rsid w:val="00882D1A"/>
    <w:rsid w:val="00882F28"/>
    <w:rsid w:val="008832D3"/>
    <w:rsid w:val="008835EF"/>
    <w:rsid w:val="00883BE6"/>
    <w:rsid w:val="00884406"/>
    <w:rsid w:val="008845E9"/>
    <w:rsid w:val="00884BA2"/>
    <w:rsid w:val="00884D58"/>
    <w:rsid w:val="00885459"/>
    <w:rsid w:val="0088569F"/>
    <w:rsid w:val="00885743"/>
    <w:rsid w:val="0088581F"/>
    <w:rsid w:val="00885DE9"/>
    <w:rsid w:val="00885EAA"/>
    <w:rsid w:val="00885ED4"/>
    <w:rsid w:val="00886BDE"/>
    <w:rsid w:val="00886BF8"/>
    <w:rsid w:val="00886C12"/>
    <w:rsid w:val="00886EDF"/>
    <w:rsid w:val="008870A3"/>
    <w:rsid w:val="008871B7"/>
    <w:rsid w:val="0088728E"/>
    <w:rsid w:val="00887777"/>
    <w:rsid w:val="0088786B"/>
    <w:rsid w:val="00887919"/>
    <w:rsid w:val="00887D89"/>
    <w:rsid w:val="00890069"/>
    <w:rsid w:val="00890223"/>
    <w:rsid w:val="008902AE"/>
    <w:rsid w:val="00890413"/>
    <w:rsid w:val="008907DB"/>
    <w:rsid w:val="0089098C"/>
    <w:rsid w:val="00890CA6"/>
    <w:rsid w:val="00890D34"/>
    <w:rsid w:val="00891171"/>
    <w:rsid w:val="00891EDD"/>
    <w:rsid w:val="00891FDA"/>
    <w:rsid w:val="00892134"/>
    <w:rsid w:val="008928F5"/>
    <w:rsid w:val="0089293E"/>
    <w:rsid w:val="00892E1B"/>
    <w:rsid w:val="008933EB"/>
    <w:rsid w:val="008934DE"/>
    <w:rsid w:val="00893853"/>
    <w:rsid w:val="00893A6D"/>
    <w:rsid w:val="00893D1F"/>
    <w:rsid w:val="00893D22"/>
    <w:rsid w:val="0089443A"/>
    <w:rsid w:val="008947FB"/>
    <w:rsid w:val="0089491C"/>
    <w:rsid w:val="008949D6"/>
    <w:rsid w:val="00894AEC"/>
    <w:rsid w:val="00895418"/>
    <w:rsid w:val="008958AA"/>
    <w:rsid w:val="00895A60"/>
    <w:rsid w:val="00895A7A"/>
    <w:rsid w:val="00895E5B"/>
    <w:rsid w:val="00895EEC"/>
    <w:rsid w:val="00895FF7"/>
    <w:rsid w:val="00896214"/>
    <w:rsid w:val="00896C0A"/>
    <w:rsid w:val="00896D17"/>
    <w:rsid w:val="00896F23"/>
    <w:rsid w:val="00896F55"/>
    <w:rsid w:val="00896FD1"/>
    <w:rsid w:val="008971AE"/>
    <w:rsid w:val="008972F8"/>
    <w:rsid w:val="008973DD"/>
    <w:rsid w:val="008975F4"/>
    <w:rsid w:val="0089761F"/>
    <w:rsid w:val="00897E13"/>
    <w:rsid w:val="008A0121"/>
    <w:rsid w:val="008A02E9"/>
    <w:rsid w:val="008A05EA"/>
    <w:rsid w:val="008A0724"/>
    <w:rsid w:val="008A07F6"/>
    <w:rsid w:val="008A0811"/>
    <w:rsid w:val="008A0B43"/>
    <w:rsid w:val="008A1264"/>
    <w:rsid w:val="008A12E5"/>
    <w:rsid w:val="008A166C"/>
    <w:rsid w:val="008A18B8"/>
    <w:rsid w:val="008A18E6"/>
    <w:rsid w:val="008A1D20"/>
    <w:rsid w:val="008A1E62"/>
    <w:rsid w:val="008A1F32"/>
    <w:rsid w:val="008A2095"/>
    <w:rsid w:val="008A2100"/>
    <w:rsid w:val="008A22AC"/>
    <w:rsid w:val="008A2EBE"/>
    <w:rsid w:val="008A2F86"/>
    <w:rsid w:val="008A304E"/>
    <w:rsid w:val="008A3176"/>
    <w:rsid w:val="008A3201"/>
    <w:rsid w:val="008A3AD3"/>
    <w:rsid w:val="008A3F4B"/>
    <w:rsid w:val="008A4756"/>
    <w:rsid w:val="008A4EB4"/>
    <w:rsid w:val="008A52AD"/>
    <w:rsid w:val="008A5422"/>
    <w:rsid w:val="008A6182"/>
    <w:rsid w:val="008A61EB"/>
    <w:rsid w:val="008A6236"/>
    <w:rsid w:val="008A64A5"/>
    <w:rsid w:val="008A64E5"/>
    <w:rsid w:val="008A6564"/>
    <w:rsid w:val="008A72F9"/>
    <w:rsid w:val="008A74F4"/>
    <w:rsid w:val="008B015B"/>
    <w:rsid w:val="008B019A"/>
    <w:rsid w:val="008B0221"/>
    <w:rsid w:val="008B0B00"/>
    <w:rsid w:val="008B0C34"/>
    <w:rsid w:val="008B1148"/>
    <w:rsid w:val="008B1821"/>
    <w:rsid w:val="008B1932"/>
    <w:rsid w:val="008B1A6F"/>
    <w:rsid w:val="008B1ACF"/>
    <w:rsid w:val="008B1EFC"/>
    <w:rsid w:val="008B1FD3"/>
    <w:rsid w:val="008B22FE"/>
    <w:rsid w:val="008B245C"/>
    <w:rsid w:val="008B2614"/>
    <w:rsid w:val="008B28FA"/>
    <w:rsid w:val="008B2958"/>
    <w:rsid w:val="008B2A3A"/>
    <w:rsid w:val="008B2BDB"/>
    <w:rsid w:val="008B2F8F"/>
    <w:rsid w:val="008B3218"/>
    <w:rsid w:val="008B35A8"/>
    <w:rsid w:val="008B36FD"/>
    <w:rsid w:val="008B374C"/>
    <w:rsid w:val="008B3DB7"/>
    <w:rsid w:val="008B4168"/>
    <w:rsid w:val="008B4859"/>
    <w:rsid w:val="008B4B95"/>
    <w:rsid w:val="008B4BC2"/>
    <w:rsid w:val="008B5A76"/>
    <w:rsid w:val="008B5B10"/>
    <w:rsid w:val="008B5DF3"/>
    <w:rsid w:val="008B6100"/>
    <w:rsid w:val="008B6188"/>
    <w:rsid w:val="008B6267"/>
    <w:rsid w:val="008B62DD"/>
    <w:rsid w:val="008B663C"/>
    <w:rsid w:val="008B66D2"/>
    <w:rsid w:val="008B6A1E"/>
    <w:rsid w:val="008B6DF8"/>
    <w:rsid w:val="008B708F"/>
    <w:rsid w:val="008B735A"/>
    <w:rsid w:val="008B746B"/>
    <w:rsid w:val="008B7633"/>
    <w:rsid w:val="008B7673"/>
    <w:rsid w:val="008B778F"/>
    <w:rsid w:val="008B7A14"/>
    <w:rsid w:val="008B7CE6"/>
    <w:rsid w:val="008C017A"/>
    <w:rsid w:val="008C029E"/>
    <w:rsid w:val="008C0313"/>
    <w:rsid w:val="008C1AE8"/>
    <w:rsid w:val="008C1B0B"/>
    <w:rsid w:val="008C1B15"/>
    <w:rsid w:val="008C1BCC"/>
    <w:rsid w:val="008C1CEC"/>
    <w:rsid w:val="008C1FE7"/>
    <w:rsid w:val="008C24A0"/>
    <w:rsid w:val="008C267E"/>
    <w:rsid w:val="008C299F"/>
    <w:rsid w:val="008C29F8"/>
    <w:rsid w:val="008C2DDA"/>
    <w:rsid w:val="008C324C"/>
    <w:rsid w:val="008C3293"/>
    <w:rsid w:val="008C3EDA"/>
    <w:rsid w:val="008C3FDA"/>
    <w:rsid w:val="008C4342"/>
    <w:rsid w:val="008C43D8"/>
    <w:rsid w:val="008C43ED"/>
    <w:rsid w:val="008C475B"/>
    <w:rsid w:val="008C4887"/>
    <w:rsid w:val="008C48A1"/>
    <w:rsid w:val="008C49CA"/>
    <w:rsid w:val="008C4F39"/>
    <w:rsid w:val="008C53DF"/>
    <w:rsid w:val="008C5649"/>
    <w:rsid w:val="008C5B37"/>
    <w:rsid w:val="008C5CDC"/>
    <w:rsid w:val="008C5FEA"/>
    <w:rsid w:val="008C634E"/>
    <w:rsid w:val="008C63F2"/>
    <w:rsid w:val="008C6584"/>
    <w:rsid w:val="008C65AD"/>
    <w:rsid w:val="008C695B"/>
    <w:rsid w:val="008C6B2D"/>
    <w:rsid w:val="008C6BE1"/>
    <w:rsid w:val="008C6FAB"/>
    <w:rsid w:val="008C749B"/>
    <w:rsid w:val="008C76F8"/>
    <w:rsid w:val="008C7A59"/>
    <w:rsid w:val="008C7E0B"/>
    <w:rsid w:val="008D02F5"/>
    <w:rsid w:val="008D04A0"/>
    <w:rsid w:val="008D05AF"/>
    <w:rsid w:val="008D074A"/>
    <w:rsid w:val="008D0EE7"/>
    <w:rsid w:val="008D0EEE"/>
    <w:rsid w:val="008D131A"/>
    <w:rsid w:val="008D1570"/>
    <w:rsid w:val="008D163A"/>
    <w:rsid w:val="008D17B8"/>
    <w:rsid w:val="008D195B"/>
    <w:rsid w:val="008D197C"/>
    <w:rsid w:val="008D1A70"/>
    <w:rsid w:val="008D1E9E"/>
    <w:rsid w:val="008D1F6A"/>
    <w:rsid w:val="008D23A9"/>
    <w:rsid w:val="008D256A"/>
    <w:rsid w:val="008D2582"/>
    <w:rsid w:val="008D275E"/>
    <w:rsid w:val="008D2AEC"/>
    <w:rsid w:val="008D2D32"/>
    <w:rsid w:val="008D316F"/>
    <w:rsid w:val="008D3687"/>
    <w:rsid w:val="008D3B2E"/>
    <w:rsid w:val="008D3EE0"/>
    <w:rsid w:val="008D3F81"/>
    <w:rsid w:val="008D4350"/>
    <w:rsid w:val="008D4646"/>
    <w:rsid w:val="008D4B29"/>
    <w:rsid w:val="008D4BA1"/>
    <w:rsid w:val="008D4C33"/>
    <w:rsid w:val="008D4E3C"/>
    <w:rsid w:val="008D55B4"/>
    <w:rsid w:val="008D56F9"/>
    <w:rsid w:val="008D5842"/>
    <w:rsid w:val="008D58D0"/>
    <w:rsid w:val="008D5B8E"/>
    <w:rsid w:val="008D5D94"/>
    <w:rsid w:val="008D63C3"/>
    <w:rsid w:val="008D6B70"/>
    <w:rsid w:val="008D6D16"/>
    <w:rsid w:val="008D7294"/>
    <w:rsid w:val="008D7496"/>
    <w:rsid w:val="008D755B"/>
    <w:rsid w:val="008D7635"/>
    <w:rsid w:val="008D7DD8"/>
    <w:rsid w:val="008E0ABF"/>
    <w:rsid w:val="008E1091"/>
    <w:rsid w:val="008E11C7"/>
    <w:rsid w:val="008E13D5"/>
    <w:rsid w:val="008E1F38"/>
    <w:rsid w:val="008E23FD"/>
    <w:rsid w:val="008E256C"/>
    <w:rsid w:val="008E26F0"/>
    <w:rsid w:val="008E2854"/>
    <w:rsid w:val="008E2856"/>
    <w:rsid w:val="008E2BDA"/>
    <w:rsid w:val="008E2F44"/>
    <w:rsid w:val="008E3131"/>
    <w:rsid w:val="008E348F"/>
    <w:rsid w:val="008E3654"/>
    <w:rsid w:val="008E3D3E"/>
    <w:rsid w:val="008E3FA1"/>
    <w:rsid w:val="008E4A6D"/>
    <w:rsid w:val="008E4ADA"/>
    <w:rsid w:val="008E4AFA"/>
    <w:rsid w:val="008E4E62"/>
    <w:rsid w:val="008E5090"/>
    <w:rsid w:val="008E5300"/>
    <w:rsid w:val="008E5CFD"/>
    <w:rsid w:val="008E5F49"/>
    <w:rsid w:val="008E619B"/>
    <w:rsid w:val="008E634E"/>
    <w:rsid w:val="008E67CD"/>
    <w:rsid w:val="008E68A1"/>
    <w:rsid w:val="008E6BAB"/>
    <w:rsid w:val="008E7810"/>
    <w:rsid w:val="008E7882"/>
    <w:rsid w:val="008E7AD4"/>
    <w:rsid w:val="008E7D82"/>
    <w:rsid w:val="008E7EB8"/>
    <w:rsid w:val="008E7F48"/>
    <w:rsid w:val="008E7FF4"/>
    <w:rsid w:val="008F007F"/>
    <w:rsid w:val="008F0AC9"/>
    <w:rsid w:val="008F1323"/>
    <w:rsid w:val="008F1563"/>
    <w:rsid w:val="008F1D0F"/>
    <w:rsid w:val="008F1D62"/>
    <w:rsid w:val="008F1E45"/>
    <w:rsid w:val="008F21EC"/>
    <w:rsid w:val="008F2439"/>
    <w:rsid w:val="008F2635"/>
    <w:rsid w:val="008F26E7"/>
    <w:rsid w:val="008F2813"/>
    <w:rsid w:val="008F382D"/>
    <w:rsid w:val="008F3FB9"/>
    <w:rsid w:val="008F438A"/>
    <w:rsid w:val="008F4503"/>
    <w:rsid w:val="008F4A9E"/>
    <w:rsid w:val="008F4F25"/>
    <w:rsid w:val="008F5678"/>
    <w:rsid w:val="008F646D"/>
    <w:rsid w:val="008F658E"/>
    <w:rsid w:val="008F6A34"/>
    <w:rsid w:val="008F6D56"/>
    <w:rsid w:val="008F6E7B"/>
    <w:rsid w:val="008F73BE"/>
    <w:rsid w:val="008F73FE"/>
    <w:rsid w:val="008F76E2"/>
    <w:rsid w:val="008F77C7"/>
    <w:rsid w:val="008F77F2"/>
    <w:rsid w:val="008F7BCE"/>
    <w:rsid w:val="008F7E9A"/>
    <w:rsid w:val="008F7F17"/>
    <w:rsid w:val="008F7FD8"/>
    <w:rsid w:val="00900E73"/>
    <w:rsid w:val="00900ED5"/>
    <w:rsid w:val="0090122A"/>
    <w:rsid w:val="00901583"/>
    <w:rsid w:val="00901F95"/>
    <w:rsid w:val="00901FCA"/>
    <w:rsid w:val="00902548"/>
    <w:rsid w:val="00902674"/>
    <w:rsid w:val="00902986"/>
    <w:rsid w:val="00902A52"/>
    <w:rsid w:val="00902B23"/>
    <w:rsid w:val="00902D6E"/>
    <w:rsid w:val="00903206"/>
    <w:rsid w:val="00903581"/>
    <w:rsid w:val="009047E3"/>
    <w:rsid w:val="00904914"/>
    <w:rsid w:val="00904A42"/>
    <w:rsid w:val="00904C2B"/>
    <w:rsid w:val="00904DD6"/>
    <w:rsid w:val="00904E05"/>
    <w:rsid w:val="00905353"/>
    <w:rsid w:val="009054AF"/>
    <w:rsid w:val="00905684"/>
    <w:rsid w:val="00905CD5"/>
    <w:rsid w:val="00906578"/>
    <w:rsid w:val="00906613"/>
    <w:rsid w:val="0090693C"/>
    <w:rsid w:val="00906C79"/>
    <w:rsid w:val="00906EE5"/>
    <w:rsid w:val="00907A88"/>
    <w:rsid w:val="00907BDF"/>
    <w:rsid w:val="00907CFD"/>
    <w:rsid w:val="00907D49"/>
    <w:rsid w:val="00907E62"/>
    <w:rsid w:val="009101B1"/>
    <w:rsid w:val="009101FD"/>
    <w:rsid w:val="00910268"/>
    <w:rsid w:val="00910433"/>
    <w:rsid w:val="0091058A"/>
    <w:rsid w:val="00910669"/>
    <w:rsid w:val="00910741"/>
    <w:rsid w:val="0091079A"/>
    <w:rsid w:val="00910BFF"/>
    <w:rsid w:val="009110AD"/>
    <w:rsid w:val="00911F43"/>
    <w:rsid w:val="00912400"/>
    <w:rsid w:val="009124D7"/>
    <w:rsid w:val="00912828"/>
    <w:rsid w:val="00912955"/>
    <w:rsid w:val="00912A11"/>
    <w:rsid w:val="00912A58"/>
    <w:rsid w:val="00912E0E"/>
    <w:rsid w:val="009130BF"/>
    <w:rsid w:val="009131F4"/>
    <w:rsid w:val="009132F8"/>
    <w:rsid w:val="00913665"/>
    <w:rsid w:val="00913DBF"/>
    <w:rsid w:val="00913ED8"/>
    <w:rsid w:val="0091410F"/>
    <w:rsid w:val="0091442F"/>
    <w:rsid w:val="0091470A"/>
    <w:rsid w:val="009147D1"/>
    <w:rsid w:val="0091480A"/>
    <w:rsid w:val="00914B42"/>
    <w:rsid w:val="00914CFC"/>
    <w:rsid w:val="00914E5E"/>
    <w:rsid w:val="00915654"/>
    <w:rsid w:val="0091597C"/>
    <w:rsid w:val="00915B53"/>
    <w:rsid w:val="00915DFE"/>
    <w:rsid w:val="00915E21"/>
    <w:rsid w:val="00915FE6"/>
    <w:rsid w:val="0091605C"/>
    <w:rsid w:val="009166AE"/>
    <w:rsid w:val="00916CA5"/>
    <w:rsid w:val="00916F71"/>
    <w:rsid w:val="00917400"/>
    <w:rsid w:val="00917572"/>
    <w:rsid w:val="00917681"/>
    <w:rsid w:val="00917B66"/>
    <w:rsid w:val="00917E31"/>
    <w:rsid w:val="009202E9"/>
    <w:rsid w:val="009203BE"/>
    <w:rsid w:val="009206B8"/>
    <w:rsid w:val="00920910"/>
    <w:rsid w:val="00920B3B"/>
    <w:rsid w:val="00920BB4"/>
    <w:rsid w:val="00920FFB"/>
    <w:rsid w:val="0092104C"/>
    <w:rsid w:val="009216DB"/>
    <w:rsid w:val="009218EA"/>
    <w:rsid w:val="00921A6B"/>
    <w:rsid w:val="00921B76"/>
    <w:rsid w:val="00921C3B"/>
    <w:rsid w:val="00921E9D"/>
    <w:rsid w:val="00921F06"/>
    <w:rsid w:val="00922338"/>
    <w:rsid w:val="00922395"/>
    <w:rsid w:val="00922467"/>
    <w:rsid w:val="0092262F"/>
    <w:rsid w:val="00922A4C"/>
    <w:rsid w:val="009234D4"/>
    <w:rsid w:val="00923567"/>
    <w:rsid w:val="00923CE9"/>
    <w:rsid w:val="00923F45"/>
    <w:rsid w:val="0092404B"/>
    <w:rsid w:val="00924089"/>
    <w:rsid w:val="00924A02"/>
    <w:rsid w:val="00924BFB"/>
    <w:rsid w:val="00924C5A"/>
    <w:rsid w:val="00924D79"/>
    <w:rsid w:val="00924FBC"/>
    <w:rsid w:val="0092516A"/>
    <w:rsid w:val="009252EC"/>
    <w:rsid w:val="00925679"/>
    <w:rsid w:val="00925884"/>
    <w:rsid w:val="00925C76"/>
    <w:rsid w:val="009268E4"/>
    <w:rsid w:val="00926CFF"/>
    <w:rsid w:val="00926D72"/>
    <w:rsid w:val="00926F06"/>
    <w:rsid w:val="009279B5"/>
    <w:rsid w:val="00927B49"/>
    <w:rsid w:val="00927BA8"/>
    <w:rsid w:val="00927D7C"/>
    <w:rsid w:val="00927E32"/>
    <w:rsid w:val="0093046A"/>
    <w:rsid w:val="00930709"/>
    <w:rsid w:val="00930CDA"/>
    <w:rsid w:val="00930E97"/>
    <w:rsid w:val="0093153C"/>
    <w:rsid w:val="00931577"/>
    <w:rsid w:val="00931A5C"/>
    <w:rsid w:val="00931DD6"/>
    <w:rsid w:val="009320C3"/>
    <w:rsid w:val="009324D4"/>
    <w:rsid w:val="0093289F"/>
    <w:rsid w:val="00932A4E"/>
    <w:rsid w:val="009330C9"/>
    <w:rsid w:val="009334B0"/>
    <w:rsid w:val="00933506"/>
    <w:rsid w:val="009335AE"/>
    <w:rsid w:val="009335E6"/>
    <w:rsid w:val="0093363D"/>
    <w:rsid w:val="00933723"/>
    <w:rsid w:val="00933D08"/>
    <w:rsid w:val="00933F65"/>
    <w:rsid w:val="0093405A"/>
    <w:rsid w:val="009346EA"/>
    <w:rsid w:val="0093473D"/>
    <w:rsid w:val="00934770"/>
    <w:rsid w:val="009349F2"/>
    <w:rsid w:val="00934EE3"/>
    <w:rsid w:val="00934F21"/>
    <w:rsid w:val="009351ED"/>
    <w:rsid w:val="009352D3"/>
    <w:rsid w:val="0093546E"/>
    <w:rsid w:val="009355D0"/>
    <w:rsid w:val="00935C43"/>
    <w:rsid w:val="00935CC1"/>
    <w:rsid w:val="00935FDB"/>
    <w:rsid w:val="00936229"/>
    <w:rsid w:val="0093672E"/>
    <w:rsid w:val="009369BD"/>
    <w:rsid w:val="00936C32"/>
    <w:rsid w:val="00936D9D"/>
    <w:rsid w:val="00937069"/>
    <w:rsid w:val="009371AE"/>
    <w:rsid w:val="00937E3D"/>
    <w:rsid w:val="00940009"/>
    <w:rsid w:val="0094036C"/>
    <w:rsid w:val="00940AD0"/>
    <w:rsid w:val="00941993"/>
    <w:rsid w:val="00941A8F"/>
    <w:rsid w:val="00941DB4"/>
    <w:rsid w:val="0094226F"/>
    <w:rsid w:val="00942538"/>
    <w:rsid w:val="00942668"/>
    <w:rsid w:val="0094267D"/>
    <w:rsid w:val="00942B97"/>
    <w:rsid w:val="00942D32"/>
    <w:rsid w:val="00942D68"/>
    <w:rsid w:val="00942D93"/>
    <w:rsid w:val="00942E2E"/>
    <w:rsid w:val="009432DA"/>
    <w:rsid w:val="009434BE"/>
    <w:rsid w:val="00943C63"/>
    <w:rsid w:val="00944011"/>
    <w:rsid w:val="0094444F"/>
    <w:rsid w:val="00944DEA"/>
    <w:rsid w:val="0094505D"/>
    <w:rsid w:val="009451D3"/>
    <w:rsid w:val="009451DF"/>
    <w:rsid w:val="00945245"/>
    <w:rsid w:val="00945313"/>
    <w:rsid w:val="0094532B"/>
    <w:rsid w:val="00945369"/>
    <w:rsid w:val="009455B4"/>
    <w:rsid w:val="0094564A"/>
    <w:rsid w:val="009457F2"/>
    <w:rsid w:val="00945B59"/>
    <w:rsid w:val="00945C77"/>
    <w:rsid w:val="00945E59"/>
    <w:rsid w:val="00945FFB"/>
    <w:rsid w:val="00946341"/>
    <w:rsid w:val="009465DC"/>
    <w:rsid w:val="00946859"/>
    <w:rsid w:val="009468D7"/>
    <w:rsid w:val="00946E47"/>
    <w:rsid w:val="00946FA6"/>
    <w:rsid w:val="00947045"/>
    <w:rsid w:val="009474EE"/>
    <w:rsid w:val="00947977"/>
    <w:rsid w:val="00947B31"/>
    <w:rsid w:val="00947B9B"/>
    <w:rsid w:val="0095021A"/>
    <w:rsid w:val="0095037C"/>
    <w:rsid w:val="00950438"/>
    <w:rsid w:val="0095065C"/>
    <w:rsid w:val="0095086A"/>
    <w:rsid w:val="00950FDB"/>
    <w:rsid w:val="009510BB"/>
    <w:rsid w:val="0095150D"/>
    <w:rsid w:val="00951BE2"/>
    <w:rsid w:val="00951CA2"/>
    <w:rsid w:val="00951FC9"/>
    <w:rsid w:val="00952231"/>
    <w:rsid w:val="009525E1"/>
    <w:rsid w:val="009527E9"/>
    <w:rsid w:val="009535F1"/>
    <w:rsid w:val="00953A71"/>
    <w:rsid w:val="00953F37"/>
    <w:rsid w:val="009543DA"/>
    <w:rsid w:val="00954675"/>
    <w:rsid w:val="009547D9"/>
    <w:rsid w:val="00954CC3"/>
    <w:rsid w:val="00954F13"/>
    <w:rsid w:val="00955059"/>
    <w:rsid w:val="009551D2"/>
    <w:rsid w:val="00955220"/>
    <w:rsid w:val="0095596D"/>
    <w:rsid w:val="00955AEA"/>
    <w:rsid w:val="00955FE7"/>
    <w:rsid w:val="0095636C"/>
    <w:rsid w:val="00956733"/>
    <w:rsid w:val="00956744"/>
    <w:rsid w:val="009567BD"/>
    <w:rsid w:val="00956970"/>
    <w:rsid w:val="00956C10"/>
    <w:rsid w:val="00956DCA"/>
    <w:rsid w:val="00957049"/>
    <w:rsid w:val="0095733C"/>
    <w:rsid w:val="00957763"/>
    <w:rsid w:val="00957786"/>
    <w:rsid w:val="009578A0"/>
    <w:rsid w:val="0095794E"/>
    <w:rsid w:val="00957C1F"/>
    <w:rsid w:val="00957C44"/>
    <w:rsid w:val="009601F2"/>
    <w:rsid w:val="00960825"/>
    <w:rsid w:val="00960A80"/>
    <w:rsid w:val="00960BBF"/>
    <w:rsid w:val="00960BF2"/>
    <w:rsid w:val="00960F8C"/>
    <w:rsid w:val="009612B2"/>
    <w:rsid w:val="00961F92"/>
    <w:rsid w:val="00962C28"/>
    <w:rsid w:val="00962EBE"/>
    <w:rsid w:val="00962F92"/>
    <w:rsid w:val="00963470"/>
    <w:rsid w:val="00963E61"/>
    <w:rsid w:val="009646E8"/>
    <w:rsid w:val="00964AB6"/>
    <w:rsid w:val="00964B41"/>
    <w:rsid w:val="00964E3A"/>
    <w:rsid w:val="00964E58"/>
    <w:rsid w:val="00965CCD"/>
    <w:rsid w:val="00965CCE"/>
    <w:rsid w:val="00965D86"/>
    <w:rsid w:val="00965E90"/>
    <w:rsid w:val="009663AB"/>
    <w:rsid w:val="00966CC5"/>
    <w:rsid w:val="0096777D"/>
    <w:rsid w:val="00967A19"/>
    <w:rsid w:val="00967AD0"/>
    <w:rsid w:val="00970045"/>
    <w:rsid w:val="0097041F"/>
    <w:rsid w:val="00970B7A"/>
    <w:rsid w:val="00970C77"/>
    <w:rsid w:val="00970EC9"/>
    <w:rsid w:val="00971364"/>
    <w:rsid w:val="0097196C"/>
    <w:rsid w:val="00971A99"/>
    <w:rsid w:val="00971D0D"/>
    <w:rsid w:val="00971D12"/>
    <w:rsid w:val="0097206B"/>
    <w:rsid w:val="00972197"/>
    <w:rsid w:val="0097276B"/>
    <w:rsid w:val="009727DC"/>
    <w:rsid w:val="00972924"/>
    <w:rsid w:val="00972CAA"/>
    <w:rsid w:val="00972D3E"/>
    <w:rsid w:val="00972F57"/>
    <w:rsid w:val="0097311E"/>
    <w:rsid w:val="009733C4"/>
    <w:rsid w:val="009734B0"/>
    <w:rsid w:val="0097368F"/>
    <w:rsid w:val="00973CBB"/>
    <w:rsid w:val="009740A8"/>
    <w:rsid w:val="0097440F"/>
    <w:rsid w:val="009749A5"/>
    <w:rsid w:val="00974B1C"/>
    <w:rsid w:val="00974D5E"/>
    <w:rsid w:val="00974D92"/>
    <w:rsid w:val="00974E84"/>
    <w:rsid w:val="00975560"/>
    <w:rsid w:val="00975C7D"/>
    <w:rsid w:val="00975DA5"/>
    <w:rsid w:val="00976487"/>
    <w:rsid w:val="0097669F"/>
    <w:rsid w:val="009769F6"/>
    <w:rsid w:val="00976A82"/>
    <w:rsid w:val="00976D76"/>
    <w:rsid w:val="00976E32"/>
    <w:rsid w:val="00977224"/>
    <w:rsid w:val="009775FF"/>
    <w:rsid w:val="009779ED"/>
    <w:rsid w:val="00977B72"/>
    <w:rsid w:val="00980532"/>
    <w:rsid w:val="00980B3A"/>
    <w:rsid w:val="009810EB"/>
    <w:rsid w:val="009816D5"/>
    <w:rsid w:val="00981D48"/>
    <w:rsid w:val="00981EC6"/>
    <w:rsid w:val="0098244C"/>
    <w:rsid w:val="009824FE"/>
    <w:rsid w:val="00982617"/>
    <w:rsid w:val="00982966"/>
    <w:rsid w:val="00982D33"/>
    <w:rsid w:val="00983560"/>
    <w:rsid w:val="00983940"/>
    <w:rsid w:val="00983B1F"/>
    <w:rsid w:val="00983C1A"/>
    <w:rsid w:val="00983C1B"/>
    <w:rsid w:val="00983D68"/>
    <w:rsid w:val="0098412E"/>
    <w:rsid w:val="00984320"/>
    <w:rsid w:val="0098436F"/>
    <w:rsid w:val="009845DE"/>
    <w:rsid w:val="00984B38"/>
    <w:rsid w:val="00984DCC"/>
    <w:rsid w:val="00984E99"/>
    <w:rsid w:val="00985175"/>
    <w:rsid w:val="009852CA"/>
    <w:rsid w:val="009854A8"/>
    <w:rsid w:val="009855C9"/>
    <w:rsid w:val="0098587D"/>
    <w:rsid w:val="009859B8"/>
    <w:rsid w:val="00985DA0"/>
    <w:rsid w:val="00985EB6"/>
    <w:rsid w:val="00986248"/>
    <w:rsid w:val="0098633C"/>
    <w:rsid w:val="009864EF"/>
    <w:rsid w:val="00986714"/>
    <w:rsid w:val="009867F3"/>
    <w:rsid w:val="0098692D"/>
    <w:rsid w:val="0098692F"/>
    <w:rsid w:val="009869C6"/>
    <w:rsid w:val="00986A8C"/>
    <w:rsid w:val="00987106"/>
    <w:rsid w:val="00987127"/>
    <w:rsid w:val="00987257"/>
    <w:rsid w:val="0098729B"/>
    <w:rsid w:val="0098770D"/>
    <w:rsid w:val="00987C2F"/>
    <w:rsid w:val="00987C63"/>
    <w:rsid w:val="009901F3"/>
    <w:rsid w:val="0099022F"/>
    <w:rsid w:val="009902C5"/>
    <w:rsid w:val="00990313"/>
    <w:rsid w:val="009906FD"/>
    <w:rsid w:val="0099070E"/>
    <w:rsid w:val="009907FE"/>
    <w:rsid w:val="00990C8A"/>
    <w:rsid w:val="00990F3B"/>
    <w:rsid w:val="009910D9"/>
    <w:rsid w:val="0099121A"/>
    <w:rsid w:val="0099124C"/>
    <w:rsid w:val="009912F2"/>
    <w:rsid w:val="009914C8"/>
    <w:rsid w:val="00991628"/>
    <w:rsid w:val="0099173E"/>
    <w:rsid w:val="00991780"/>
    <w:rsid w:val="009921F6"/>
    <w:rsid w:val="0099239C"/>
    <w:rsid w:val="00992609"/>
    <w:rsid w:val="00992791"/>
    <w:rsid w:val="00992B02"/>
    <w:rsid w:val="009932E8"/>
    <w:rsid w:val="00993A44"/>
    <w:rsid w:val="00993A6F"/>
    <w:rsid w:val="00993CC6"/>
    <w:rsid w:val="00993F31"/>
    <w:rsid w:val="009940EE"/>
    <w:rsid w:val="00994273"/>
    <w:rsid w:val="00994486"/>
    <w:rsid w:val="009946AA"/>
    <w:rsid w:val="00994730"/>
    <w:rsid w:val="00994BE7"/>
    <w:rsid w:val="00995280"/>
    <w:rsid w:val="0099584E"/>
    <w:rsid w:val="009959E7"/>
    <w:rsid w:val="00995B7A"/>
    <w:rsid w:val="009968C4"/>
    <w:rsid w:val="00997046"/>
    <w:rsid w:val="0099729C"/>
    <w:rsid w:val="0099732B"/>
    <w:rsid w:val="009975D6"/>
    <w:rsid w:val="00997853"/>
    <w:rsid w:val="00997A8D"/>
    <w:rsid w:val="00997AFA"/>
    <w:rsid w:val="009A0129"/>
    <w:rsid w:val="009A017F"/>
    <w:rsid w:val="009A05B8"/>
    <w:rsid w:val="009A0A17"/>
    <w:rsid w:val="009A0A26"/>
    <w:rsid w:val="009A0B8D"/>
    <w:rsid w:val="009A10E0"/>
    <w:rsid w:val="009A14C1"/>
    <w:rsid w:val="009A19EB"/>
    <w:rsid w:val="009A1B7C"/>
    <w:rsid w:val="009A1C2D"/>
    <w:rsid w:val="009A1F22"/>
    <w:rsid w:val="009A2267"/>
    <w:rsid w:val="009A237C"/>
    <w:rsid w:val="009A2ACF"/>
    <w:rsid w:val="009A421B"/>
    <w:rsid w:val="009A428D"/>
    <w:rsid w:val="009A45D7"/>
    <w:rsid w:val="009A47E2"/>
    <w:rsid w:val="009A53AB"/>
    <w:rsid w:val="009A56F3"/>
    <w:rsid w:val="009A57F4"/>
    <w:rsid w:val="009A5CAF"/>
    <w:rsid w:val="009A5D3A"/>
    <w:rsid w:val="009A5E04"/>
    <w:rsid w:val="009A5EF3"/>
    <w:rsid w:val="009A62F9"/>
    <w:rsid w:val="009A6764"/>
    <w:rsid w:val="009A6805"/>
    <w:rsid w:val="009A6900"/>
    <w:rsid w:val="009A6B3B"/>
    <w:rsid w:val="009A6EB7"/>
    <w:rsid w:val="009A6F9D"/>
    <w:rsid w:val="009A6FC7"/>
    <w:rsid w:val="009A7188"/>
    <w:rsid w:val="009A7274"/>
    <w:rsid w:val="009A7493"/>
    <w:rsid w:val="009A7BE9"/>
    <w:rsid w:val="009A7C22"/>
    <w:rsid w:val="009A7D40"/>
    <w:rsid w:val="009B01F9"/>
    <w:rsid w:val="009B073D"/>
    <w:rsid w:val="009B090F"/>
    <w:rsid w:val="009B0AD7"/>
    <w:rsid w:val="009B0E03"/>
    <w:rsid w:val="009B163B"/>
    <w:rsid w:val="009B17F5"/>
    <w:rsid w:val="009B1869"/>
    <w:rsid w:val="009B1DAD"/>
    <w:rsid w:val="009B1DDF"/>
    <w:rsid w:val="009B20B4"/>
    <w:rsid w:val="009B2399"/>
    <w:rsid w:val="009B25D7"/>
    <w:rsid w:val="009B2704"/>
    <w:rsid w:val="009B32EC"/>
    <w:rsid w:val="009B3809"/>
    <w:rsid w:val="009B3823"/>
    <w:rsid w:val="009B40DE"/>
    <w:rsid w:val="009B4249"/>
    <w:rsid w:val="009B4403"/>
    <w:rsid w:val="009B47F9"/>
    <w:rsid w:val="009B48A7"/>
    <w:rsid w:val="009B48B1"/>
    <w:rsid w:val="009B50CE"/>
    <w:rsid w:val="009B5248"/>
    <w:rsid w:val="009B5303"/>
    <w:rsid w:val="009B53CE"/>
    <w:rsid w:val="009B55D8"/>
    <w:rsid w:val="009B5825"/>
    <w:rsid w:val="009B593E"/>
    <w:rsid w:val="009B5B50"/>
    <w:rsid w:val="009B5CB9"/>
    <w:rsid w:val="009B5DE1"/>
    <w:rsid w:val="009B624A"/>
    <w:rsid w:val="009B650F"/>
    <w:rsid w:val="009B6A44"/>
    <w:rsid w:val="009B6D52"/>
    <w:rsid w:val="009B6E0B"/>
    <w:rsid w:val="009B6F7B"/>
    <w:rsid w:val="009B748B"/>
    <w:rsid w:val="009B78D9"/>
    <w:rsid w:val="009B7A2E"/>
    <w:rsid w:val="009B7FB8"/>
    <w:rsid w:val="009C01D9"/>
    <w:rsid w:val="009C057F"/>
    <w:rsid w:val="009C1430"/>
    <w:rsid w:val="009C1470"/>
    <w:rsid w:val="009C184A"/>
    <w:rsid w:val="009C1932"/>
    <w:rsid w:val="009C1A71"/>
    <w:rsid w:val="009C1B57"/>
    <w:rsid w:val="009C1B72"/>
    <w:rsid w:val="009C1BE4"/>
    <w:rsid w:val="009C1D2C"/>
    <w:rsid w:val="009C2225"/>
    <w:rsid w:val="009C226D"/>
    <w:rsid w:val="009C2367"/>
    <w:rsid w:val="009C242A"/>
    <w:rsid w:val="009C2443"/>
    <w:rsid w:val="009C25C1"/>
    <w:rsid w:val="009C26F3"/>
    <w:rsid w:val="009C2896"/>
    <w:rsid w:val="009C3082"/>
    <w:rsid w:val="009C32CE"/>
    <w:rsid w:val="009C32D7"/>
    <w:rsid w:val="009C32FA"/>
    <w:rsid w:val="009C3414"/>
    <w:rsid w:val="009C3855"/>
    <w:rsid w:val="009C3D24"/>
    <w:rsid w:val="009C3E04"/>
    <w:rsid w:val="009C410F"/>
    <w:rsid w:val="009C452C"/>
    <w:rsid w:val="009C4898"/>
    <w:rsid w:val="009C48F6"/>
    <w:rsid w:val="009C49B4"/>
    <w:rsid w:val="009C5BCD"/>
    <w:rsid w:val="009C5F8F"/>
    <w:rsid w:val="009C61C9"/>
    <w:rsid w:val="009C6556"/>
    <w:rsid w:val="009C6967"/>
    <w:rsid w:val="009C6F4A"/>
    <w:rsid w:val="009C6FA2"/>
    <w:rsid w:val="009C70AD"/>
    <w:rsid w:val="009C72D5"/>
    <w:rsid w:val="009C775E"/>
    <w:rsid w:val="009C795B"/>
    <w:rsid w:val="009C7CAF"/>
    <w:rsid w:val="009C7CFA"/>
    <w:rsid w:val="009D08FD"/>
    <w:rsid w:val="009D0A25"/>
    <w:rsid w:val="009D0F56"/>
    <w:rsid w:val="009D12C8"/>
    <w:rsid w:val="009D1C43"/>
    <w:rsid w:val="009D24D4"/>
    <w:rsid w:val="009D2BD1"/>
    <w:rsid w:val="009D2D36"/>
    <w:rsid w:val="009D2E45"/>
    <w:rsid w:val="009D2EB9"/>
    <w:rsid w:val="009D3394"/>
    <w:rsid w:val="009D367D"/>
    <w:rsid w:val="009D3773"/>
    <w:rsid w:val="009D386F"/>
    <w:rsid w:val="009D4161"/>
    <w:rsid w:val="009D44F2"/>
    <w:rsid w:val="009D4731"/>
    <w:rsid w:val="009D4A75"/>
    <w:rsid w:val="009D51BD"/>
    <w:rsid w:val="009D52A3"/>
    <w:rsid w:val="009D5411"/>
    <w:rsid w:val="009D5BB2"/>
    <w:rsid w:val="009D6322"/>
    <w:rsid w:val="009D676E"/>
    <w:rsid w:val="009D68B7"/>
    <w:rsid w:val="009D6A16"/>
    <w:rsid w:val="009D6BFF"/>
    <w:rsid w:val="009D759A"/>
    <w:rsid w:val="009D7C8B"/>
    <w:rsid w:val="009E012E"/>
    <w:rsid w:val="009E0474"/>
    <w:rsid w:val="009E188F"/>
    <w:rsid w:val="009E1A2F"/>
    <w:rsid w:val="009E1FD5"/>
    <w:rsid w:val="009E1FE5"/>
    <w:rsid w:val="009E2228"/>
    <w:rsid w:val="009E24DC"/>
    <w:rsid w:val="009E261C"/>
    <w:rsid w:val="009E2733"/>
    <w:rsid w:val="009E32E8"/>
    <w:rsid w:val="009E337B"/>
    <w:rsid w:val="009E3521"/>
    <w:rsid w:val="009E3746"/>
    <w:rsid w:val="009E3783"/>
    <w:rsid w:val="009E3A6A"/>
    <w:rsid w:val="009E3AA7"/>
    <w:rsid w:val="009E3C01"/>
    <w:rsid w:val="009E3DD0"/>
    <w:rsid w:val="009E40A4"/>
    <w:rsid w:val="009E42AB"/>
    <w:rsid w:val="009E45D5"/>
    <w:rsid w:val="009E4DDA"/>
    <w:rsid w:val="009E5308"/>
    <w:rsid w:val="009E562B"/>
    <w:rsid w:val="009E586F"/>
    <w:rsid w:val="009E5C6B"/>
    <w:rsid w:val="009E5FDB"/>
    <w:rsid w:val="009E61E3"/>
    <w:rsid w:val="009E65E3"/>
    <w:rsid w:val="009E6613"/>
    <w:rsid w:val="009E670B"/>
    <w:rsid w:val="009E67EB"/>
    <w:rsid w:val="009E6F69"/>
    <w:rsid w:val="009E6F88"/>
    <w:rsid w:val="009E7479"/>
    <w:rsid w:val="009E79A7"/>
    <w:rsid w:val="009E7B10"/>
    <w:rsid w:val="009E7B2E"/>
    <w:rsid w:val="009E7FEE"/>
    <w:rsid w:val="009F0155"/>
    <w:rsid w:val="009F02B9"/>
    <w:rsid w:val="009F097B"/>
    <w:rsid w:val="009F09A3"/>
    <w:rsid w:val="009F10DC"/>
    <w:rsid w:val="009F1467"/>
    <w:rsid w:val="009F15FA"/>
    <w:rsid w:val="009F1C64"/>
    <w:rsid w:val="009F24EB"/>
    <w:rsid w:val="009F256F"/>
    <w:rsid w:val="009F28AC"/>
    <w:rsid w:val="009F29C4"/>
    <w:rsid w:val="009F2CCE"/>
    <w:rsid w:val="009F2D74"/>
    <w:rsid w:val="009F310F"/>
    <w:rsid w:val="009F33BD"/>
    <w:rsid w:val="009F3536"/>
    <w:rsid w:val="009F3686"/>
    <w:rsid w:val="009F3FBA"/>
    <w:rsid w:val="009F44CB"/>
    <w:rsid w:val="009F470F"/>
    <w:rsid w:val="009F4737"/>
    <w:rsid w:val="009F4B82"/>
    <w:rsid w:val="009F4C95"/>
    <w:rsid w:val="009F4E16"/>
    <w:rsid w:val="009F52A9"/>
    <w:rsid w:val="009F55C7"/>
    <w:rsid w:val="009F57E6"/>
    <w:rsid w:val="009F5D7C"/>
    <w:rsid w:val="009F6167"/>
    <w:rsid w:val="009F61FD"/>
    <w:rsid w:val="009F6211"/>
    <w:rsid w:val="009F68C7"/>
    <w:rsid w:val="009F6A48"/>
    <w:rsid w:val="009F6D06"/>
    <w:rsid w:val="009F6DE7"/>
    <w:rsid w:val="009F7253"/>
    <w:rsid w:val="009F729A"/>
    <w:rsid w:val="009F735D"/>
    <w:rsid w:val="009F73ED"/>
    <w:rsid w:val="009F7745"/>
    <w:rsid w:val="009F7967"/>
    <w:rsid w:val="009F7B98"/>
    <w:rsid w:val="009F7D2E"/>
    <w:rsid w:val="00A000B2"/>
    <w:rsid w:val="00A00684"/>
    <w:rsid w:val="00A00E1E"/>
    <w:rsid w:val="00A00E3A"/>
    <w:rsid w:val="00A01136"/>
    <w:rsid w:val="00A011C0"/>
    <w:rsid w:val="00A012FA"/>
    <w:rsid w:val="00A01312"/>
    <w:rsid w:val="00A014A5"/>
    <w:rsid w:val="00A019D8"/>
    <w:rsid w:val="00A01E74"/>
    <w:rsid w:val="00A01EAF"/>
    <w:rsid w:val="00A02023"/>
    <w:rsid w:val="00A02193"/>
    <w:rsid w:val="00A02389"/>
    <w:rsid w:val="00A02A1F"/>
    <w:rsid w:val="00A03551"/>
    <w:rsid w:val="00A0389B"/>
    <w:rsid w:val="00A03BEC"/>
    <w:rsid w:val="00A03C33"/>
    <w:rsid w:val="00A03CC6"/>
    <w:rsid w:val="00A04546"/>
    <w:rsid w:val="00A0460F"/>
    <w:rsid w:val="00A04852"/>
    <w:rsid w:val="00A04888"/>
    <w:rsid w:val="00A04F58"/>
    <w:rsid w:val="00A05379"/>
    <w:rsid w:val="00A0555B"/>
    <w:rsid w:val="00A05710"/>
    <w:rsid w:val="00A05756"/>
    <w:rsid w:val="00A058F6"/>
    <w:rsid w:val="00A06523"/>
    <w:rsid w:val="00A0653A"/>
    <w:rsid w:val="00A06718"/>
    <w:rsid w:val="00A06991"/>
    <w:rsid w:val="00A069C7"/>
    <w:rsid w:val="00A06A0C"/>
    <w:rsid w:val="00A06D80"/>
    <w:rsid w:val="00A06FC5"/>
    <w:rsid w:val="00A06FD7"/>
    <w:rsid w:val="00A072D9"/>
    <w:rsid w:val="00A07E27"/>
    <w:rsid w:val="00A10233"/>
    <w:rsid w:val="00A10389"/>
    <w:rsid w:val="00A1042E"/>
    <w:rsid w:val="00A109D2"/>
    <w:rsid w:val="00A10EC2"/>
    <w:rsid w:val="00A10FFB"/>
    <w:rsid w:val="00A110A3"/>
    <w:rsid w:val="00A11525"/>
    <w:rsid w:val="00A11581"/>
    <w:rsid w:val="00A11629"/>
    <w:rsid w:val="00A1165D"/>
    <w:rsid w:val="00A1165F"/>
    <w:rsid w:val="00A11CAC"/>
    <w:rsid w:val="00A11E1F"/>
    <w:rsid w:val="00A12164"/>
    <w:rsid w:val="00A1225E"/>
    <w:rsid w:val="00A12267"/>
    <w:rsid w:val="00A1251C"/>
    <w:rsid w:val="00A12713"/>
    <w:rsid w:val="00A1279A"/>
    <w:rsid w:val="00A12B4B"/>
    <w:rsid w:val="00A12FC6"/>
    <w:rsid w:val="00A130FE"/>
    <w:rsid w:val="00A13341"/>
    <w:rsid w:val="00A13383"/>
    <w:rsid w:val="00A137DB"/>
    <w:rsid w:val="00A139F3"/>
    <w:rsid w:val="00A13A5A"/>
    <w:rsid w:val="00A140DB"/>
    <w:rsid w:val="00A14A57"/>
    <w:rsid w:val="00A14D2D"/>
    <w:rsid w:val="00A14F50"/>
    <w:rsid w:val="00A150DC"/>
    <w:rsid w:val="00A155A6"/>
    <w:rsid w:val="00A15C89"/>
    <w:rsid w:val="00A16183"/>
    <w:rsid w:val="00A16628"/>
    <w:rsid w:val="00A167DD"/>
    <w:rsid w:val="00A16882"/>
    <w:rsid w:val="00A16CE6"/>
    <w:rsid w:val="00A16E67"/>
    <w:rsid w:val="00A16E7E"/>
    <w:rsid w:val="00A16F15"/>
    <w:rsid w:val="00A17047"/>
    <w:rsid w:val="00A174D1"/>
    <w:rsid w:val="00A17618"/>
    <w:rsid w:val="00A1783E"/>
    <w:rsid w:val="00A17D9E"/>
    <w:rsid w:val="00A201F9"/>
    <w:rsid w:val="00A205B2"/>
    <w:rsid w:val="00A20735"/>
    <w:rsid w:val="00A20812"/>
    <w:rsid w:val="00A208E1"/>
    <w:rsid w:val="00A20A7E"/>
    <w:rsid w:val="00A20C03"/>
    <w:rsid w:val="00A20DA8"/>
    <w:rsid w:val="00A2112F"/>
    <w:rsid w:val="00A21386"/>
    <w:rsid w:val="00A2143B"/>
    <w:rsid w:val="00A218D9"/>
    <w:rsid w:val="00A21D15"/>
    <w:rsid w:val="00A21FF9"/>
    <w:rsid w:val="00A22113"/>
    <w:rsid w:val="00A2225E"/>
    <w:rsid w:val="00A22310"/>
    <w:rsid w:val="00A227E7"/>
    <w:rsid w:val="00A22849"/>
    <w:rsid w:val="00A22F2A"/>
    <w:rsid w:val="00A2352A"/>
    <w:rsid w:val="00A23F22"/>
    <w:rsid w:val="00A24039"/>
    <w:rsid w:val="00A24064"/>
    <w:rsid w:val="00A24434"/>
    <w:rsid w:val="00A2457B"/>
    <w:rsid w:val="00A24E6E"/>
    <w:rsid w:val="00A24EF3"/>
    <w:rsid w:val="00A24FDC"/>
    <w:rsid w:val="00A25231"/>
    <w:rsid w:val="00A2547C"/>
    <w:rsid w:val="00A256AF"/>
    <w:rsid w:val="00A25746"/>
    <w:rsid w:val="00A25CDB"/>
    <w:rsid w:val="00A25D2D"/>
    <w:rsid w:val="00A2637A"/>
    <w:rsid w:val="00A26486"/>
    <w:rsid w:val="00A26F35"/>
    <w:rsid w:val="00A27705"/>
    <w:rsid w:val="00A277CF"/>
    <w:rsid w:val="00A27983"/>
    <w:rsid w:val="00A30863"/>
    <w:rsid w:val="00A309DC"/>
    <w:rsid w:val="00A30C2A"/>
    <w:rsid w:val="00A30E43"/>
    <w:rsid w:val="00A30ED4"/>
    <w:rsid w:val="00A31124"/>
    <w:rsid w:val="00A3132F"/>
    <w:rsid w:val="00A31498"/>
    <w:rsid w:val="00A314C0"/>
    <w:rsid w:val="00A31DE6"/>
    <w:rsid w:val="00A31EB5"/>
    <w:rsid w:val="00A31F00"/>
    <w:rsid w:val="00A31F69"/>
    <w:rsid w:val="00A31F7A"/>
    <w:rsid w:val="00A32421"/>
    <w:rsid w:val="00A32650"/>
    <w:rsid w:val="00A32D01"/>
    <w:rsid w:val="00A32F1B"/>
    <w:rsid w:val="00A33087"/>
    <w:rsid w:val="00A337E9"/>
    <w:rsid w:val="00A33E7A"/>
    <w:rsid w:val="00A347DA"/>
    <w:rsid w:val="00A34B28"/>
    <w:rsid w:val="00A34BE8"/>
    <w:rsid w:val="00A34C9A"/>
    <w:rsid w:val="00A34FAB"/>
    <w:rsid w:val="00A352F7"/>
    <w:rsid w:val="00A3536E"/>
    <w:rsid w:val="00A355C0"/>
    <w:rsid w:val="00A35818"/>
    <w:rsid w:val="00A35AB1"/>
    <w:rsid w:val="00A35CC0"/>
    <w:rsid w:val="00A35E10"/>
    <w:rsid w:val="00A36210"/>
    <w:rsid w:val="00A36920"/>
    <w:rsid w:val="00A36C53"/>
    <w:rsid w:val="00A37036"/>
    <w:rsid w:val="00A37272"/>
    <w:rsid w:val="00A37365"/>
    <w:rsid w:val="00A373EC"/>
    <w:rsid w:val="00A3752C"/>
    <w:rsid w:val="00A376BF"/>
    <w:rsid w:val="00A379EB"/>
    <w:rsid w:val="00A37A74"/>
    <w:rsid w:val="00A37F91"/>
    <w:rsid w:val="00A400E2"/>
    <w:rsid w:val="00A40200"/>
    <w:rsid w:val="00A4053D"/>
    <w:rsid w:val="00A405C0"/>
    <w:rsid w:val="00A409D6"/>
    <w:rsid w:val="00A40B31"/>
    <w:rsid w:val="00A40F3F"/>
    <w:rsid w:val="00A417B6"/>
    <w:rsid w:val="00A418AD"/>
    <w:rsid w:val="00A41A12"/>
    <w:rsid w:val="00A41AFC"/>
    <w:rsid w:val="00A422F3"/>
    <w:rsid w:val="00A4258E"/>
    <w:rsid w:val="00A4268E"/>
    <w:rsid w:val="00A42AA8"/>
    <w:rsid w:val="00A42EF7"/>
    <w:rsid w:val="00A432DB"/>
    <w:rsid w:val="00A43694"/>
    <w:rsid w:val="00A43806"/>
    <w:rsid w:val="00A43B03"/>
    <w:rsid w:val="00A43EA0"/>
    <w:rsid w:val="00A44048"/>
    <w:rsid w:val="00A440FB"/>
    <w:rsid w:val="00A4434D"/>
    <w:rsid w:val="00A4470E"/>
    <w:rsid w:val="00A447D5"/>
    <w:rsid w:val="00A448A7"/>
    <w:rsid w:val="00A44963"/>
    <w:rsid w:val="00A44A18"/>
    <w:rsid w:val="00A44C59"/>
    <w:rsid w:val="00A44FA9"/>
    <w:rsid w:val="00A4516B"/>
    <w:rsid w:val="00A45268"/>
    <w:rsid w:val="00A456C6"/>
    <w:rsid w:val="00A45794"/>
    <w:rsid w:val="00A45BEB"/>
    <w:rsid w:val="00A45CF3"/>
    <w:rsid w:val="00A45E6C"/>
    <w:rsid w:val="00A465EC"/>
    <w:rsid w:val="00A4682F"/>
    <w:rsid w:val="00A46887"/>
    <w:rsid w:val="00A46C74"/>
    <w:rsid w:val="00A46DEB"/>
    <w:rsid w:val="00A47057"/>
    <w:rsid w:val="00A470B6"/>
    <w:rsid w:val="00A47236"/>
    <w:rsid w:val="00A476A1"/>
    <w:rsid w:val="00A47A32"/>
    <w:rsid w:val="00A47E3A"/>
    <w:rsid w:val="00A47FE4"/>
    <w:rsid w:val="00A47FE8"/>
    <w:rsid w:val="00A5007E"/>
    <w:rsid w:val="00A5023D"/>
    <w:rsid w:val="00A50519"/>
    <w:rsid w:val="00A50858"/>
    <w:rsid w:val="00A51080"/>
    <w:rsid w:val="00A517BC"/>
    <w:rsid w:val="00A517EB"/>
    <w:rsid w:val="00A5189F"/>
    <w:rsid w:val="00A5199A"/>
    <w:rsid w:val="00A51B25"/>
    <w:rsid w:val="00A51B9A"/>
    <w:rsid w:val="00A51BCB"/>
    <w:rsid w:val="00A52049"/>
    <w:rsid w:val="00A52287"/>
    <w:rsid w:val="00A52417"/>
    <w:rsid w:val="00A52419"/>
    <w:rsid w:val="00A52617"/>
    <w:rsid w:val="00A5271F"/>
    <w:rsid w:val="00A529D8"/>
    <w:rsid w:val="00A52A82"/>
    <w:rsid w:val="00A52CD6"/>
    <w:rsid w:val="00A53291"/>
    <w:rsid w:val="00A53493"/>
    <w:rsid w:val="00A53A73"/>
    <w:rsid w:val="00A53E26"/>
    <w:rsid w:val="00A54567"/>
    <w:rsid w:val="00A54578"/>
    <w:rsid w:val="00A5470D"/>
    <w:rsid w:val="00A54925"/>
    <w:rsid w:val="00A54C36"/>
    <w:rsid w:val="00A54EC7"/>
    <w:rsid w:val="00A54FA9"/>
    <w:rsid w:val="00A55224"/>
    <w:rsid w:val="00A55647"/>
    <w:rsid w:val="00A55798"/>
    <w:rsid w:val="00A56192"/>
    <w:rsid w:val="00A561E7"/>
    <w:rsid w:val="00A56521"/>
    <w:rsid w:val="00A5652E"/>
    <w:rsid w:val="00A568D6"/>
    <w:rsid w:val="00A56F50"/>
    <w:rsid w:val="00A56FC7"/>
    <w:rsid w:val="00A576C1"/>
    <w:rsid w:val="00A5773E"/>
    <w:rsid w:val="00A5791D"/>
    <w:rsid w:val="00A57F5A"/>
    <w:rsid w:val="00A5B11E"/>
    <w:rsid w:val="00A6002D"/>
    <w:rsid w:val="00A60389"/>
    <w:rsid w:val="00A606B0"/>
    <w:rsid w:val="00A60847"/>
    <w:rsid w:val="00A60859"/>
    <w:rsid w:val="00A609DB"/>
    <w:rsid w:val="00A60A26"/>
    <w:rsid w:val="00A60A85"/>
    <w:rsid w:val="00A60EC8"/>
    <w:rsid w:val="00A60F0B"/>
    <w:rsid w:val="00A6109F"/>
    <w:rsid w:val="00A61423"/>
    <w:rsid w:val="00A618C1"/>
    <w:rsid w:val="00A61CB8"/>
    <w:rsid w:val="00A61F82"/>
    <w:rsid w:val="00A61FFC"/>
    <w:rsid w:val="00A62050"/>
    <w:rsid w:val="00A62851"/>
    <w:rsid w:val="00A62C7C"/>
    <w:rsid w:val="00A635DD"/>
    <w:rsid w:val="00A63603"/>
    <w:rsid w:val="00A63D65"/>
    <w:rsid w:val="00A63EC4"/>
    <w:rsid w:val="00A63FC4"/>
    <w:rsid w:val="00A64180"/>
    <w:rsid w:val="00A642D8"/>
    <w:rsid w:val="00A654D4"/>
    <w:rsid w:val="00A657EC"/>
    <w:rsid w:val="00A65A21"/>
    <w:rsid w:val="00A65AAD"/>
    <w:rsid w:val="00A65E07"/>
    <w:rsid w:val="00A65E8A"/>
    <w:rsid w:val="00A66641"/>
    <w:rsid w:val="00A66B50"/>
    <w:rsid w:val="00A66F53"/>
    <w:rsid w:val="00A670DA"/>
    <w:rsid w:val="00A67B88"/>
    <w:rsid w:val="00A67E24"/>
    <w:rsid w:val="00A7040C"/>
    <w:rsid w:val="00A707BC"/>
    <w:rsid w:val="00A70A63"/>
    <w:rsid w:val="00A70C82"/>
    <w:rsid w:val="00A70F26"/>
    <w:rsid w:val="00A7114A"/>
    <w:rsid w:val="00A713FE"/>
    <w:rsid w:val="00A71A12"/>
    <w:rsid w:val="00A71F02"/>
    <w:rsid w:val="00A72014"/>
    <w:rsid w:val="00A7205E"/>
    <w:rsid w:val="00A72575"/>
    <w:rsid w:val="00A728A9"/>
    <w:rsid w:val="00A739AB"/>
    <w:rsid w:val="00A73D72"/>
    <w:rsid w:val="00A73EEF"/>
    <w:rsid w:val="00A73F23"/>
    <w:rsid w:val="00A74071"/>
    <w:rsid w:val="00A74072"/>
    <w:rsid w:val="00A741CC"/>
    <w:rsid w:val="00A7472A"/>
    <w:rsid w:val="00A74745"/>
    <w:rsid w:val="00A74AFB"/>
    <w:rsid w:val="00A74D52"/>
    <w:rsid w:val="00A74FDE"/>
    <w:rsid w:val="00A75230"/>
    <w:rsid w:val="00A75CFB"/>
    <w:rsid w:val="00A75DC1"/>
    <w:rsid w:val="00A75FB5"/>
    <w:rsid w:val="00A76110"/>
    <w:rsid w:val="00A76829"/>
    <w:rsid w:val="00A76AE9"/>
    <w:rsid w:val="00A76C11"/>
    <w:rsid w:val="00A774C9"/>
    <w:rsid w:val="00A77696"/>
    <w:rsid w:val="00A776B1"/>
    <w:rsid w:val="00A7792C"/>
    <w:rsid w:val="00A77A3E"/>
    <w:rsid w:val="00A77AE8"/>
    <w:rsid w:val="00A77B42"/>
    <w:rsid w:val="00A77FDA"/>
    <w:rsid w:val="00A8001B"/>
    <w:rsid w:val="00A80186"/>
    <w:rsid w:val="00A805B3"/>
    <w:rsid w:val="00A80D27"/>
    <w:rsid w:val="00A80E51"/>
    <w:rsid w:val="00A80E71"/>
    <w:rsid w:val="00A811A8"/>
    <w:rsid w:val="00A813BE"/>
    <w:rsid w:val="00A814C8"/>
    <w:rsid w:val="00A81656"/>
    <w:rsid w:val="00A81812"/>
    <w:rsid w:val="00A81DED"/>
    <w:rsid w:val="00A82595"/>
    <w:rsid w:val="00A827AF"/>
    <w:rsid w:val="00A82853"/>
    <w:rsid w:val="00A82B3F"/>
    <w:rsid w:val="00A82DB5"/>
    <w:rsid w:val="00A82E37"/>
    <w:rsid w:val="00A83166"/>
    <w:rsid w:val="00A837BD"/>
    <w:rsid w:val="00A83986"/>
    <w:rsid w:val="00A83BB3"/>
    <w:rsid w:val="00A83D81"/>
    <w:rsid w:val="00A844EE"/>
    <w:rsid w:val="00A846A4"/>
    <w:rsid w:val="00A84D65"/>
    <w:rsid w:val="00A84F65"/>
    <w:rsid w:val="00A85314"/>
    <w:rsid w:val="00A853D0"/>
    <w:rsid w:val="00A8556D"/>
    <w:rsid w:val="00A85579"/>
    <w:rsid w:val="00A85B0B"/>
    <w:rsid w:val="00A85BC7"/>
    <w:rsid w:val="00A85DFF"/>
    <w:rsid w:val="00A860F0"/>
    <w:rsid w:val="00A862A1"/>
    <w:rsid w:val="00A86420"/>
    <w:rsid w:val="00A86B5E"/>
    <w:rsid w:val="00A86BF1"/>
    <w:rsid w:val="00A86CE9"/>
    <w:rsid w:val="00A87171"/>
    <w:rsid w:val="00A87254"/>
    <w:rsid w:val="00A873C4"/>
    <w:rsid w:val="00A873FF"/>
    <w:rsid w:val="00A87451"/>
    <w:rsid w:val="00A87789"/>
    <w:rsid w:val="00A8789A"/>
    <w:rsid w:val="00A901F9"/>
    <w:rsid w:val="00A902CF"/>
    <w:rsid w:val="00A905B4"/>
    <w:rsid w:val="00A91B06"/>
    <w:rsid w:val="00A91B85"/>
    <w:rsid w:val="00A91DA4"/>
    <w:rsid w:val="00A91F71"/>
    <w:rsid w:val="00A92143"/>
    <w:rsid w:val="00A9217B"/>
    <w:rsid w:val="00A9233F"/>
    <w:rsid w:val="00A923ED"/>
    <w:rsid w:val="00A924FF"/>
    <w:rsid w:val="00A929AC"/>
    <w:rsid w:val="00A92A06"/>
    <w:rsid w:val="00A92E54"/>
    <w:rsid w:val="00A931C3"/>
    <w:rsid w:val="00A9342E"/>
    <w:rsid w:val="00A93489"/>
    <w:rsid w:val="00A93511"/>
    <w:rsid w:val="00A9424A"/>
    <w:rsid w:val="00A942E5"/>
    <w:rsid w:val="00A94610"/>
    <w:rsid w:val="00A94A08"/>
    <w:rsid w:val="00A94E06"/>
    <w:rsid w:val="00A94E5C"/>
    <w:rsid w:val="00A950B1"/>
    <w:rsid w:val="00A953AB"/>
    <w:rsid w:val="00A953E7"/>
    <w:rsid w:val="00A95572"/>
    <w:rsid w:val="00A958A1"/>
    <w:rsid w:val="00A95931"/>
    <w:rsid w:val="00A95F21"/>
    <w:rsid w:val="00A96445"/>
    <w:rsid w:val="00A96AA5"/>
    <w:rsid w:val="00A9718A"/>
    <w:rsid w:val="00A97E32"/>
    <w:rsid w:val="00A97F93"/>
    <w:rsid w:val="00AA00D8"/>
    <w:rsid w:val="00AA01DA"/>
    <w:rsid w:val="00AA0229"/>
    <w:rsid w:val="00AA0376"/>
    <w:rsid w:val="00AA0709"/>
    <w:rsid w:val="00AA07B5"/>
    <w:rsid w:val="00AA0A5C"/>
    <w:rsid w:val="00AA0BFB"/>
    <w:rsid w:val="00AA11C9"/>
    <w:rsid w:val="00AA124A"/>
    <w:rsid w:val="00AA130D"/>
    <w:rsid w:val="00AA1397"/>
    <w:rsid w:val="00AA1B5C"/>
    <w:rsid w:val="00AA2367"/>
    <w:rsid w:val="00AA2661"/>
    <w:rsid w:val="00AA28FD"/>
    <w:rsid w:val="00AA2A96"/>
    <w:rsid w:val="00AA2B2B"/>
    <w:rsid w:val="00AA2F43"/>
    <w:rsid w:val="00AA311D"/>
    <w:rsid w:val="00AA37A3"/>
    <w:rsid w:val="00AA3EFD"/>
    <w:rsid w:val="00AA40F0"/>
    <w:rsid w:val="00AA4187"/>
    <w:rsid w:val="00AA4CB7"/>
    <w:rsid w:val="00AA50B6"/>
    <w:rsid w:val="00AA5407"/>
    <w:rsid w:val="00AA544E"/>
    <w:rsid w:val="00AA5562"/>
    <w:rsid w:val="00AA5585"/>
    <w:rsid w:val="00AA565C"/>
    <w:rsid w:val="00AA5AA1"/>
    <w:rsid w:val="00AA5FAA"/>
    <w:rsid w:val="00AA62B2"/>
    <w:rsid w:val="00AA65F8"/>
    <w:rsid w:val="00AA68DA"/>
    <w:rsid w:val="00AA7178"/>
    <w:rsid w:val="00AA760E"/>
    <w:rsid w:val="00AA7BE6"/>
    <w:rsid w:val="00AA7D1B"/>
    <w:rsid w:val="00AAD63C"/>
    <w:rsid w:val="00AB014F"/>
    <w:rsid w:val="00AB0308"/>
    <w:rsid w:val="00AB068F"/>
    <w:rsid w:val="00AB0F96"/>
    <w:rsid w:val="00AB16D7"/>
    <w:rsid w:val="00AB17F5"/>
    <w:rsid w:val="00AB18AC"/>
    <w:rsid w:val="00AB1B57"/>
    <w:rsid w:val="00AB1BC2"/>
    <w:rsid w:val="00AB1C16"/>
    <w:rsid w:val="00AB1E98"/>
    <w:rsid w:val="00AB2555"/>
    <w:rsid w:val="00AB264C"/>
    <w:rsid w:val="00AB2898"/>
    <w:rsid w:val="00AB2AFB"/>
    <w:rsid w:val="00AB2CBD"/>
    <w:rsid w:val="00AB2E98"/>
    <w:rsid w:val="00AB2F74"/>
    <w:rsid w:val="00AB3132"/>
    <w:rsid w:val="00AB3900"/>
    <w:rsid w:val="00AB3B93"/>
    <w:rsid w:val="00AB3EEC"/>
    <w:rsid w:val="00AB41B0"/>
    <w:rsid w:val="00AB42CF"/>
    <w:rsid w:val="00AB47B9"/>
    <w:rsid w:val="00AB48C3"/>
    <w:rsid w:val="00AB4A28"/>
    <w:rsid w:val="00AB504A"/>
    <w:rsid w:val="00AB5422"/>
    <w:rsid w:val="00AB55B6"/>
    <w:rsid w:val="00AB5742"/>
    <w:rsid w:val="00AB59CC"/>
    <w:rsid w:val="00AB59EE"/>
    <w:rsid w:val="00AB5EA3"/>
    <w:rsid w:val="00AB628E"/>
    <w:rsid w:val="00AB6806"/>
    <w:rsid w:val="00AB697B"/>
    <w:rsid w:val="00AB6AF2"/>
    <w:rsid w:val="00AB6D44"/>
    <w:rsid w:val="00AB6D4E"/>
    <w:rsid w:val="00AB7307"/>
    <w:rsid w:val="00AB7488"/>
    <w:rsid w:val="00AB79AB"/>
    <w:rsid w:val="00AB79F7"/>
    <w:rsid w:val="00ABF4E2"/>
    <w:rsid w:val="00AC01D8"/>
    <w:rsid w:val="00AC035C"/>
    <w:rsid w:val="00AC0534"/>
    <w:rsid w:val="00AC0702"/>
    <w:rsid w:val="00AC0734"/>
    <w:rsid w:val="00AC0CC6"/>
    <w:rsid w:val="00AC1455"/>
    <w:rsid w:val="00AC14DA"/>
    <w:rsid w:val="00AC16B0"/>
    <w:rsid w:val="00AC1B2F"/>
    <w:rsid w:val="00AC1D62"/>
    <w:rsid w:val="00AC1E55"/>
    <w:rsid w:val="00AC1F46"/>
    <w:rsid w:val="00AC243C"/>
    <w:rsid w:val="00AC2449"/>
    <w:rsid w:val="00AC2D7B"/>
    <w:rsid w:val="00AC2EE6"/>
    <w:rsid w:val="00AC3247"/>
    <w:rsid w:val="00AC327A"/>
    <w:rsid w:val="00AC3396"/>
    <w:rsid w:val="00AC33FD"/>
    <w:rsid w:val="00AC35BD"/>
    <w:rsid w:val="00AC3BDD"/>
    <w:rsid w:val="00AC3E8F"/>
    <w:rsid w:val="00AC440E"/>
    <w:rsid w:val="00AC4875"/>
    <w:rsid w:val="00AC4EFA"/>
    <w:rsid w:val="00AC4F4C"/>
    <w:rsid w:val="00AC5018"/>
    <w:rsid w:val="00AC518F"/>
    <w:rsid w:val="00AC54CC"/>
    <w:rsid w:val="00AC5596"/>
    <w:rsid w:val="00AC592F"/>
    <w:rsid w:val="00AC5BA4"/>
    <w:rsid w:val="00AC5E2D"/>
    <w:rsid w:val="00AC5FB4"/>
    <w:rsid w:val="00AC60CA"/>
    <w:rsid w:val="00AC626D"/>
    <w:rsid w:val="00AC63AE"/>
    <w:rsid w:val="00AC64F9"/>
    <w:rsid w:val="00AC650A"/>
    <w:rsid w:val="00AC65C5"/>
    <w:rsid w:val="00AC691F"/>
    <w:rsid w:val="00AC6B1D"/>
    <w:rsid w:val="00AC7210"/>
    <w:rsid w:val="00AC7270"/>
    <w:rsid w:val="00AC740D"/>
    <w:rsid w:val="00AC76D8"/>
    <w:rsid w:val="00AC7891"/>
    <w:rsid w:val="00AC7A3C"/>
    <w:rsid w:val="00AC7E0D"/>
    <w:rsid w:val="00AD0270"/>
    <w:rsid w:val="00AD02BA"/>
    <w:rsid w:val="00AD07CA"/>
    <w:rsid w:val="00AD09D8"/>
    <w:rsid w:val="00AD121E"/>
    <w:rsid w:val="00AD158C"/>
    <w:rsid w:val="00AD16ED"/>
    <w:rsid w:val="00AD1D27"/>
    <w:rsid w:val="00AD2543"/>
    <w:rsid w:val="00AD2706"/>
    <w:rsid w:val="00AD2949"/>
    <w:rsid w:val="00AD2B0F"/>
    <w:rsid w:val="00AD3081"/>
    <w:rsid w:val="00AD3996"/>
    <w:rsid w:val="00AD3C8D"/>
    <w:rsid w:val="00AD3EC4"/>
    <w:rsid w:val="00AD3FFD"/>
    <w:rsid w:val="00AD4177"/>
    <w:rsid w:val="00AD4321"/>
    <w:rsid w:val="00AD4662"/>
    <w:rsid w:val="00AD4667"/>
    <w:rsid w:val="00AD49B1"/>
    <w:rsid w:val="00AD49E4"/>
    <w:rsid w:val="00AD4BDD"/>
    <w:rsid w:val="00AD4D0D"/>
    <w:rsid w:val="00AD52E6"/>
    <w:rsid w:val="00AD5426"/>
    <w:rsid w:val="00AD55EA"/>
    <w:rsid w:val="00AD5669"/>
    <w:rsid w:val="00AD5DC7"/>
    <w:rsid w:val="00AD5E53"/>
    <w:rsid w:val="00AD6093"/>
    <w:rsid w:val="00AD6096"/>
    <w:rsid w:val="00AD6195"/>
    <w:rsid w:val="00AD62DE"/>
    <w:rsid w:val="00AD6517"/>
    <w:rsid w:val="00AD6A4D"/>
    <w:rsid w:val="00AD7720"/>
    <w:rsid w:val="00ADAC20"/>
    <w:rsid w:val="00AE0260"/>
    <w:rsid w:val="00AE0522"/>
    <w:rsid w:val="00AE059A"/>
    <w:rsid w:val="00AE07DC"/>
    <w:rsid w:val="00AE0B0E"/>
    <w:rsid w:val="00AE0CD6"/>
    <w:rsid w:val="00AE0D80"/>
    <w:rsid w:val="00AE1011"/>
    <w:rsid w:val="00AE1922"/>
    <w:rsid w:val="00AE1938"/>
    <w:rsid w:val="00AE1956"/>
    <w:rsid w:val="00AE1AE8"/>
    <w:rsid w:val="00AE24ED"/>
    <w:rsid w:val="00AE3C4B"/>
    <w:rsid w:val="00AE3E37"/>
    <w:rsid w:val="00AE3E85"/>
    <w:rsid w:val="00AE447B"/>
    <w:rsid w:val="00AE46C7"/>
    <w:rsid w:val="00AE46DB"/>
    <w:rsid w:val="00AE4FD1"/>
    <w:rsid w:val="00AE549A"/>
    <w:rsid w:val="00AE5DB3"/>
    <w:rsid w:val="00AE5DF4"/>
    <w:rsid w:val="00AE6203"/>
    <w:rsid w:val="00AE629F"/>
    <w:rsid w:val="00AE6CF6"/>
    <w:rsid w:val="00AE71AD"/>
    <w:rsid w:val="00AE7EB5"/>
    <w:rsid w:val="00AE7F25"/>
    <w:rsid w:val="00AE7FE5"/>
    <w:rsid w:val="00AF0197"/>
    <w:rsid w:val="00AF0390"/>
    <w:rsid w:val="00AF03EB"/>
    <w:rsid w:val="00AF0806"/>
    <w:rsid w:val="00AF0C00"/>
    <w:rsid w:val="00AF11EC"/>
    <w:rsid w:val="00AF15FA"/>
    <w:rsid w:val="00AF1A17"/>
    <w:rsid w:val="00AF1C90"/>
    <w:rsid w:val="00AF1DBE"/>
    <w:rsid w:val="00AF1E56"/>
    <w:rsid w:val="00AF1FE8"/>
    <w:rsid w:val="00AF2382"/>
    <w:rsid w:val="00AF2AB1"/>
    <w:rsid w:val="00AF2B9F"/>
    <w:rsid w:val="00AF2C15"/>
    <w:rsid w:val="00AF2D4A"/>
    <w:rsid w:val="00AF3743"/>
    <w:rsid w:val="00AF37C2"/>
    <w:rsid w:val="00AF38AD"/>
    <w:rsid w:val="00AF3E4B"/>
    <w:rsid w:val="00AF42B0"/>
    <w:rsid w:val="00AF43A3"/>
    <w:rsid w:val="00AF442C"/>
    <w:rsid w:val="00AF45EB"/>
    <w:rsid w:val="00AF47C8"/>
    <w:rsid w:val="00AF4DBE"/>
    <w:rsid w:val="00AF5061"/>
    <w:rsid w:val="00AF5139"/>
    <w:rsid w:val="00AF587D"/>
    <w:rsid w:val="00AF593B"/>
    <w:rsid w:val="00AF5B75"/>
    <w:rsid w:val="00AF5BC5"/>
    <w:rsid w:val="00AF5E53"/>
    <w:rsid w:val="00AF5E58"/>
    <w:rsid w:val="00AF5F00"/>
    <w:rsid w:val="00AF5F45"/>
    <w:rsid w:val="00AF6042"/>
    <w:rsid w:val="00AF6207"/>
    <w:rsid w:val="00AF6411"/>
    <w:rsid w:val="00AF6437"/>
    <w:rsid w:val="00AF6594"/>
    <w:rsid w:val="00AF6875"/>
    <w:rsid w:val="00AF7019"/>
    <w:rsid w:val="00AF70F6"/>
    <w:rsid w:val="00AF771A"/>
    <w:rsid w:val="00AF776C"/>
    <w:rsid w:val="00AF7796"/>
    <w:rsid w:val="00AF784A"/>
    <w:rsid w:val="00AF7B85"/>
    <w:rsid w:val="00AF7CA6"/>
    <w:rsid w:val="00B001A4"/>
    <w:rsid w:val="00B0043E"/>
    <w:rsid w:val="00B00858"/>
    <w:rsid w:val="00B00A55"/>
    <w:rsid w:val="00B00CEE"/>
    <w:rsid w:val="00B00D70"/>
    <w:rsid w:val="00B01052"/>
    <w:rsid w:val="00B010ED"/>
    <w:rsid w:val="00B01411"/>
    <w:rsid w:val="00B01A4C"/>
    <w:rsid w:val="00B01E62"/>
    <w:rsid w:val="00B01F0F"/>
    <w:rsid w:val="00B0220D"/>
    <w:rsid w:val="00B022B4"/>
    <w:rsid w:val="00B028F3"/>
    <w:rsid w:val="00B02B0F"/>
    <w:rsid w:val="00B02F95"/>
    <w:rsid w:val="00B0326D"/>
    <w:rsid w:val="00B03750"/>
    <w:rsid w:val="00B03879"/>
    <w:rsid w:val="00B03AFC"/>
    <w:rsid w:val="00B03F80"/>
    <w:rsid w:val="00B046FB"/>
    <w:rsid w:val="00B04837"/>
    <w:rsid w:val="00B04D66"/>
    <w:rsid w:val="00B04F52"/>
    <w:rsid w:val="00B053EB"/>
    <w:rsid w:val="00B054EE"/>
    <w:rsid w:val="00B0573E"/>
    <w:rsid w:val="00B05ACF"/>
    <w:rsid w:val="00B05CB0"/>
    <w:rsid w:val="00B05FAD"/>
    <w:rsid w:val="00B05FDB"/>
    <w:rsid w:val="00B0616D"/>
    <w:rsid w:val="00B061D9"/>
    <w:rsid w:val="00B062CF"/>
    <w:rsid w:val="00B064B0"/>
    <w:rsid w:val="00B06C36"/>
    <w:rsid w:val="00B07510"/>
    <w:rsid w:val="00B076B4"/>
    <w:rsid w:val="00B079D5"/>
    <w:rsid w:val="00B07BB9"/>
    <w:rsid w:val="00B100CC"/>
    <w:rsid w:val="00B109EA"/>
    <w:rsid w:val="00B10B66"/>
    <w:rsid w:val="00B112FA"/>
    <w:rsid w:val="00B116CC"/>
    <w:rsid w:val="00B1178E"/>
    <w:rsid w:val="00B12604"/>
    <w:rsid w:val="00B126D4"/>
    <w:rsid w:val="00B12849"/>
    <w:rsid w:val="00B1293E"/>
    <w:rsid w:val="00B12B70"/>
    <w:rsid w:val="00B12E64"/>
    <w:rsid w:val="00B13328"/>
    <w:rsid w:val="00B135D9"/>
    <w:rsid w:val="00B13C42"/>
    <w:rsid w:val="00B13CF2"/>
    <w:rsid w:val="00B1421C"/>
    <w:rsid w:val="00B144CE"/>
    <w:rsid w:val="00B144D6"/>
    <w:rsid w:val="00B14691"/>
    <w:rsid w:val="00B148A9"/>
    <w:rsid w:val="00B14AFF"/>
    <w:rsid w:val="00B14B2B"/>
    <w:rsid w:val="00B14BF3"/>
    <w:rsid w:val="00B150BB"/>
    <w:rsid w:val="00B154FD"/>
    <w:rsid w:val="00B156C7"/>
    <w:rsid w:val="00B15A58"/>
    <w:rsid w:val="00B16083"/>
    <w:rsid w:val="00B1610F"/>
    <w:rsid w:val="00B16F4F"/>
    <w:rsid w:val="00B1700D"/>
    <w:rsid w:val="00B17610"/>
    <w:rsid w:val="00B17977"/>
    <w:rsid w:val="00B17E74"/>
    <w:rsid w:val="00B213E1"/>
    <w:rsid w:val="00B21436"/>
    <w:rsid w:val="00B21BC7"/>
    <w:rsid w:val="00B21C83"/>
    <w:rsid w:val="00B220DD"/>
    <w:rsid w:val="00B2224E"/>
    <w:rsid w:val="00B2230C"/>
    <w:rsid w:val="00B22535"/>
    <w:rsid w:val="00B226EA"/>
    <w:rsid w:val="00B22908"/>
    <w:rsid w:val="00B22F0F"/>
    <w:rsid w:val="00B23212"/>
    <w:rsid w:val="00B232CA"/>
    <w:rsid w:val="00B233D3"/>
    <w:rsid w:val="00B2375D"/>
    <w:rsid w:val="00B23B0D"/>
    <w:rsid w:val="00B23BDB"/>
    <w:rsid w:val="00B23D63"/>
    <w:rsid w:val="00B2478A"/>
    <w:rsid w:val="00B24A21"/>
    <w:rsid w:val="00B2539A"/>
    <w:rsid w:val="00B25512"/>
    <w:rsid w:val="00B2567B"/>
    <w:rsid w:val="00B258F3"/>
    <w:rsid w:val="00B25999"/>
    <w:rsid w:val="00B25CF1"/>
    <w:rsid w:val="00B262E9"/>
    <w:rsid w:val="00B26306"/>
    <w:rsid w:val="00B2643D"/>
    <w:rsid w:val="00B27207"/>
    <w:rsid w:val="00B27226"/>
    <w:rsid w:val="00B2774F"/>
    <w:rsid w:val="00B278C8"/>
    <w:rsid w:val="00B27A08"/>
    <w:rsid w:val="00B27B37"/>
    <w:rsid w:val="00B27F94"/>
    <w:rsid w:val="00B27FEC"/>
    <w:rsid w:val="00B30663"/>
    <w:rsid w:val="00B308E7"/>
    <w:rsid w:val="00B309DB"/>
    <w:rsid w:val="00B30F41"/>
    <w:rsid w:val="00B3136F"/>
    <w:rsid w:val="00B31657"/>
    <w:rsid w:val="00B3177E"/>
    <w:rsid w:val="00B317A3"/>
    <w:rsid w:val="00B3198C"/>
    <w:rsid w:val="00B32012"/>
    <w:rsid w:val="00B320B5"/>
    <w:rsid w:val="00B32126"/>
    <w:rsid w:val="00B32233"/>
    <w:rsid w:val="00B323CA"/>
    <w:rsid w:val="00B326C1"/>
    <w:rsid w:val="00B329C6"/>
    <w:rsid w:val="00B32CDB"/>
    <w:rsid w:val="00B33A62"/>
    <w:rsid w:val="00B33B1E"/>
    <w:rsid w:val="00B342FF"/>
    <w:rsid w:val="00B34484"/>
    <w:rsid w:val="00B345B3"/>
    <w:rsid w:val="00B350EF"/>
    <w:rsid w:val="00B353F4"/>
    <w:rsid w:val="00B3559C"/>
    <w:rsid w:val="00B359D5"/>
    <w:rsid w:val="00B35A8B"/>
    <w:rsid w:val="00B35C2F"/>
    <w:rsid w:val="00B3601B"/>
    <w:rsid w:val="00B36047"/>
    <w:rsid w:val="00B36431"/>
    <w:rsid w:val="00B364BE"/>
    <w:rsid w:val="00B36C1B"/>
    <w:rsid w:val="00B372A8"/>
    <w:rsid w:val="00B3748A"/>
    <w:rsid w:val="00B37543"/>
    <w:rsid w:val="00B376E2"/>
    <w:rsid w:val="00B3778C"/>
    <w:rsid w:val="00B377F1"/>
    <w:rsid w:val="00B37847"/>
    <w:rsid w:val="00B402B9"/>
    <w:rsid w:val="00B405BC"/>
    <w:rsid w:val="00B408EB"/>
    <w:rsid w:val="00B40C6B"/>
    <w:rsid w:val="00B40C93"/>
    <w:rsid w:val="00B40D8E"/>
    <w:rsid w:val="00B40E89"/>
    <w:rsid w:val="00B4104F"/>
    <w:rsid w:val="00B4115E"/>
    <w:rsid w:val="00B41203"/>
    <w:rsid w:val="00B41649"/>
    <w:rsid w:val="00B416C4"/>
    <w:rsid w:val="00B418E1"/>
    <w:rsid w:val="00B419E3"/>
    <w:rsid w:val="00B42793"/>
    <w:rsid w:val="00B427C2"/>
    <w:rsid w:val="00B42C5D"/>
    <w:rsid w:val="00B42FB2"/>
    <w:rsid w:val="00B43394"/>
    <w:rsid w:val="00B43ADD"/>
    <w:rsid w:val="00B43BD9"/>
    <w:rsid w:val="00B43DDC"/>
    <w:rsid w:val="00B43EE9"/>
    <w:rsid w:val="00B44131"/>
    <w:rsid w:val="00B443EA"/>
    <w:rsid w:val="00B44408"/>
    <w:rsid w:val="00B44C3D"/>
    <w:rsid w:val="00B44D9B"/>
    <w:rsid w:val="00B45227"/>
    <w:rsid w:val="00B4522D"/>
    <w:rsid w:val="00B45270"/>
    <w:rsid w:val="00B45A85"/>
    <w:rsid w:val="00B45ACB"/>
    <w:rsid w:val="00B45C62"/>
    <w:rsid w:val="00B45C74"/>
    <w:rsid w:val="00B45CED"/>
    <w:rsid w:val="00B45D04"/>
    <w:rsid w:val="00B45D26"/>
    <w:rsid w:val="00B46128"/>
    <w:rsid w:val="00B4622B"/>
    <w:rsid w:val="00B46307"/>
    <w:rsid w:val="00B4638D"/>
    <w:rsid w:val="00B464DF"/>
    <w:rsid w:val="00B470B9"/>
    <w:rsid w:val="00B4770A"/>
    <w:rsid w:val="00B47DFF"/>
    <w:rsid w:val="00B5000D"/>
    <w:rsid w:val="00B515A2"/>
    <w:rsid w:val="00B529ED"/>
    <w:rsid w:val="00B52CC7"/>
    <w:rsid w:val="00B53011"/>
    <w:rsid w:val="00B5308D"/>
    <w:rsid w:val="00B533E9"/>
    <w:rsid w:val="00B534E1"/>
    <w:rsid w:val="00B53744"/>
    <w:rsid w:val="00B53890"/>
    <w:rsid w:val="00B53912"/>
    <w:rsid w:val="00B53B98"/>
    <w:rsid w:val="00B53CB3"/>
    <w:rsid w:val="00B544C0"/>
    <w:rsid w:val="00B54A65"/>
    <w:rsid w:val="00B54A76"/>
    <w:rsid w:val="00B54D26"/>
    <w:rsid w:val="00B5558A"/>
    <w:rsid w:val="00B557C0"/>
    <w:rsid w:val="00B557EC"/>
    <w:rsid w:val="00B5641E"/>
    <w:rsid w:val="00B5693C"/>
    <w:rsid w:val="00B56F52"/>
    <w:rsid w:val="00B56F9E"/>
    <w:rsid w:val="00B57411"/>
    <w:rsid w:val="00B57463"/>
    <w:rsid w:val="00B57543"/>
    <w:rsid w:val="00B57675"/>
    <w:rsid w:val="00B57F99"/>
    <w:rsid w:val="00B6039A"/>
    <w:rsid w:val="00B6040F"/>
    <w:rsid w:val="00B6044A"/>
    <w:rsid w:val="00B60717"/>
    <w:rsid w:val="00B60DE1"/>
    <w:rsid w:val="00B61209"/>
    <w:rsid w:val="00B616E4"/>
    <w:rsid w:val="00B61775"/>
    <w:rsid w:val="00B617FB"/>
    <w:rsid w:val="00B61DDA"/>
    <w:rsid w:val="00B61EBD"/>
    <w:rsid w:val="00B625E4"/>
    <w:rsid w:val="00B6284F"/>
    <w:rsid w:val="00B62DF8"/>
    <w:rsid w:val="00B63642"/>
    <w:rsid w:val="00B63ABE"/>
    <w:rsid w:val="00B63FB4"/>
    <w:rsid w:val="00B6410B"/>
    <w:rsid w:val="00B64415"/>
    <w:rsid w:val="00B644AE"/>
    <w:rsid w:val="00B64A70"/>
    <w:rsid w:val="00B64C63"/>
    <w:rsid w:val="00B64CFF"/>
    <w:rsid w:val="00B64D0B"/>
    <w:rsid w:val="00B64EFA"/>
    <w:rsid w:val="00B65137"/>
    <w:rsid w:val="00B651A9"/>
    <w:rsid w:val="00B65385"/>
    <w:rsid w:val="00B6591D"/>
    <w:rsid w:val="00B65A7D"/>
    <w:rsid w:val="00B65ABA"/>
    <w:rsid w:val="00B65ABE"/>
    <w:rsid w:val="00B6667F"/>
    <w:rsid w:val="00B667D6"/>
    <w:rsid w:val="00B6689D"/>
    <w:rsid w:val="00B66A82"/>
    <w:rsid w:val="00B66B7F"/>
    <w:rsid w:val="00B67046"/>
    <w:rsid w:val="00B6762A"/>
    <w:rsid w:val="00B67DD0"/>
    <w:rsid w:val="00B67F38"/>
    <w:rsid w:val="00B70616"/>
    <w:rsid w:val="00B70B15"/>
    <w:rsid w:val="00B70C34"/>
    <w:rsid w:val="00B70E66"/>
    <w:rsid w:val="00B714E9"/>
    <w:rsid w:val="00B7150E"/>
    <w:rsid w:val="00B7192C"/>
    <w:rsid w:val="00B71A1C"/>
    <w:rsid w:val="00B71B60"/>
    <w:rsid w:val="00B71D5C"/>
    <w:rsid w:val="00B71D5F"/>
    <w:rsid w:val="00B7210C"/>
    <w:rsid w:val="00B72187"/>
    <w:rsid w:val="00B72316"/>
    <w:rsid w:val="00B72368"/>
    <w:rsid w:val="00B723E5"/>
    <w:rsid w:val="00B7274B"/>
    <w:rsid w:val="00B72B6A"/>
    <w:rsid w:val="00B72F4E"/>
    <w:rsid w:val="00B72FA0"/>
    <w:rsid w:val="00B730DF"/>
    <w:rsid w:val="00B732C4"/>
    <w:rsid w:val="00B7334B"/>
    <w:rsid w:val="00B734E4"/>
    <w:rsid w:val="00B73555"/>
    <w:rsid w:val="00B736BE"/>
    <w:rsid w:val="00B73B46"/>
    <w:rsid w:val="00B73BBF"/>
    <w:rsid w:val="00B749B4"/>
    <w:rsid w:val="00B75042"/>
    <w:rsid w:val="00B750DC"/>
    <w:rsid w:val="00B7566D"/>
    <w:rsid w:val="00B75AC6"/>
    <w:rsid w:val="00B75C8B"/>
    <w:rsid w:val="00B761DA"/>
    <w:rsid w:val="00B764A3"/>
    <w:rsid w:val="00B7662A"/>
    <w:rsid w:val="00B766E9"/>
    <w:rsid w:val="00B76D7D"/>
    <w:rsid w:val="00B77095"/>
    <w:rsid w:val="00B77258"/>
    <w:rsid w:val="00B7764E"/>
    <w:rsid w:val="00B77692"/>
    <w:rsid w:val="00B77C46"/>
    <w:rsid w:val="00B77FD1"/>
    <w:rsid w:val="00B80BF4"/>
    <w:rsid w:val="00B80E1E"/>
    <w:rsid w:val="00B80EA5"/>
    <w:rsid w:val="00B80F09"/>
    <w:rsid w:val="00B8113E"/>
    <w:rsid w:val="00B81D12"/>
    <w:rsid w:val="00B81D9C"/>
    <w:rsid w:val="00B81FDC"/>
    <w:rsid w:val="00B820FD"/>
    <w:rsid w:val="00B8258F"/>
    <w:rsid w:val="00B82AC2"/>
    <w:rsid w:val="00B82F97"/>
    <w:rsid w:val="00B83AA4"/>
    <w:rsid w:val="00B83DA0"/>
    <w:rsid w:val="00B84222"/>
    <w:rsid w:val="00B84A06"/>
    <w:rsid w:val="00B84B13"/>
    <w:rsid w:val="00B84CAA"/>
    <w:rsid w:val="00B84EC3"/>
    <w:rsid w:val="00B8550E"/>
    <w:rsid w:val="00B855D2"/>
    <w:rsid w:val="00B858C2"/>
    <w:rsid w:val="00B8595B"/>
    <w:rsid w:val="00B8599E"/>
    <w:rsid w:val="00B8601A"/>
    <w:rsid w:val="00B860F2"/>
    <w:rsid w:val="00B863FF"/>
    <w:rsid w:val="00B86898"/>
    <w:rsid w:val="00B86EE4"/>
    <w:rsid w:val="00B86FD9"/>
    <w:rsid w:val="00B87093"/>
    <w:rsid w:val="00B871A4"/>
    <w:rsid w:val="00B87419"/>
    <w:rsid w:val="00B8759A"/>
    <w:rsid w:val="00B877C6"/>
    <w:rsid w:val="00B879F4"/>
    <w:rsid w:val="00B9034C"/>
    <w:rsid w:val="00B9059F"/>
    <w:rsid w:val="00B90824"/>
    <w:rsid w:val="00B90CE6"/>
    <w:rsid w:val="00B916CC"/>
    <w:rsid w:val="00B9175A"/>
    <w:rsid w:val="00B91906"/>
    <w:rsid w:val="00B91A19"/>
    <w:rsid w:val="00B91FBD"/>
    <w:rsid w:val="00B925BD"/>
    <w:rsid w:val="00B926E1"/>
    <w:rsid w:val="00B92764"/>
    <w:rsid w:val="00B936EC"/>
    <w:rsid w:val="00B9399D"/>
    <w:rsid w:val="00B939D9"/>
    <w:rsid w:val="00B93AFE"/>
    <w:rsid w:val="00B9409A"/>
    <w:rsid w:val="00B94152"/>
    <w:rsid w:val="00B94195"/>
    <w:rsid w:val="00B94205"/>
    <w:rsid w:val="00B9466A"/>
    <w:rsid w:val="00B94AD6"/>
    <w:rsid w:val="00B94B64"/>
    <w:rsid w:val="00B94FFE"/>
    <w:rsid w:val="00B9512B"/>
    <w:rsid w:val="00B95205"/>
    <w:rsid w:val="00B953CB"/>
    <w:rsid w:val="00B95416"/>
    <w:rsid w:val="00B9565D"/>
    <w:rsid w:val="00B9587E"/>
    <w:rsid w:val="00B958C7"/>
    <w:rsid w:val="00B95981"/>
    <w:rsid w:val="00B95ACA"/>
    <w:rsid w:val="00B95EA6"/>
    <w:rsid w:val="00B95EF0"/>
    <w:rsid w:val="00B95F22"/>
    <w:rsid w:val="00B95F59"/>
    <w:rsid w:val="00B9694D"/>
    <w:rsid w:val="00B96A46"/>
    <w:rsid w:val="00B96C93"/>
    <w:rsid w:val="00B96F4A"/>
    <w:rsid w:val="00B96F84"/>
    <w:rsid w:val="00B97152"/>
    <w:rsid w:val="00B97C54"/>
    <w:rsid w:val="00BA0784"/>
    <w:rsid w:val="00BA081E"/>
    <w:rsid w:val="00BA0BB0"/>
    <w:rsid w:val="00BA0C36"/>
    <w:rsid w:val="00BA0FED"/>
    <w:rsid w:val="00BA10A9"/>
    <w:rsid w:val="00BA10CC"/>
    <w:rsid w:val="00BA14B8"/>
    <w:rsid w:val="00BA183E"/>
    <w:rsid w:val="00BA1A22"/>
    <w:rsid w:val="00BA1B45"/>
    <w:rsid w:val="00BA1C92"/>
    <w:rsid w:val="00BA1F72"/>
    <w:rsid w:val="00BA251C"/>
    <w:rsid w:val="00BA2565"/>
    <w:rsid w:val="00BA2C77"/>
    <w:rsid w:val="00BA2D09"/>
    <w:rsid w:val="00BA2FC1"/>
    <w:rsid w:val="00BA31AF"/>
    <w:rsid w:val="00BA3429"/>
    <w:rsid w:val="00BA3736"/>
    <w:rsid w:val="00BA3892"/>
    <w:rsid w:val="00BA394A"/>
    <w:rsid w:val="00BA39F6"/>
    <w:rsid w:val="00BA3C5A"/>
    <w:rsid w:val="00BA3C7C"/>
    <w:rsid w:val="00BA3D17"/>
    <w:rsid w:val="00BA454A"/>
    <w:rsid w:val="00BA47D6"/>
    <w:rsid w:val="00BA4ABC"/>
    <w:rsid w:val="00BA4BED"/>
    <w:rsid w:val="00BA4C8A"/>
    <w:rsid w:val="00BA562D"/>
    <w:rsid w:val="00BA5E8D"/>
    <w:rsid w:val="00BA65A8"/>
    <w:rsid w:val="00BA676C"/>
    <w:rsid w:val="00BA6B87"/>
    <w:rsid w:val="00BA6D5E"/>
    <w:rsid w:val="00BA6FFE"/>
    <w:rsid w:val="00BA7020"/>
    <w:rsid w:val="00BA77B0"/>
    <w:rsid w:val="00BA7B00"/>
    <w:rsid w:val="00BA7B26"/>
    <w:rsid w:val="00BA7D9F"/>
    <w:rsid w:val="00BB00F0"/>
    <w:rsid w:val="00BB014E"/>
    <w:rsid w:val="00BB0A9F"/>
    <w:rsid w:val="00BB0ABD"/>
    <w:rsid w:val="00BB0CFD"/>
    <w:rsid w:val="00BB0DF8"/>
    <w:rsid w:val="00BB0E35"/>
    <w:rsid w:val="00BB10CF"/>
    <w:rsid w:val="00BB18F3"/>
    <w:rsid w:val="00BB1963"/>
    <w:rsid w:val="00BB1AB5"/>
    <w:rsid w:val="00BB1F0F"/>
    <w:rsid w:val="00BB20FA"/>
    <w:rsid w:val="00BB21CF"/>
    <w:rsid w:val="00BB25CB"/>
    <w:rsid w:val="00BB2767"/>
    <w:rsid w:val="00BB2988"/>
    <w:rsid w:val="00BB2F13"/>
    <w:rsid w:val="00BB2F5A"/>
    <w:rsid w:val="00BB3636"/>
    <w:rsid w:val="00BB3A4E"/>
    <w:rsid w:val="00BB42EA"/>
    <w:rsid w:val="00BB4357"/>
    <w:rsid w:val="00BB454A"/>
    <w:rsid w:val="00BB46E6"/>
    <w:rsid w:val="00BB48EA"/>
    <w:rsid w:val="00BB507C"/>
    <w:rsid w:val="00BB53C8"/>
    <w:rsid w:val="00BB55AA"/>
    <w:rsid w:val="00BB5847"/>
    <w:rsid w:val="00BB58B1"/>
    <w:rsid w:val="00BB63A5"/>
    <w:rsid w:val="00BB6690"/>
    <w:rsid w:val="00BB66EA"/>
    <w:rsid w:val="00BB6A6F"/>
    <w:rsid w:val="00BB6AE2"/>
    <w:rsid w:val="00BB6CF7"/>
    <w:rsid w:val="00BB6D17"/>
    <w:rsid w:val="00BB71F0"/>
    <w:rsid w:val="00BB74F3"/>
    <w:rsid w:val="00BB752C"/>
    <w:rsid w:val="00BB7596"/>
    <w:rsid w:val="00BB7801"/>
    <w:rsid w:val="00BB78A1"/>
    <w:rsid w:val="00BB7AE8"/>
    <w:rsid w:val="00BB7B09"/>
    <w:rsid w:val="00BB7DBD"/>
    <w:rsid w:val="00BB7DDF"/>
    <w:rsid w:val="00BBF421"/>
    <w:rsid w:val="00BC02FA"/>
    <w:rsid w:val="00BC03F1"/>
    <w:rsid w:val="00BC068A"/>
    <w:rsid w:val="00BC0978"/>
    <w:rsid w:val="00BC09FB"/>
    <w:rsid w:val="00BC1110"/>
    <w:rsid w:val="00BC1493"/>
    <w:rsid w:val="00BC14C3"/>
    <w:rsid w:val="00BC16DB"/>
    <w:rsid w:val="00BC1734"/>
    <w:rsid w:val="00BC17BE"/>
    <w:rsid w:val="00BC1B16"/>
    <w:rsid w:val="00BC1EFB"/>
    <w:rsid w:val="00BC22CB"/>
    <w:rsid w:val="00BC291E"/>
    <w:rsid w:val="00BC2BEB"/>
    <w:rsid w:val="00BC2C68"/>
    <w:rsid w:val="00BC2D34"/>
    <w:rsid w:val="00BC306C"/>
    <w:rsid w:val="00BC30A4"/>
    <w:rsid w:val="00BC312B"/>
    <w:rsid w:val="00BC3242"/>
    <w:rsid w:val="00BC35FA"/>
    <w:rsid w:val="00BC370A"/>
    <w:rsid w:val="00BC37ED"/>
    <w:rsid w:val="00BC4021"/>
    <w:rsid w:val="00BC4048"/>
    <w:rsid w:val="00BC405D"/>
    <w:rsid w:val="00BC45B2"/>
    <w:rsid w:val="00BC4840"/>
    <w:rsid w:val="00BC4A77"/>
    <w:rsid w:val="00BC513D"/>
    <w:rsid w:val="00BC51AF"/>
    <w:rsid w:val="00BC54F2"/>
    <w:rsid w:val="00BC5502"/>
    <w:rsid w:val="00BC5546"/>
    <w:rsid w:val="00BC55C6"/>
    <w:rsid w:val="00BC6151"/>
    <w:rsid w:val="00BC61E8"/>
    <w:rsid w:val="00BC62C4"/>
    <w:rsid w:val="00BC6318"/>
    <w:rsid w:val="00BC6828"/>
    <w:rsid w:val="00BC6CA5"/>
    <w:rsid w:val="00BC7673"/>
    <w:rsid w:val="00BC768F"/>
    <w:rsid w:val="00BC7746"/>
    <w:rsid w:val="00BC77E5"/>
    <w:rsid w:val="00BC7DFC"/>
    <w:rsid w:val="00BC7E07"/>
    <w:rsid w:val="00BD0067"/>
    <w:rsid w:val="00BD0405"/>
    <w:rsid w:val="00BD08BF"/>
    <w:rsid w:val="00BD0B07"/>
    <w:rsid w:val="00BD12EF"/>
    <w:rsid w:val="00BD157B"/>
    <w:rsid w:val="00BD1597"/>
    <w:rsid w:val="00BD16A5"/>
    <w:rsid w:val="00BD1A0C"/>
    <w:rsid w:val="00BD1C6D"/>
    <w:rsid w:val="00BD1E29"/>
    <w:rsid w:val="00BD1F63"/>
    <w:rsid w:val="00BD2334"/>
    <w:rsid w:val="00BD3050"/>
    <w:rsid w:val="00BD3582"/>
    <w:rsid w:val="00BD35AB"/>
    <w:rsid w:val="00BD389D"/>
    <w:rsid w:val="00BD38AF"/>
    <w:rsid w:val="00BD3CF0"/>
    <w:rsid w:val="00BD417F"/>
    <w:rsid w:val="00BD4F4D"/>
    <w:rsid w:val="00BD506B"/>
    <w:rsid w:val="00BD51A7"/>
    <w:rsid w:val="00BD54DB"/>
    <w:rsid w:val="00BD5529"/>
    <w:rsid w:val="00BD56A2"/>
    <w:rsid w:val="00BD58D9"/>
    <w:rsid w:val="00BD5A7B"/>
    <w:rsid w:val="00BD5BA8"/>
    <w:rsid w:val="00BD60C5"/>
    <w:rsid w:val="00BD6289"/>
    <w:rsid w:val="00BD653C"/>
    <w:rsid w:val="00BD66A0"/>
    <w:rsid w:val="00BD6778"/>
    <w:rsid w:val="00BD694C"/>
    <w:rsid w:val="00BD6EE7"/>
    <w:rsid w:val="00BD6EEA"/>
    <w:rsid w:val="00BD6FE3"/>
    <w:rsid w:val="00BD70CE"/>
    <w:rsid w:val="00BD74FA"/>
    <w:rsid w:val="00BD7901"/>
    <w:rsid w:val="00BD7945"/>
    <w:rsid w:val="00BD797F"/>
    <w:rsid w:val="00BD7B27"/>
    <w:rsid w:val="00BD7ECD"/>
    <w:rsid w:val="00BE0231"/>
    <w:rsid w:val="00BE0499"/>
    <w:rsid w:val="00BE049A"/>
    <w:rsid w:val="00BE0D36"/>
    <w:rsid w:val="00BE1017"/>
    <w:rsid w:val="00BE1588"/>
    <w:rsid w:val="00BE15E4"/>
    <w:rsid w:val="00BE164F"/>
    <w:rsid w:val="00BE1762"/>
    <w:rsid w:val="00BE1CC7"/>
    <w:rsid w:val="00BE1D2F"/>
    <w:rsid w:val="00BE1DAB"/>
    <w:rsid w:val="00BE1EA4"/>
    <w:rsid w:val="00BE2214"/>
    <w:rsid w:val="00BE221D"/>
    <w:rsid w:val="00BE23DC"/>
    <w:rsid w:val="00BE2939"/>
    <w:rsid w:val="00BE293E"/>
    <w:rsid w:val="00BE2AF1"/>
    <w:rsid w:val="00BE2FA8"/>
    <w:rsid w:val="00BE31A5"/>
    <w:rsid w:val="00BE31CB"/>
    <w:rsid w:val="00BE3326"/>
    <w:rsid w:val="00BE33CF"/>
    <w:rsid w:val="00BE3890"/>
    <w:rsid w:val="00BE3964"/>
    <w:rsid w:val="00BE3FAB"/>
    <w:rsid w:val="00BE404D"/>
    <w:rsid w:val="00BE40D5"/>
    <w:rsid w:val="00BE432E"/>
    <w:rsid w:val="00BE4598"/>
    <w:rsid w:val="00BE4A30"/>
    <w:rsid w:val="00BE4CC3"/>
    <w:rsid w:val="00BE4D1E"/>
    <w:rsid w:val="00BE4EC0"/>
    <w:rsid w:val="00BE50F1"/>
    <w:rsid w:val="00BE532D"/>
    <w:rsid w:val="00BE572C"/>
    <w:rsid w:val="00BE5885"/>
    <w:rsid w:val="00BE5C18"/>
    <w:rsid w:val="00BE60DF"/>
    <w:rsid w:val="00BE619D"/>
    <w:rsid w:val="00BE658E"/>
    <w:rsid w:val="00BE6EE3"/>
    <w:rsid w:val="00BE70CA"/>
    <w:rsid w:val="00BE71BF"/>
    <w:rsid w:val="00BE74F8"/>
    <w:rsid w:val="00BE75D6"/>
    <w:rsid w:val="00BE778C"/>
    <w:rsid w:val="00BE77AE"/>
    <w:rsid w:val="00BE79C3"/>
    <w:rsid w:val="00BE7C30"/>
    <w:rsid w:val="00BE7EB5"/>
    <w:rsid w:val="00BF033A"/>
    <w:rsid w:val="00BF0A78"/>
    <w:rsid w:val="00BF0D78"/>
    <w:rsid w:val="00BF0D8D"/>
    <w:rsid w:val="00BF15E5"/>
    <w:rsid w:val="00BF178A"/>
    <w:rsid w:val="00BF18EF"/>
    <w:rsid w:val="00BF1C8C"/>
    <w:rsid w:val="00BF21DB"/>
    <w:rsid w:val="00BF23BC"/>
    <w:rsid w:val="00BF275A"/>
    <w:rsid w:val="00BF2946"/>
    <w:rsid w:val="00BF2C93"/>
    <w:rsid w:val="00BF2F0E"/>
    <w:rsid w:val="00BF32A5"/>
    <w:rsid w:val="00BF348B"/>
    <w:rsid w:val="00BF3AAD"/>
    <w:rsid w:val="00BF43D9"/>
    <w:rsid w:val="00BF48D0"/>
    <w:rsid w:val="00BF492F"/>
    <w:rsid w:val="00BF4AC2"/>
    <w:rsid w:val="00BF4E98"/>
    <w:rsid w:val="00BF4F68"/>
    <w:rsid w:val="00BF57AF"/>
    <w:rsid w:val="00BF622C"/>
    <w:rsid w:val="00BF62E5"/>
    <w:rsid w:val="00BF6E80"/>
    <w:rsid w:val="00BF70ED"/>
    <w:rsid w:val="00BF71C0"/>
    <w:rsid w:val="00BF757A"/>
    <w:rsid w:val="00BF79B1"/>
    <w:rsid w:val="00BF7E5D"/>
    <w:rsid w:val="00C00335"/>
    <w:rsid w:val="00C00AA8"/>
    <w:rsid w:val="00C00B6A"/>
    <w:rsid w:val="00C00F0F"/>
    <w:rsid w:val="00C01654"/>
    <w:rsid w:val="00C01A95"/>
    <w:rsid w:val="00C01D47"/>
    <w:rsid w:val="00C01E09"/>
    <w:rsid w:val="00C01F7F"/>
    <w:rsid w:val="00C024F1"/>
    <w:rsid w:val="00C024FC"/>
    <w:rsid w:val="00C026AF"/>
    <w:rsid w:val="00C02C52"/>
    <w:rsid w:val="00C02F8B"/>
    <w:rsid w:val="00C032B8"/>
    <w:rsid w:val="00C03306"/>
    <w:rsid w:val="00C03446"/>
    <w:rsid w:val="00C0390C"/>
    <w:rsid w:val="00C039C0"/>
    <w:rsid w:val="00C03D5F"/>
    <w:rsid w:val="00C047C4"/>
    <w:rsid w:val="00C04C56"/>
    <w:rsid w:val="00C04D36"/>
    <w:rsid w:val="00C04F3F"/>
    <w:rsid w:val="00C04FC9"/>
    <w:rsid w:val="00C04FD4"/>
    <w:rsid w:val="00C053FF"/>
    <w:rsid w:val="00C05769"/>
    <w:rsid w:val="00C05838"/>
    <w:rsid w:val="00C058D8"/>
    <w:rsid w:val="00C059F1"/>
    <w:rsid w:val="00C062CC"/>
    <w:rsid w:val="00C0696A"/>
    <w:rsid w:val="00C06983"/>
    <w:rsid w:val="00C072B5"/>
    <w:rsid w:val="00C07496"/>
    <w:rsid w:val="00C0759F"/>
    <w:rsid w:val="00C079CC"/>
    <w:rsid w:val="00C07C00"/>
    <w:rsid w:val="00C07D31"/>
    <w:rsid w:val="00C07E9C"/>
    <w:rsid w:val="00C07F12"/>
    <w:rsid w:val="00C106C3"/>
    <w:rsid w:val="00C10975"/>
    <w:rsid w:val="00C10C43"/>
    <w:rsid w:val="00C10F4D"/>
    <w:rsid w:val="00C11113"/>
    <w:rsid w:val="00C11645"/>
    <w:rsid w:val="00C11F12"/>
    <w:rsid w:val="00C11F44"/>
    <w:rsid w:val="00C11FD7"/>
    <w:rsid w:val="00C12389"/>
    <w:rsid w:val="00C123E1"/>
    <w:rsid w:val="00C12482"/>
    <w:rsid w:val="00C12B11"/>
    <w:rsid w:val="00C12D3D"/>
    <w:rsid w:val="00C13153"/>
    <w:rsid w:val="00C13298"/>
    <w:rsid w:val="00C13583"/>
    <w:rsid w:val="00C1377A"/>
    <w:rsid w:val="00C13910"/>
    <w:rsid w:val="00C139BC"/>
    <w:rsid w:val="00C139D9"/>
    <w:rsid w:val="00C13BBE"/>
    <w:rsid w:val="00C14633"/>
    <w:rsid w:val="00C14C8A"/>
    <w:rsid w:val="00C14FBF"/>
    <w:rsid w:val="00C156F2"/>
    <w:rsid w:val="00C157D5"/>
    <w:rsid w:val="00C15964"/>
    <w:rsid w:val="00C15A43"/>
    <w:rsid w:val="00C15C1E"/>
    <w:rsid w:val="00C160AA"/>
    <w:rsid w:val="00C162B7"/>
    <w:rsid w:val="00C165E6"/>
    <w:rsid w:val="00C166A8"/>
    <w:rsid w:val="00C166E2"/>
    <w:rsid w:val="00C16808"/>
    <w:rsid w:val="00C168D3"/>
    <w:rsid w:val="00C16A36"/>
    <w:rsid w:val="00C16AAB"/>
    <w:rsid w:val="00C16B34"/>
    <w:rsid w:val="00C16FB8"/>
    <w:rsid w:val="00C170EB"/>
    <w:rsid w:val="00C17594"/>
    <w:rsid w:val="00C176EF"/>
    <w:rsid w:val="00C17E6D"/>
    <w:rsid w:val="00C17E6F"/>
    <w:rsid w:val="00C17F95"/>
    <w:rsid w:val="00C2022A"/>
    <w:rsid w:val="00C20231"/>
    <w:rsid w:val="00C2074B"/>
    <w:rsid w:val="00C20837"/>
    <w:rsid w:val="00C208C1"/>
    <w:rsid w:val="00C20B38"/>
    <w:rsid w:val="00C20CF4"/>
    <w:rsid w:val="00C20EF0"/>
    <w:rsid w:val="00C2105A"/>
    <w:rsid w:val="00C210B2"/>
    <w:rsid w:val="00C21218"/>
    <w:rsid w:val="00C21835"/>
    <w:rsid w:val="00C21CF7"/>
    <w:rsid w:val="00C21D7C"/>
    <w:rsid w:val="00C2225A"/>
    <w:rsid w:val="00C222E8"/>
    <w:rsid w:val="00C226FF"/>
    <w:rsid w:val="00C2278B"/>
    <w:rsid w:val="00C22AC7"/>
    <w:rsid w:val="00C22F57"/>
    <w:rsid w:val="00C235DD"/>
    <w:rsid w:val="00C23658"/>
    <w:rsid w:val="00C23A97"/>
    <w:rsid w:val="00C23EEA"/>
    <w:rsid w:val="00C24484"/>
    <w:rsid w:val="00C244EF"/>
    <w:rsid w:val="00C24541"/>
    <w:rsid w:val="00C245C2"/>
    <w:rsid w:val="00C24DB7"/>
    <w:rsid w:val="00C24EA0"/>
    <w:rsid w:val="00C250C2"/>
    <w:rsid w:val="00C251A0"/>
    <w:rsid w:val="00C25787"/>
    <w:rsid w:val="00C25DB2"/>
    <w:rsid w:val="00C2653E"/>
    <w:rsid w:val="00C26878"/>
    <w:rsid w:val="00C26887"/>
    <w:rsid w:val="00C269E6"/>
    <w:rsid w:val="00C26BCE"/>
    <w:rsid w:val="00C26E4E"/>
    <w:rsid w:val="00C26EEE"/>
    <w:rsid w:val="00C26F28"/>
    <w:rsid w:val="00C27467"/>
    <w:rsid w:val="00C27877"/>
    <w:rsid w:val="00C3005A"/>
    <w:rsid w:val="00C304DA"/>
    <w:rsid w:val="00C30744"/>
    <w:rsid w:val="00C30789"/>
    <w:rsid w:val="00C30B95"/>
    <w:rsid w:val="00C30F08"/>
    <w:rsid w:val="00C30F50"/>
    <w:rsid w:val="00C30FAB"/>
    <w:rsid w:val="00C314D5"/>
    <w:rsid w:val="00C31639"/>
    <w:rsid w:val="00C31964"/>
    <w:rsid w:val="00C31A96"/>
    <w:rsid w:val="00C31BA6"/>
    <w:rsid w:val="00C31CC4"/>
    <w:rsid w:val="00C31EB6"/>
    <w:rsid w:val="00C320D9"/>
    <w:rsid w:val="00C32265"/>
    <w:rsid w:val="00C3253C"/>
    <w:rsid w:val="00C32734"/>
    <w:rsid w:val="00C32ABC"/>
    <w:rsid w:val="00C32CD3"/>
    <w:rsid w:val="00C32EC2"/>
    <w:rsid w:val="00C33383"/>
    <w:rsid w:val="00C33429"/>
    <w:rsid w:val="00C33C18"/>
    <w:rsid w:val="00C33CBF"/>
    <w:rsid w:val="00C33DDF"/>
    <w:rsid w:val="00C34000"/>
    <w:rsid w:val="00C34223"/>
    <w:rsid w:val="00C3439A"/>
    <w:rsid w:val="00C34449"/>
    <w:rsid w:val="00C34ABA"/>
    <w:rsid w:val="00C34B15"/>
    <w:rsid w:val="00C34BE2"/>
    <w:rsid w:val="00C34C37"/>
    <w:rsid w:val="00C34F82"/>
    <w:rsid w:val="00C352E7"/>
    <w:rsid w:val="00C3552F"/>
    <w:rsid w:val="00C3603D"/>
    <w:rsid w:val="00C361FE"/>
    <w:rsid w:val="00C36227"/>
    <w:rsid w:val="00C362E8"/>
    <w:rsid w:val="00C3685D"/>
    <w:rsid w:val="00C36C5C"/>
    <w:rsid w:val="00C36C5F"/>
    <w:rsid w:val="00C36DCF"/>
    <w:rsid w:val="00C36E90"/>
    <w:rsid w:val="00C36F44"/>
    <w:rsid w:val="00C37011"/>
    <w:rsid w:val="00C3713C"/>
    <w:rsid w:val="00C372F3"/>
    <w:rsid w:val="00C37437"/>
    <w:rsid w:val="00C37570"/>
    <w:rsid w:val="00C37A5C"/>
    <w:rsid w:val="00C37EBD"/>
    <w:rsid w:val="00C4021A"/>
    <w:rsid w:val="00C402A3"/>
    <w:rsid w:val="00C40A0D"/>
    <w:rsid w:val="00C413DF"/>
    <w:rsid w:val="00C4154D"/>
    <w:rsid w:val="00C41AA0"/>
    <w:rsid w:val="00C41D50"/>
    <w:rsid w:val="00C41D8A"/>
    <w:rsid w:val="00C420F7"/>
    <w:rsid w:val="00C424AC"/>
    <w:rsid w:val="00C424F6"/>
    <w:rsid w:val="00C42AB9"/>
    <w:rsid w:val="00C42E8E"/>
    <w:rsid w:val="00C42EA9"/>
    <w:rsid w:val="00C4324E"/>
    <w:rsid w:val="00C43D1E"/>
    <w:rsid w:val="00C43EA3"/>
    <w:rsid w:val="00C44063"/>
    <w:rsid w:val="00C4409F"/>
    <w:rsid w:val="00C440BC"/>
    <w:rsid w:val="00C44480"/>
    <w:rsid w:val="00C447D0"/>
    <w:rsid w:val="00C45461"/>
    <w:rsid w:val="00C45702"/>
    <w:rsid w:val="00C45F6E"/>
    <w:rsid w:val="00C45F99"/>
    <w:rsid w:val="00C4653F"/>
    <w:rsid w:val="00C468E7"/>
    <w:rsid w:val="00C46D58"/>
    <w:rsid w:val="00C4707E"/>
    <w:rsid w:val="00C471B0"/>
    <w:rsid w:val="00C47468"/>
    <w:rsid w:val="00C47825"/>
    <w:rsid w:val="00C47D63"/>
    <w:rsid w:val="00C502F3"/>
    <w:rsid w:val="00C50465"/>
    <w:rsid w:val="00C508DA"/>
    <w:rsid w:val="00C50E9C"/>
    <w:rsid w:val="00C50F15"/>
    <w:rsid w:val="00C51278"/>
    <w:rsid w:val="00C51384"/>
    <w:rsid w:val="00C515CC"/>
    <w:rsid w:val="00C51A40"/>
    <w:rsid w:val="00C51BCD"/>
    <w:rsid w:val="00C51C76"/>
    <w:rsid w:val="00C51C99"/>
    <w:rsid w:val="00C51CD5"/>
    <w:rsid w:val="00C51F32"/>
    <w:rsid w:val="00C52146"/>
    <w:rsid w:val="00C52294"/>
    <w:rsid w:val="00C52594"/>
    <w:rsid w:val="00C52680"/>
    <w:rsid w:val="00C52C80"/>
    <w:rsid w:val="00C52E2B"/>
    <w:rsid w:val="00C536B2"/>
    <w:rsid w:val="00C53E22"/>
    <w:rsid w:val="00C540E3"/>
    <w:rsid w:val="00C54129"/>
    <w:rsid w:val="00C54296"/>
    <w:rsid w:val="00C5445D"/>
    <w:rsid w:val="00C545EE"/>
    <w:rsid w:val="00C5487C"/>
    <w:rsid w:val="00C5489C"/>
    <w:rsid w:val="00C54B88"/>
    <w:rsid w:val="00C54CA9"/>
    <w:rsid w:val="00C54D13"/>
    <w:rsid w:val="00C54D58"/>
    <w:rsid w:val="00C54E54"/>
    <w:rsid w:val="00C550C7"/>
    <w:rsid w:val="00C55368"/>
    <w:rsid w:val="00C5544A"/>
    <w:rsid w:val="00C556E4"/>
    <w:rsid w:val="00C5577A"/>
    <w:rsid w:val="00C557AD"/>
    <w:rsid w:val="00C55820"/>
    <w:rsid w:val="00C55E2F"/>
    <w:rsid w:val="00C55F46"/>
    <w:rsid w:val="00C55F7B"/>
    <w:rsid w:val="00C560BA"/>
    <w:rsid w:val="00C56169"/>
    <w:rsid w:val="00C56327"/>
    <w:rsid w:val="00C56367"/>
    <w:rsid w:val="00C568D4"/>
    <w:rsid w:val="00C56C04"/>
    <w:rsid w:val="00C56FE8"/>
    <w:rsid w:val="00C5714A"/>
    <w:rsid w:val="00C57238"/>
    <w:rsid w:val="00C573E1"/>
    <w:rsid w:val="00C57A77"/>
    <w:rsid w:val="00C57CF6"/>
    <w:rsid w:val="00C57D4E"/>
    <w:rsid w:val="00C57EB7"/>
    <w:rsid w:val="00C57F2A"/>
    <w:rsid w:val="00C608FA"/>
    <w:rsid w:val="00C60F79"/>
    <w:rsid w:val="00C611E6"/>
    <w:rsid w:val="00C6126F"/>
    <w:rsid w:val="00C61865"/>
    <w:rsid w:val="00C61DA7"/>
    <w:rsid w:val="00C61F6E"/>
    <w:rsid w:val="00C62077"/>
    <w:rsid w:val="00C620A2"/>
    <w:rsid w:val="00C6236C"/>
    <w:rsid w:val="00C62BC1"/>
    <w:rsid w:val="00C62F29"/>
    <w:rsid w:val="00C630E4"/>
    <w:rsid w:val="00C630F0"/>
    <w:rsid w:val="00C63373"/>
    <w:rsid w:val="00C633F7"/>
    <w:rsid w:val="00C63A34"/>
    <w:rsid w:val="00C63A8B"/>
    <w:rsid w:val="00C63DEA"/>
    <w:rsid w:val="00C641C2"/>
    <w:rsid w:val="00C644B9"/>
    <w:rsid w:val="00C6462B"/>
    <w:rsid w:val="00C64906"/>
    <w:rsid w:val="00C6507A"/>
    <w:rsid w:val="00C653D8"/>
    <w:rsid w:val="00C660B1"/>
    <w:rsid w:val="00C66202"/>
    <w:rsid w:val="00C66ED7"/>
    <w:rsid w:val="00C671BB"/>
    <w:rsid w:val="00C672A5"/>
    <w:rsid w:val="00C67375"/>
    <w:rsid w:val="00C673D8"/>
    <w:rsid w:val="00C67A6C"/>
    <w:rsid w:val="00C702A3"/>
    <w:rsid w:val="00C702F3"/>
    <w:rsid w:val="00C70300"/>
    <w:rsid w:val="00C70854"/>
    <w:rsid w:val="00C70B06"/>
    <w:rsid w:val="00C70DC2"/>
    <w:rsid w:val="00C70E41"/>
    <w:rsid w:val="00C70ECD"/>
    <w:rsid w:val="00C70F69"/>
    <w:rsid w:val="00C71056"/>
    <w:rsid w:val="00C711AE"/>
    <w:rsid w:val="00C714EC"/>
    <w:rsid w:val="00C71600"/>
    <w:rsid w:val="00C717B9"/>
    <w:rsid w:val="00C71A62"/>
    <w:rsid w:val="00C71B73"/>
    <w:rsid w:val="00C71D32"/>
    <w:rsid w:val="00C71EBF"/>
    <w:rsid w:val="00C721B0"/>
    <w:rsid w:val="00C721E3"/>
    <w:rsid w:val="00C7249B"/>
    <w:rsid w:val="00C731C6"/>
    <w:rsid w:val="00C73559"/>
    <w:rsid w:val="00C73815"/>
    <w:rsid w:val="00C739A0"/>
    <w:rsid w:val="00C73D3A"/>
    <w:rsid w:val="00C740AB"/>
    <w:rsid w:val="00C7428C"/>
    <w:rsid w:val="00C74308"/>
    <w:rsid w:val="00C7437F"/>
    <w:rsid w:val="00C74381"/>
    <w:rsid w:val="00C7454C"/>
    <w:rsid w:val="00C74FA3"/>
    <w:rsid w:val="00C75313"/>
    <w:rsid w:val="00C7544E"/>
    <w:rsid w:val="00C75718"/>
    <w:rsid w:val="00C7590A"/>
    <w:rsid w:val="00C7591F"/>
    <w:rsid w:val="00C759B0"/>
    <w:rsid w:val="00C75EE1"/>
    <w:rsid w:val="00C7669B"/>
    <w:rsid w:val="00C7722B"/>
    <w:rsid w:val="00C772DB"/>
    <w:rsid w:val="00C77922"/>
    <w:rsid w:val="00C77AEA"/>
    <w:rsid w:val="00C77CE0"/>
    <w:rsid w:val="00C77DF8"/>
    <w:rsid w:val="00C80048"/>
    <w:rsid w:val="00C800FA"/>
    <w:rsid w:val="00C80133"/>
    <w:rsid w:val="00C803E3"/>
    <w:rsid w:val="00C8058A"/>
    <w:rsid w:val="00C80677"/>
    <w:rsid w:val="00C80892"/>
    <w:rsid w:val="00C80D35"/>
    <w:rsid w:val="00C81546"/>
    <w:rsid w:val="00C815B6"/>
    <w:rsid w:val="00C817C8"/>
    <w:rsid w:val="00C81930"/>
    <w:rsid w:val="00C81B1F"/>
    <w:rsid w:val="00C81F15"/>
    <w:rsid w:val="00C81F45"/>
    <w:rsid w:val="00C82235"/>
    <w:rsid w:val="00C8228C"/>
    <w:rsid w:val="00C8237B"/>
    <w:rsid w:val="00C825F5"/>
    <w:rsid w:val="00C82962"/>
    <w:rsid w:val="00C82D3F"/>
    <w:rsid w:val="00C82E7F"/>
    <w:rsid w:val="00C830F9"/>
    <w:rsid w:val="00C834FE"/>
    <w:rsid w:val="00C83928"/>
    <w:rsid w:val="00C83A68"/>
    <w:rsid w:val="00C83D36"/>
    <w:rsid w:val="00C83E5A"/>
    <w:rsid w:val="00C83F86"/>
    <w:rsid w:val="00C841E3"/>
    <w:rsid w:val="00C8421E"/>
    <w:rsid w:val="00C844AD"/>
    <w:rsid w:val="00C844D3"/>
    <w:rsid w:val="00C8462D"/>
    <w:rsid w:val="00C846EF"/>
    <w:rsid w:val="00C84866"/>
    <w:rsid w:val="00C85026"/>
    <w:rsid w:val="00C85120"/>
    <w:rsid w:val="00C851BA"/>
    <w:rsid w:val="00C851DC"/>
    <w:rsid w:val="00C85626"/>
    <w:rsid w:val="00C85BD2"/>
    <w:rsid w:val="00C8620C"/>
    <w:rsid w:val="00C866B0"/>
    <w:rsid w:val="00C86E85"/>
    <w:rsid w:val="00C8717C"/>
    <w:rsid w:val="00C87357"/>
    <w:rsid w:val="00C874B8"/>
    <w:rsid w:val="00C902C3"/>
    <w:rsid w:val="00C90395"/>
    <w:rsid w:val="00C90660"/>
    <w:rsid w:val="00C9078A"/>
    <w:rsid w:val="00C90C00"/>
    <w:rsid w:val="00C90CF2"/>
    <w:rsid w:val="00C9111C"/>
    <w:rsid w:val="00C913CD"/>
    <w:rsid w:val="00C91C05"/>
    <w:rsid w:val="00C91C28"/>
    <w:rsid w:val="00C91C95"/>
    <w:rsid w:val="00C91D5A"/>
    <w:rsid w:val="00C92BED"/>
    <w:rsid w:val="00C92BFB"/>
    <w:rsid w:val="00C92C3E"/>
    <w:rsid w:val="00C92FE6"/>
    <w:rsid w:val="00C93131"/>
    <w:rsid w:val="00C931F1"/>
    <w:rsid w:val="00C932A8"/>
    <w:rsid w:val="00C937E8"/>
    <w:rsid w:val="00C93B3A"/>
    <w:rsid w:val="00C94328"/>
    <w:rsid w:val="00C9432B"/>
    <w:rsid w:val="00C9452C"/>
    <w:rsid w:val="00C94567"/>
    <w:rsid w:val="00C94D74"/>
    <w:rsid w:val="00C951CC"/>
    <w:rsid w:val="00C95895"/>
    <w:rsid w:val="00C95BC9"/>
    <w:rsid w:val="00C95CCF"/>
    <w:rsid w:val="00C95DF6"/>
    <w:rsid w:val="00C95E43"/>
    <w:rsid w:val="00C9601E"/>
    <w:rsid w:val="00C963C8"/>
    <w:rsid w:val="00C9654A"/>
    <w:rsid w:val="00C96E01"/>
    <w:rsid w:val="00C96FCA"/>
    <w:rsid w:val="00C97C76"/>
    <w:rsid w:val="00C97FAF"/>
    <w:rsid w:val="00C97FEE"/>
    <w:rsid w:val="00CA0490"/>
    <w:rsid w:val="00CA07E7"/>
    <w:rsid w:val="00CA0A4C"/>
    <w:rsid w:val="00CA0D55"/>
    <w:rsid w:val="00CA1068"/>
    <w:rsid w:val="00CA1147"/>
    <w:rsid w:val="00CA147A"/>
    <w:rsid w:val="00CA1598"/>
    <w:rsid w:val="00CA224A"/>
    <w:rsid w:val="00CA297A"/>
    <w:rsid w:val="00CA2CE5"/>
    <w:rsid w:val="00CA31E5"/>
    <w:rsid w:val="00CA3364"/>
    <w:rsid w:val="00CA347D"/>
    <w:rsid w:val="00CA359B"/>
    <w:rsid w:val="00CA36DD"/>
    <w:rsid w:val="00CA3806"/>
    <w:rsid w:val="00CA3915"/>
    <w:rsid w:val="00CA3937"/>
    <w:rsid w:val="00CA3C2B"/>
    <w:rsid w:val="00CA3CAA"/>
    <w:rsid w:val="00CA3D6E"/>
    <w:rsid w:val="00CA3EA5"/>
    <w:rsid w:val="00CA4758"/>
    <w:rsid w:val="00CA476A"/>
    <w:rsid w:val="00CA4928"/>
    <w:rsid w:val="00CA4A41"/>
    <w:rsid w:val="00CA4D27"/>
    <w:rsid w:val="00CA4FE7"/>
    <w:rsid w:val="00CA51FE"/>
    <w:rsid w:val="00CA53CC"/>
    <w:rsid w:val="00CA57E9"/>
    <w:rsid w:val="00CA5961"/>
    <w:rsid w:val="00CA59A1"/>
    <w:rsid w:val="00CA6026"/>
    <w:rsid w:val="00CA61D2"/>
    <w:rsid w:val="00CA6574"/>
    <w:rsid w:val="00CA673C"/>
    <w:rsid w:val="00CA67A3"/>
    <w:rsid w:val="00CA6884"/>
    <w:rsid w:val="00CA6A05"/>
    <w:rsid w:val="00CA6F36"/>
    <w:rsid w:val="00CA7334"/>
    <w:rsid w:val="00CA78F4"/>
    <w:rsid w:val="00CA7F02"/>
    <w:rsid w:val="00CB0188"/>
    <w:rsid w:val="00CB0618"/>
    <w:rsid w:val="00CB0880"/>
    <w:rsid w:val="00CB0B27"/>
    <w:rsid w:val="00CB0C5C"/>
    <w:rsid w:val="00CB0EC5"/>
    <w:rsid w:val="00CB1307"/>
    <w:rsid w:val="00CB13EF"/>
    <w:rsid w:val="00CB175A"/>
    <w:rsid w:val="00CB183B"/>
    <w:rsid w:val="00CB1A90"/>
    <w:rsid w:val="00CB1B9E"/>
    <w:rsid w:val="00CB1F4D"/>
    <w:rsid w:val="00CB1F56"/>
    <w:rsid w:val="00CB207B"/>
    <w:rsid w:val="00CB20E7"/>
    <w:rsid w:val="00CB26A4"/>
    <w:rsid w:val="00CB272F"/>
    <w:rsid w:val="00CB2A1D"/>
    <w:rsid w:val="00CB2C1A"/>
    <w:rsid w:val="00CB3602"/>
    <w:rsid w:val="00CB37C9"/>
    <w:rsid w:val="00CB39DA"/>
    <w:rsid w:val="00CB3A04"/>
    <w:rsid w:val="00CB3A64"/>
    <w:rsid w:val="00CB3AC5"/>
    <w:rsid w:val="00CB43A0"/>
    <w:rsid w:val="00CB43B4"/>
    <w:rsid w:val="00CB46B9"/>
    <w:rsid w:val="00CB508E"/>
    <w:rsid w:val="00CB522A"/>
    <w:rsid w:val="00CB536A"/>
    <w:rsid w:val="00CB574E"/>
    <w:rsid w:val="00CB5857"/>
    <w:rsid w:val="00CB5876"/>
    <w:rsid w:val="00CB5BC4"/>
    <w:rsid w:val="00CB5F78"/>
    <w:rsid w:val="00CB67C1"/>
    <w:rsid w:val="00CB6C3B"/>
    <w:rsid w:val="00CB6C62"/>
    <w:rsid w:val="00CB6D37"/>
    <w:rsid w:val="00CB6D67"/>
    <w:rsid w:val="00CB70FA"/>
    <w:rsid w:val="00CB71D1"/>
    <w:rsid w:val="00CB76A1"/>
    <w:rsid w:val="00CB7A1C"/>
    <w:rsid w:val="00CC0196"/>
    <w:rsid w:val="00CC0361"/>
    <w:rsid w:val="00CC03A9"/>
    <w:rsid w:val="00CC0653"/>
    <w:rsid w:val="00CC08EC"/>
    <w:rsid w:val="00CC0B62"/>
    <w:rsid w:val="00CC0E75"/>
    <w:rsid w:val="00CC12B3"/>
    <w:rsid w:val="00CC1826"/>
    <w:rsid w:val="00CC1926"/>
    <w:rsid w:val="00CC1D66"/>
    <w:rsid w:val="00CC1F13"/>
    <w:rsid w:val="00CC2156"/>
    <w:rsid w:val="00CC24F2"/>
    <w:rsid w:val="00CC28C7"/>
    <w:rsid w:val="00CC2A13"/>
    <w:rsid w:val="00CC2BD2"/>
    <w:rsid w:val="00CC2CC6"/>
    <w:rsid w:val="00CC30C8"/>
    <w:rsid w:val="00CC3111"/>
    <w:rsid w:val="00CC35F8"/>
    <w:rsid w:val="00CC373D"/>
    <w:rsid w:val="00CC381C"/>
    <w:rsid w:val="00CC3FDF"/>
    <w:rsid w:val="00CC40C9"/>
    <w:rsid w:val="00CC42B5"/>
    <w:rsid w:val="00CC472F"/>
    <w:rsid w:val="00CC47B4"/>
    <w:rsid w:val="00CC4813"/>
    <w:rsid w:val="00CC48AF"/>
    <w:rsid w:val="00CC48B2"/>
    <w:rsid w:val="00CC4A21"/>
    <w:rsid w:val="00CC4AE4"/>
    <w:rsid w:val="00CC4B0C"/>
    <w:rsid w:val="00CC4BAB"/>
    <w:rsid w:val="00CC4CE3"/>
    <w:rsid w:val="00CC510E"/>
    <w:rsid w:val="00CC524C"/>
    <w:rsid w:val="00CC5355"/>
    <w:rsid w:val="00CC5B11"/>
    <w:rsid w:val="00CC5B55"/>
    <w:rsid w:val="00CC5FD2"/>
    <w:rsid w:val="00CC664D"/>
    <w:rsid w:val="00CC67C7"/>
    <w:rsid w:val="00CC67DB"/>
    <w:rsid w:val="00CC6833"/>
    <w:rsid w:val="00CC6C66"/>
    <w:rsid w:val="00CC6EA3"/>
    <w:rsid w:val="00CC6FC9"/>
    <w:rsid w:val="00CC7023"/>
    <w:rsid w:val="00CC72ED"/>
    <w:rsid w:val="00CC7CA1"/>
    <w:rsid w:val="00CC7D11"/>
    <w:rsid w:val="00CC7EC7"/>
    <w:rsid w:val="00CD004E"/>
    <w:rsid w:val="00CD04BB"/>
    <w:rsid w:val="00CD0A48"/>
    <w:rsid w:val="00CD0E2B"/>
    <w:rsid w:val="00CD0F82"/>
    <w:rsid w:val="00CD106D"/>
    <w:rsid w:val="00CD1BEB"/>
    <w:rsid w:val="00CD21CA"/>
    <w:rsid w:val="00CD231D"/>
    <w:rsid w:val="00CD244C"/>
    <w:rsid w:val="00CD263D"/>
    <w:rsid w:val="00CD2920"/>
    <w:rsid w:val="00CD2D21"/>
    <w:rsid w:val="00CD2FA7"/>
    <w:rsid w:val="00CD3495"/>
    <w:rsid w:val="00CD375C"/>
    <w:rsid w:val="00CD395C"/>
    <w:rsid w:val="00CD3A12"/>
    <w:rsid w:val="00CD3A3F"/>
    <w:rsid w:val="00CD3A5C"/>
    <w:rsid w:val="00CD3EDD"/>
    <w:rsid w:val="00CD40B6"/>
    <w:rsid w:val="00CD412D"/>
    <w:rsid w:val="00CD41E5"/>
    <w:rsid w:val="00CD4295"/>
    <w:rsid w:val="00CD44D8"/>
    <w:rsid w:val="00CD452C"/>
    <w:rsid w:val="00CD4770"/>
    <w:rsid w:val="00CD49F1"/>
    <w:rsid w:val="00CD4D6B"/>
    <w:rsid w:val="00CD54BD"/>
    <w:rsid w:val="00CD59C5"/>
    <w:rsid w:val="00CD5E43"/>
    <w:rsid w:val="00CD5E76"/>
    <w:rsid w:val="00CD611E"/>
    <w:rsid w:val="00CD628A"/>
    <w:rsid w:val="00CD63D9"/>
    <w:rsid w:val="00CD63F3"/>
    <w:rsid w:val="00CD6638"/>
    <w:rsid w:val="00CD6858"/>
    <w:rsid w:val="00CD6859"/>
    <w:rsid w:val="00CD6B0F"/>
    <w:rsid w:val="00CD6BB3"/>
    <w:rsid w:val="00CD6F62"/>
    <w:rsid w:val="00CD77AC"/>
    <w:rsid w:val="00CD7D2A"/>
    <w:rsid w:val="00CD7FE7"/>
    <w:rsid w:val="00CE0349"/>
    <w:rsid w:val="00CE070E"/>
    <w:rsid w:val="00CE0831"/>
    <w:rsid w:val="00CE0956"/>
    <w:rsid w:val="00CE0BF2"/>
    <w:rsid w:val="00CE0D3B"/>
    <w:rsid w:val="00CE0DBD"/>
    <w:rsid w:val="00CE1021"/>
    <w:rsid w:val="00CE11A8"/>
    <w:rsid w:val="00CE1972"/>
    <w:rsid w:val="00CE1AB8"/>
    <w:rsid w:val="00CE1ABD"/>
    <w:rsid w:val="00CE1C34"/>
    <w:rsid w:val="00CE2258"/>
    <w:rsid w:val="00CE298D"/>
    <w:rsid w:val="00CE2FCE"/>
    <w:rsid w:val="00CE333B"/>
    <w:rsid w:val="00CE3666"/>
    <w:rsid w:val="00CE3745"/>
    <w:rsid w:val="00CE3793"/>
    <w:rsid w:val="00CE3DDB"/>
    <w:rsid w:val="00CE4314"/>
    <w:rsid w:val="00CE4817"/>
    <w:rsid w:val="00CE4EA9"/>
    <w:rsid w:val="00CE5028"/>
    <w:rsid w:val="00CE50F2"/>
    <w:rsid w:val="00CE5223"/>
    <w:rsid w:val="00CE52DF"/>
    <w:rsid w:val="00CE58C8"/>
    <w:rsid w:val="00CE593F"/>
    <w:rsid w:val="00CE5A09"/>
    <w:rsid w:val="00CE5B47"/>
    <w:rsid w:val="00CE65C6"/>
    <w:rsid w:val="00CE679E"/>
    <w:rsid w:val="00CE6D86"/>
    <w:rsid w:val="00CE7183"/>
    <w:rsid w:val="00CE7240"/>
    <w:rsid w:val="00CE7553"/>
    <w:rsid w:val="00CE7AD0"/>
    <w:rsid w:val="00CE7B15"/>
    <w:rsid w:val="00CF0089"/>
    <w:rsid w:val="00CF06A2"/>
    <w:rsid w:val="00CF0A19"/>
    <w:rsid w:val="00CF0DA3"/>
    <w:rsid w:val="00CF0DB2"/>
    <w:rsid w:val="00CF0E98"/>
    <w:rsid w:val="00CF13BE"/>
    <w:rsid w:val="00CF15C8"/>
    <w:rsid w:val="00CF1ADC"/>
    <w:rsid w:val="00CF1B21"/>
    <w:rsid w:val="00CF2103"/>
    <w:rsid w:val="00CF22CE"/>
    <w:rsid w:val="00CF2451"/>
    <w:rsid w:val="00CF25B6"/>
    <w:rsid w:val="00CF2DE8"/>
    <w:rsid w:val="00CF3424"/>
    <w:rsid w:val="00CF36B7"/>
    <w:rsid w:val="00CF36E4"/>
    <w:rsid w:val="00CF3789"/>
    <w:rsid w:val="00CF3883"/>
    <w:rsid w:val="00CF3A61"/>
    <w:rsid w:val="00CF3D4B"/>
    <w:rsid w:val="00CF4005"/>
    <w:rsid w:val="00CF42E3"/>
    <w:rsid w:val="00CF42FA"/>
    <w:rsid w:val="00CF453F"/>
    <w:rsid w:val="00CF49BD"/>
    <w:rsid w:val="00CF5076"/>
    <w:rsid w:val="00CF5191"/>
    <w:rsid w:val="00CF53F4"/>
    <w:rsid w:val="00CF58CC"/>
    <w:rsid w:val="00CF5B01"/>
    <w:rsid w:val="00CF5C48"/>
    <w:rsid w:val="00CF5E40"/>
    <w:rsid w:val="00CF5EF5"/>
    <w:rsid w:val="00CF637C"/>
    <w:rsid w:val="00CF6646"/>
    <w:rsid w:val="00CF6DA2"/>
    <w:rsid w:val="00CF6F3B"/>
    <w:rsid w:val="00CF70A7"/>
    <w:rsid w:val="00CF71B3"/>
    <w:rsid w:val="00CF720D"/>
    <w:rsid w:val="00CF758D"/>
    <w:rsid w:val="00CF7C60"/>
    <w:rsid w:val="00D00133"/>
    <w:rsid w:val="00D0033D"/>
    <w:rsid w:val="00D006F5"/>
    <w:rsid w:val="00D0070E"/>
    <w:rsid w:val="00D00EA6"/>
    <w:rsid w:val="00D01090"/>
    <w:rsid w:val="00D011D3"/>
    <w:rsid w:val="00D01207"/>
    <w:rsid w:val="00D01823"/>
    <w:rsid w:val="00D01AFE"/>
    <w:rsid w:val="00D01B0E"/>
    <w:rsid w:val="00D01B18"/>
    <w:rsid w:val="00D01C43"/>
    <w:rsid w:val="00D02404"/>
    <w:rsid w:val="00D0263E"/>
    <w:rsid w:val="00D02711"/>
    <w:rsid w:val="00D028B7"/>
    <w:rsid w:val="00D028CD"/>
    <w:rsid w:val="00D029C4"/>
    <w:rsid w:val="00D029E9"/>
    <w:rsid w:val="00D02E5B"/>
    <w:rsid w:val="00D03129"/>
    <w:rsid w:val="00D0324F"/>
    <w:rsid w:val="00D033F3"/>
    <w:rsid w:val="00D038F8"/>
    <w:rsid w:val="00D03CA3"/>
    <w:rsid w:val="00D03D65"/>
    <w:rsid w:val="00D03FDE"/>
    <w:rsid w:val="00D040F7"/>
    <w:rsid w:val="00D043B4"/>
    <w:rsid w:val="00D04E7F"/>
    <w:rsid w:val="00D05272"/>
    <w:rsid w:val="00D056F3"/>
    <w:rsid w:val="00D0610C"/>
    <w:rsid w:val="00D0629F"/>
    <w:rsid w:val="00D06662"/>
    <w:rsid w:val="00D067AA"/>
    <w:rsid w:val="00D06834"/>
    <w:rsid w:val="00D0696D"/>
    <w:rsid w:val="00D06C09"/>
    <w:rsid w:val="00D06C0B"/>
    <w:rsid w:val="00D06C68"/>
    <w:rsid w:val="00D0705A"/>
    <w:rsid w:val="00D07495"/>
    <w:rsid w:val="00D07A7B"/>
    <w:rsid w:val="00D07CD2"/>
    <w:rsid w:val="00D104EE"/>
    <w:rsid w:val="00D10779"/>
    <w:rsid w:val="00D112BC"/>
    <w:rsid w:val="00D117AB"/>
    <w:rsid w:val="00D117D2"/>
    <w:rsid w:val="00D11C4B"/>
    <w:rsid w:val="00D11CED"/>
    <w:rsid w:val="00D11E0C"/>
    <w:rsid w:val="00D11E61"/>
    <w:rsid w:val="00D12517"/>
    <w:rsid w:val="00D126AC"/>
    <w:rsid w:val="00D12745"/>
    <w:rsid w:val="00D1298F"/>
    <w:rsid w:val="00D129B5"/>
    <w:rsid w:val="00D12DD5"/>
    <w:rsid w:val="00D12EB5"/>
    <w:rsid w:val="00D12F73"/>
    <w:rsid w:val="00D132A5"/>
    <w:rsid w:val="00D1331D"/>
    <w:rsid w:val="00D134AF"/>
    <w:rsid w:val="00D1381C"/>
    <w:rsid w:val="00D13E08"/>
    <w:rsid w:val="00D14337"/>
    <w:rsid w:val="00D14635"/>
    <w:rsid w:val="00D146FE"/>
    <w:rsid w:val="00D1492C"/>
    <w:rsid w:val="00D14A3C"/>
    <w:rsid w:val="00D15519"/>
    <w:rsid w:val="00D15655"/>
    <w:rsid w:val="00D156CE"/>
    <w:rsid w:val="00D15936"/>
    <w:rsid w:val="00D15A13"/>
    <w:rsid w:val="00D15B80"/>
    <w:rsid w:val="00D15B8F"/>
    <w:rsid w:val="00D15CAC"/>
    <w:rsid w:val="00D169A8"/>
    <w:rsid w:val="00D16A2E"/>
    <w:rsid w:val="00D16D00"/>
    <w:rsid w:val="00D16E76"/>
    <w:rsid w:val="00D17157"/>
    <w:rsid w:val="00D17732"/>
    <w:rsid w:val="00D1778D"/>
    <w:rsid w:val="00D17BE0"/>
    <w:rsid w:val="00D17CEF"/>
    <w:rsid w:val="00D200F7"/>
    <w:rsid w:val="00D2033F"/>
    <w:rsid w:val="00D20A84"/>
    <w:rsid w:val="00D20AC0"/>
    <w:rsid w:val="00D21100"/>
    <w:rsid w:val="00D2136A"/>
    <w:rsid w:val="00D21B74"/>
    <w:rsid w:val="00D21B95"/>
    <w:rsid w:val="00D21D8F"/>
    <w:rsid w:val="00D21E73"/>
    <w:rsid w:val="00D22055"/>
    <w:rsid w:val="00D221BF"/>
    <w:rsid w:val="00D222A2"/>
    <w:rsid w:val="00D225B4"/>
    <w:rsid w:val="00D22FAB"/>
    <w:rsid w:val="00D2315A"/>
    <w:rsid w:val="00D238B4"/>
    <w:rsid w:val="00D23939"/>
    <w:rsid w:val="00D23C3C"/>
    <w:rsid w:val="00D24039"/>
    <w:rsid w:val="00D24050"/>
    <w:rsid w:val="00D24D72"/>
    <w:rsid w:val="00D25688"/>
    <w:rsid w:val="00D257EC"/>
    <w:rsid w:val="00D25801"/>
    <w:rsid w:val="00D25F1B"/>
    <w:rsid w:val="00D262E9"/>
    <w:rsid w:val="00D26396"/>
    <w:rsid w:val="00D267BA"/>
    <w:rsid w:val="00D267C8"/>
    <w:rsid w:val="00D267E6"/>
    <w:rsid w:val="00D26B77"/>
    <w:rsid w:val="00D26F95"/>
    <w:rsid w:val="00D27180"/>
    <w:rsid w:val="00D271AE"/>
    <w:rsid w:val="00D273D3"/>
    <w:rsid w:val="00D276DD"/>
    <w:rsid w:val="00D278BA"/>
    <w:rsid w:val="00D27A7F"/>
    <w:rsid w:val="00D27F50"/>
    <w:rsid w:val="00D27FAD"/>
    <w:rsid w:val="00D30061"/>
    <w:rsid w:val="00D3029D"/>
    <w:rsid w:val="00D30621"/>
    <w:rsid w:val="00D30643"/>
    <w:rsid w:val="00D30687"/>
    <w:rsid w:val="00D30867"/>
    <w:rsid w:val="00D309E0"/>
    <w:rsid w:val="00D30A80"/>
    <w:rsid w:val="00D30AF0"/>
    <w:rsid w:val="00D30F59"/>
    <w:rsid w:val="00D31282"/>
    <w:rsid w:val="00D314AB"/>
    <w:rsid w:val="00D31779"/>
    <w:rsid w:val="00D31830"/>
    <w:rsid w:val="00D318EB"/>
    <w:rsid w:val="00D31F06"/>
    <w:rsid w:val="00D32152"/>
    <w:rsid w:val="00D32647"/>
    <w:rsid w:val="00D3276A"/>
    <w:rsid w:val="00D329C0"/>
    <w:rsid w:val="00D32ABA"/>
    <w:rsid w:val="00D32AF4"/>
    <w:rsid w:val="00D32CD5"/>
    <w:rsid w:val="00D336E9"/>
    <w:rsid w:val="00D3387F"/>
    <w:rsid w:val="00D33AAE"/>
    <w:rsid w:val="00D33BD4"/>
    <w:rsid w:val="00D33CB7"/>
    <w:rsid w:val="00D33FEE"/>
    <w:rsid w:val="00D34231"/>
    <w:rsid w:val="00D34305"/>
    <w:rsid w:val="00D349FD"/>
    <w:rsid w:val="00D34D74"/>
    <w:rsid w:val="00D3533A"/>
    <w:rsid w:val="00D35405"/>
    <w:rsid w:val="00D35B42"/>
    <w:rsid w:val="00D35C44"/>
    <w:rsid w:val="00D35EC4"/>
    <w:rsid w:val="00D35F8F"/>
    <w:rsid w:val="00D365DA"/>
    <w:rsid w:val="00D36763"/>
    <w:rsid w:val="00D36880"/>
    <w:rsid w:val="00D36B13"/>
    <w:rsid w:val="00D36B98"/>
    <w:rsid w:val="00D36E02"/>
    <w:rsid w:val="00D37019"/>
    <w:rsid w:val="00D37190"/>
    <w:rsid w:val="00D37363"/>
    <w:rsid w:val="00D375E2"/>
    <w:rsid w:val="00D37BB7"/>
    <w:rsid w:val="00D37BCC"/>
    <w:rsid w:val="00D37BF4"/>
    <w:rsid w:val="00D37D38"/>
    <w:rsid w:val="00D37DDE"/>
    <w:rsid w:val="00D37EF5"/>
    <w:rsid w:val="00D3FA11"/>
    <w:rsid w:val="00D40AF0"/>
    <w:rsid w:val="00D40AF1"/>
    <w:rsid w:val="00D40D7F"/>
    <w:rsid w:val="00D40DDA"/>
    <w:rsid w:val="00D4127E"/>
    <w:rsid w:val="00D41320"/>
    <w:rsid w:val="00D41471"/>
    <w:rsid w:val="00D41522"/>
    <w:rsid w:val="00D41758"/>
    <w:rsid w:val="00D41890"/>
    <w:rsid w:val="00D41C31"/>
    <w:rsid w:val="00D41DCA"/>
    <w:rsid w:val="00D41E0E"/>
    <w:rsid w:val="00D41F9A"/>
    <w:rsid w:val="00D422FD"/>
    <w:rsid w:val="00D42E51"/>
    <w:rsid w:val="00D431E1"/>
    <w:rsid w:val="00D43256"/>
    <w:rsid w:val="00D4338E"/>
    <w:rsid w:val="00D4370E"/>
    <w:rsid w:val="00D43828"/>
    <w:rsid w:val="00D43B2A"/>
    <w:rsid w:val="00D43C05"/>
    <w:rsid w:val="00D4412B"/>
    <w:rsid w:val="00D443D8"/>
    <w:rsid w:val="00D44521"/>
    <w:rsid w:val="00D44580"/>
    <w:rsid w:val="00D4458A"/>
    <w:rsid w:val="00D4463C"/>
    <w:rsid w:val="00D44929"/>
    <w:rsid w:val="00D44C49"/>
    <w:rsid w:val="00D44EA2"/>
    <w:rsid w:val="00D4505F"/>
    <w:rsid w:val="00D45108"/>
    <w:rsid w:val="00D4530B"/>
    <w:rsid w:val="00D454FF"/>
    <w:rsid w:val="00D45820"/>
    <w:rsid w:val="00D465A4"/>
    <w:rsid w:val="00D46716"/>
    <w:rsid w:val="00D4694C"/>
    <w:rsid w:val="00D4701E"/>
    <w:rsid w:val="00D471E0"/>
    <w:rsid w:val="00D474F3"/>
    <w:rsid w:val="00D47506"/>
    <w:rsid w:val="00D475F7"/>
    <w:rsid w:val="00D47A1E"/>
    <w:rsid w:val="00D47AB0"/>
    <w:rsid w:val="00D47F82"/>
    <w:rsid w:val="00D50015"/>
    <w:rsid w:val="00D500D2"/>
    <w:rsid w:val="00D501C7"/>
    <w:rsid w:val="00D50399"/>
    <w:rsid w:val="00D503D0"/>
    <w:rsid w:val="00D506AE"/>
    <w:rsid w:val="00D506D7"/>
    <w:rsid w:val="00D507F7"/>
    <w:rsid w:val="00D50C9A"/>
    <w:rsid w:val="00D50CB6"/>
    <w:rsid w:val="00D50D38"/>
    <w:rsid w:val="00D51226"/>
    <w:rsid w:val="00D512CC"/>
    <w:rsid w:val="00D519EC"/>
    <w:rsid w:val="00D51F03"/>
    <w:rsid w:val="00D51FD6"/>
    <w:rsid w:val="00D52077"/>
    <w:rsid w:val="00D5213C"/>
    <w:rsid w:val="00D521F5"/>
    <w:rsid w:val="00D523FC"/>
    <w:rsid w:val="00D52A6D"/>
    <w:rsid w:val="00D52BA9"/>
    <w:rsid w:val="00D52DDD"/>
    <w:rsid w:val="00D5314C"/>
    <w:rsid w:val="00D531A5"/>
    <w:rsid w:val="00D5373C"/>
    <w:rsid w:val="00D53B8A"/>
    <w:rsid w:val="00D5426A"/>
    <w:rsid w:val="00D5463D"/>
    <w:rsid w:val="00D5472B"/>
    <w:rsid w:val="00D549A7"/>
    <w:rsid w:val="00D54DB3"/>
    <w:rsid w:val="00D55478"/>
    <w:rsid w:val="00D55AB5"/>
    <w:rsid w:val="00D55DC3"/>
    <w:rsid w:val="00D55DE5"/>
    <w:rsid w:val="00D55FE8"/>
    <w:rsid w:val="00D563F1"/>
    <w:rsid w:val="00D5640E"/>
    <w:rsid w:val="00D567BB"/>
    <w:rsid w:val="00D56868"/>
    <w:rsid w:val="00D568B4"/>
    <w:rsid w:val="00D5768C"/>
    <w:rsid w:val="00D5798C"/>
    <w:rsid w:val="00D57A32"/>
    <w:rsid w:val="00D57C43"/>
    <w:rsid w:val="00D60041"/>
    <w:rsid w:val="00D600F3"/>
    <w:rsid w:val="00D60230"/>
    <w:rsid w:val="00D604AF"/>
    <w:rsid w:val="00D606A7"/>
    <w:rsid w:val="00D6097A"/>
    <w:rsid w:val="00D60E12"/>
    <w:rsid w:val="00D6107B"/>
    <w:rsid w:val="00D61144"/>
    <w:rsid w:val="00D61A27"/>
    <w:rsid w:val="00D61A74"/>
    <w:rsid w:val="00D62022"/>
    <w:rsid w:val="00D621A4"/>
    <w:rsid w:val="00D6236D"/>
    <w:rsid w:val="00D62839"/>
    <w:rsid w:val="00D62F93"/>
    <w:rsid w:val="00D63002"/>
    <w:rsid w:val="00D630B1"/>
    <w:rsid w:val="00D63141"/>
    <w:rsid w:val="00D63275"/>
    <w:rsid w:val="00D6332B"/>
    <w:rsid w:val="00D63740"/>
    <w:rsid w:val="00D63BB8"/>
    <w:rsid w:val="00D63C80"/>
    <w:rsid w:val="00D63C8D"/>
    <w:rsid w:val="00D63E0C"/>
    <w:rsid w:val="00D64377"/>
    <w:rsid w:val="00D6446B"/>
    <w:rsid w:val="00D64768"/>
    <w:rsid w:val="00D64875"/>
    <w:rsid w:val="00D64947"/>
    <w:rsid w:val="00D6498C"/>
    <w:rsid w:val="00D64ABC"/>
    <w:rsid w:val="00D64B0D"/>
    <w:rsid w:val="00D64D14"/>
    <w:rsid w:val="00D64E50"/>
    <w:rsid w:val="00D659C4"/>
    <w:rsid w:val="00D659FD"/>
    <w:rsid w:val="00D660AD"/>
    <w:rsid w:val="00D6621C"/>
    <w:rsid w:val="00D66251"/>
    <w:rsid w:val="00D6630D"/>
    <w:rsid w:val="00D66493"/>
    <w:rsid w:val="00D66A70"/>
    <w:rsid w:val="00D66B43"/>
    <w:rsid w:val="00D66D84"/>
    <w:rsid w:val="00D67281"/>
    <w:rsid w:val="00D672D7"/>
    <w:rsid w:val="00D67542"/>
    <w:rsid w:val="00D6780E"/>
    <w:rsid w:val="00D67CE9"/>
    <w:rsid w:val="00D70167"/>
    <w:rsid w:val="00D70A39"/>
    <w:rsid w:val="00D70B4E"/>
    <w:rsid w:val="00D70C49"/>
    <w:rsid w:val="00D70C98"/>
    <w:rsid w:val="00D70D36"/>
    <w:rsid w:val="00D70E4B"/>
    <w:rsid w:val="00D710FF"/>
    <w:rsid w:val="00D711F1"/>
    <w:rsid w:val="00D71F58"/>
    <w:rsid w:val="00D71FF7"/>
    <w:rsid w:val="00D720F1"/>
    <w:rsid w:val="00D721DF"/>
    <w:rsid w:val="00D72285"/>
    <w:rsid w:val="00D72332"/>
    <w:rsid w:val="00D7246F"/>
    <w:rsid w:val="00D72916"/>
    <w:rsid w:val="00D72CF7"/>
    <w:rsid w:val="00D7338B"/>
    <w:rsid w:val="00D73A5E"/>
    <w:rsid w:val="00D73B07"/>
    <w:rsid w:val="00D73B89"/>
    <w:rsid w:val="00D73D3B"/>
    <w:rsid w:val="00D73E96"/>
    <w:rsid w:val="00D74561"/>
    <w:rsid w:val="00D7468C"/>
    <w:rsid w:val="00D74E36"/>
    <w:rsid w:val="00D7523A"/>
    <w:rsid w:val="00D754D3"/>
    <w:rsid w:val="00D75AE5"/>
    <w:rsid w:val="00D75E90"/>
    <w:rsid w:val="00D76108"/>
    <w:rsid w:val="00D761AF"/>
    <w:rsid w:val="00D76211"/>
    <w:rsid w:val="00D763F0"/>
    <w:rsid w:val="00D76620"/>
    <w:rsid w:val="00D7713F"/>
    <w:rsid w:val="00D7715C"/>
    <w:rsid w:val="00D77319"/>
    <w:rsid w:val="00D77497"/>
    <w:rsid w:val="00D77B0D"/>
    <w:rsid w:val="00D77C88"/>
    <w:rsid w:val="00D77E6A"/>
    <w:rsid w:val="00D77FC0"/>
    <w:rsid w:val="00D80052"/>
    <w:rsid w:val="00D803DD"/>
    <w:rsid w:val="00D8058A"/>
    <w:rsid w:val="00D8082E"/>
    <w:rsid w:val="00D80852"/>
    <w:rsid w:val="00D80B29"/>
    <w:rsid w:val="00D80B77"/>
    <w:rsid w:val="00D81084"/>
    <w:rsid w:val="00D815E1"/>
    <w:rsid w:val="00D82079"/>
    <w:rsid w:val="00D82355"/>
    <w:rsid w:val="00D82787"/>
    <w:rsid w:val="00D82C5E"/>
    <w:rsid w:val="00D82D84"/>
    <w:rsid w:val="00D82E03"/>
    <w:rsid w:val="00D83049"/>
    <w:rsid w:val="00D83332"/>
    <w:rsid w:val="00D83556"/>
    <w:rsid w:val="00D83786"/>
    <w:rsid w:val="00D83B04"/>
    <w:rsid w:val="00D83B46"/>
    <w:rsid w:val="00D841C3"/>
    <w:rsid w:val="00D8494D"/>
    <w:rsid w:val="00D84994"/>
    <w:rsid w:val="00D84D5F"/>
    <w:rsid w:val="00D8511C"/>
    <w:rsid w:val="00D853AF"/>
    <w:rsid w:val="00D8542A"/>
    <w:rsid w:val="00D85557"/>
    <w:rsid w:val="00D85680"/>
    <w:rsid w:val="00D856CA"/>
    <w:rsid w:val="00D85A51"/>
    <w:rsid w:val="00D85A5B"/>
    <w:rsid w:val="00D85D00"/>
    <w:rsid w:val="00D85D78"/>
    <w:rsid w:val="00D861D3"/>
    <w:rsid w:val="00D86696"/>
    <w:rsid w:val="00D868B6"/>
    <w:rsid w:val="00D86A41"/>
    <w:rsid w:val="00D86E9C"/>
    <w:rsid w:val="00D86F90"/>
    <w:rsid w:val="00D8727E"/>
    <w:rsid w:val="00D87371"/>
    <w:rsid w:val="00D874B6"/>
    <w:rsid w:val="00D87D35"/>
    <w:rsid w:val="00D9006A"/>
    <w:rsid w:val="00D90139"/>
    <w:rsid w:val="00D902A9"/>
    <w:rsid w:val="00D903E6"/>
    <w:rsid w:val="00D90541"/>
    <w:rsid w:val="00D90A7D"/>
    <w:rsid w:val="00D90CD1"/>
    <w:rsid w:val="00D91606"/>
    <w:rsid w:val="00D92249"/>
    <w:rsid w:val="00D926DB"/>
    <w:rsid w:val="00D92C20"/>
    <w:rsid w:val="00D92D5D"/>
    <w:rsid w:val="00D92E80"/>
    <w:rsid w:val="00D92FF0"/>
    <w:rsid w:val="00D9307F"/>
    <w:rsid w:val="00D939E9"/>
    <w:rsid w:val="00D93A2D"/>
    <w:rsid w:val="00D93B31"/>
    <w:rsid w:val="00D9467E"/>
    <w:rsid w:val="00D9477B"/>
    <w:rsid w:val="00D948AA"/>
    <w:rsid w:val="00D94DFD"/>
    <w:rsid w:val="00D95170"/>
    <w:rsid w:val="00D95784"/>
    <w:rsid w:val="00D95C01"/>
    <w:rsid w:val="00D960D2"/>
    <w:rsid w:val="00D9619A"/>
    <w:rsid w:val="00D96834"/>
    <w:rsid w:val="00D96914"/>
    <w:rsid w:val="00D96918"/>
    <w:rsid w:val="00D96AF1"/>
    <w:rsid w:val="00D96EE5"/>
    <w:rsid w:val="00D97240"/>
    <w:rsid w:val="00D972D0"/>
    <w:rsid w:val="00D97496"/>
    <w:rsid w:val="00D977B7"/>
    <w:rsid w:val="00D97CA0"/>
    <w:rsid w:val="00D97CF3"/>
    <w:rsid w:val="00DA09A1"/>
    <w:rsid w:val="00DA0C81"/>
    <w:rsid w:val="00DA0E6E"/>
    <w:rsid w:val="00DA0F02"/>
    <w:rsid w:val="00DA142B"/>
    <w:rsid w:val="00DA1489"/>
    <w:rsid w:val="00DA1588"/>
    <w:rsid w:val="00DA16A7"/>
    <w:rsid w:val="00DA1B7B"/>
    <w:rsid w:val="00DA1D11"/>
    <w:rsid w:val="00DA1DCC"/>
    <w:rsid w:val="00DA2083"/>
    <w:rsid w:val="00DA2105"/>
    <w:rsid w:val="00DA23AE"/>
    <w:rsid w:val="00DA292C"/>
    <w:rsid w:val="00DA2B4D"/>
    <w:rsid w:val="00DA2D93"/>
    <w:rsid w:val="00DA315B"/>
    <w:rsid w:val="00DA36DB"/>
    <w:rsid w:val="00DA3932"/>
    <w:rsid w:val="00DA4032"/>
    <w:rsid w:val="00DA4378"/>
    <w:rsid w:val="00DA4A1A"/>
    <w:rsid w:val="00DA4A80"/>
    <w:rsid w:val="00DA4D22"/>
    <w:rsid w:val="00DA55AD"/>
    <w:rsid w:val="00DA5622"/>
    <w:rsid w:val="00DA57BD"/>
    <w:rsid w:val="00DA5C8C"/>
    <w:rsid w:val="00DA5F50"/>
    <w:rsid w:val="00DA5F6A"/>
    <w:rsid w:val="00DA65C5"/>
    <w:rsid w:val="00DA6AA9"/>
    <w:rsid w:val="00DA74C1"/>
    <w:rsid w:val="00DA790D"/>
    <w:rsid w:val="00DA7F1E"/>
    <w:rsid w:val="00DB010B"/>
    <w:rsid w:val="00DB02ED"/>
    <w:rsid w:val="00DB0469"/>
    <w:rsid w:val="00DB0498"/>
    <w:rsid w:val="00DB06FF"/>
    <w:rsid w:val="00DB0837"/>
    <w:rsid w:val="00DB0A72"/>
    <w:rsid w:val="00DB0B4E"/>
    <w:rsid w:val="00DB11DF"/>
    <w:rsid w:val="00DB17D1"/>
    <w:rsid w:val="00DB180F"/>
    <w:rsid w:val="00DB1890"/>
    <w:rsid w:val="00DB1FD4"/>
    <w:rsid w:val="00DB2157"/>
    <w:rsid w:val="00DB2368"/>
    <w:rsid w:val="00DB239D"/>
    <w:rsid w:val="00DB29FE"/>
    <w:rsid w:val="00DB2D27"/>
    <w:rsid w:val="00DB3006"/>
    <w:rsid w:val="00DB3295"/>
    <w:rsid w:val="00DB34A0"/>
    <w:rsid w:val="00DB3658"/>
    <w:rsid w:val="00DB39FF"/>
    <w:rsid w:val="00DB3A69"/>
    <w:rsid w:val="00DB3AB8"/>
    <w:rsid w:val="00DB4030"/>
    <w:rsid w:val="00DB4191"/>
    <w:rsid w:val="00DB41F3"/>
    <w:rsid w:val="00DB4423"/>
    <w:rsid w:val="00DB4C7B"/>
    <w:rsid w:val="00DB4DBB"/>
    <w:rsid w:val="00DB50D5"/>
    <w:rsid w:val="00DB5697"/>
    <w:rsid w:val="00DB580B"/>
    <w:rsid w:val="00DB5A45"/>
    <w:rsid w:val="00DB5B20"/>
    <w:rsid w:val="00DB5C83"/>
    <w:rsid w:val="00DB6060"/>
    <w:rsid w:val="00DB6274"/>
    <w:rsid w:val="00DB63E9"/>
    <w:rsid w:val="00DB6E8D"/>
    <w:rsid w:val="00DB6EAF"/>
    <w:rsid w:val="00DB6FED"/>
    <w:rsid w:val="00DB7131"/>
    <w:rsid w:val="00DB75D1"/>
    <w:rsid w:val="00DB766B"/>
    <w:rsid w:val="00DB79DF"/>
    <w:rsid w:val="00DB7BDD"/>
    <w:rsid w:val="00DC0B03"/>
    <w:rsid w:val="00DC0BB3"/>
    <w:rsid w:val="00DC0C78"/>
    <w:rsid w:val="00DC0DEA"/>
    <w:rsid w:val="00DC116E"/>
    <w:rsid w:val="00DC11E2"/>
    <w:rsid w:val="00DC1601"/>
    <w:rsid w:val="00DC1C19"/>
    <w:rsid w:val="00DC1DAA"/>
    <w:rsid w:val="00DC20C2"/>
    <w:rsid w:val="00DC21E5"/>
    <w:rsid w:val="00DC2212"/>
    <w:rsid w:val="00DC2344"/>
    <w:rsid w:val="00DC274A"/>
    <w:rsid w:val="00DC2A2C"/>
    <w:rsid w:val="00DC2D46"/>
    <w:rsid w:val="00DC3298"/>
    <w:rsid w:val="00DC331A"/>
    <w:rsid w:val="00DC3734"/>
    <w:rsid w:val="00DC3A7C"/>
    <w:rsid w:val="00DC3AAB"/>
    <w:rsid w:val="00DC3C73"/>
    <w:rsid w:val="00DC3CE8"/>
    <w:rsid w:val="00DC3DDD"/>
    <w:rsid w:val="00DC3E2C"/>
    <w:rsid w:val="00DC47BC"/>
    <w:rsid w:val="00DC48F7"/>
    <w:rsid w:val="00DC4AA0"/>
    <w:rsid w:val="00DC4C73"/>
    <w:rsid w:val="00DC53E2"/>
    <w:rsid w:val="00DC53F7"/>
    <w:rsid w:val="00DC5C0E"/>
    <w:rsid w:val="00DC6340"/>
    <w:rsid w:val="00DC6515"/>
    <w:rsid w:val="00DC6704"/>
    <w:rsid w:val="00DC6EDD"/>
    <w:rsid w:val="00DC743C"/>
    <w:rsid w:val="00DC74B1"/>
    <w:rsid w:val="00DC7611"/>
    <w:rsid w:val="00DC76B1"/>
    <w:rsid w:val="00DC776D"/>
    <w:rsid w:val="00DC779D"/>
    <w:rsid w:val="00DC781F"/>
    <w:rsid w:val="00DC7843"/>
    <w:rsid w:val="00DC7E10"/>
    <w:rsid w:val="00DC7F8B"/>
    <w:rsid w:val="00DD00D8"/>
    <w:rsid w:val="00DD01A3"/>
    <w:rsid w:val="00DD0795"/>
    <w:rsid w:val="00DD0A66"/>
    <w:rsid w:val="00DD12A0"/>
    <w:rsid w:val="00DD12BF"/>
    <w:rsid w:val="00DD1423"/>
    <w:rsid w:val="00DD178A"/>
    <w:rsid w:val="00DD1863"/>
    <w:rsid w:val="00DD1875"/>
    <w:rsid w:val="00DD1899"/>
    <w:rsid w:val="00DD195D"/>
    <w:rsid w:val="00DD1BB8"/>
    <w:rsid w:val="00DD22B2"/>
    <w:rsid w:val="00DD237F"/>
    <w:rsid w:val="00DD249F"/>
    <w:rsid w:val="00DD24DC"/>
    <w:rsid w:val="00DD27EB"/>
    <w:rsid w:val="00DD2DC3"/>
    <w:rsid w:val="00DD2F92"/>
    <w:rsid w:val="00DD30A1"/>
    <w:rsid w:val="00DD313C"/>
    <w:rsid w:val="00DD31A3"/>
    <w:rsid w:val="00DD320F"/>
    <w:rsid w:val="00DD324F"/>
    <w:rsid w:val="00DD350F"/>
    <w:rsid w:val="00DD37C5"/>
    <w:rsid w:val="00DD38A9"/>
    <w:rsid w:val="00DD3A05"/>
    <w:rsid w:val="00DD4047"/>
    <w:rsid w:val="00DD41C6"/>
    <w:rsid w:val="00DD41EB"/>
    <w:rsid w:val="00DD48FA"/>
    <w:rsid w:val="00DD48FE"/>
    <w:rsid w:val="00DD4994"/>
    <w:rsid w:val="00DD4C38"/>
    <w:rsid w:val="00DD5138"/>
    <w:rsid w:val="00DD5197"/>
    <w:rsid w:val="00DD558D"/>
    <w:rsid w:val="00DD5CC7"/>
    <w:rsid w:val="00DD5DF2"/>
    <w:rsid w:val="00DD5F7C"/>
    <w:rsid w:val="00DD60C4"/>
    <w:rsid w:val="00DD623F"/>
    <w:rsid w:val="00DD6275"/>
    <w:rsid w:val="00DD63D3"/>
    <w:rsid w:val="00DD65E5"/>
    <w:rsid w:val="00DD66D7"/>
    <w:rsid w:val="00DD6794"/>
    <w:rsid w:val="00DD6A9E"/>
    <w:rsid w:val="00DD6D0E"/>
    <w:rsid w:val="00DD6E8E"/>
    <w:rsid w:val="00DD6F1D"/>
    <w:rsid w:val="00DD7379"/>
    <w:rsid w:val="00DE014A"/>
    <w:rsid w:val="00DE02C5"/>
    <w:rsid w:val="00DE0496"/>
    <w:rsid w:val="00DE07A1"/>
    <w:rsid w:val="00DE0A22"/>
    <w:rsid w:val="00DE0A63"/>
    <w:rsid w:val="00DE0FED"/>
    <w:rsid w:val="00DE1054"/>
    <w:rsid w:val="00DE1138"/>
    <w:rsid w:val="00DE159A"/>
    <w:rsid w:val="00DE15C2"/>
    <w:rsid w:val="00DE1841"/>
    <w:rsid w:val="00DE1B90"/>
    <w:rsid w:val="00DE1D5E"/>
    <w:rsid w:val="00DE1FAC"/>
    <w:rsid w:val="00DE2108"/>
    <w:rsid w:val="00DE2389"/>
    <w:rsid w:val="00DE2896"/>
    <w:rsid w:val="00DE29F9"/>
    <w:rsid w:val="00DE2B54"/>
    <w:rsid w:val="00DE2DEA"/>
    <w:rsid w:val="00DE3031"/>
    <w:rsid w:val="00DE353A"/>
    <w:rsid w:val="00DE37F2"/>
    <w:rsid w:val="00DE3BBF"/>
    <w:rsid w:val="00DE4906"/>
    <w:rsid w:val="00DE49FB"/>
    <w:rsid w:val="00DE4A86"/>
    <w:rsid w:val="00DE4DAD"/>
    <w:rsid w:val="00DE50AF"/>
    <w:rsid w:val="00DE5484"/>
    <w:rsid w:val="00DE5671"/>
    <w:rsid w:val="00DE5E8C"/>
    <w:rsid w:val="00DE5F8D"/>
    <w:rsid w:val="00DE6611"/>
    <w:rsid w:val="00DE66F6"/>
    <w:rsid w:val="00DE68E9"/>
    <w:rsid w:val="00DE71EA"/>
    <w:rsid w:val="00DE76E1"/>
    <w:rsid w:val="00DE7883"/>
    <w:rsid w:val="00DE7987"/>
    <w:rsid w:val="00DE7FF9"/>
    <w:rsid w:val="00DF043D"/>
    <w:rsid w:val="00DF06D7"/>
    <w:rsid w:val="00DF103C"/>
    <w:rsid w:val="00DF13E4"/>
    <w:rsid w:val="00DF1410"/>
    <w:rsid w:val="00DF153F"/>
    <w:rsid w:val="00DF15EF"/>
    <w:rsid w:val="00DF19DF"/>
    <w:rsid w:val="00DF1C6C"/>
    <w:rsid w:val="00DF1CA8"/>
    <w:rsid w:val="00DF1F9D"/>
    <w:rsid w:val="00DF1FB3"/>
    <w:rsid w:val="00DF20EC"/>
    <w:rsid w:val="00DF27D2"/>
    <w:rsid w:val="00DF2BE8"/>
    <w:rsid w:val="00DF33AC"/>
    <w:rsid w:val="00DF3636"/>
    <w:rsid w:val="00DF3A12"/>
    <w:rsid w:val="00DF457B"/>
    <w:rsid w:val="00DF464C"/>
    <w:rsid w:val="00DF4657"/>
    <w:rsid w:val="00DF49A6"/>
    <w:rsid w:val="00DF4D59"/>
    <w:rsid w:val="00DF4EA7"/>
    <w:rsid w:val="00DF5006"/>
    <w:rsid w:val="00DF502D"/>
    <w:rsid w:val="00DF542A"/>
    <w:rsid w:val="00DF5538"/>
    <w:rsid w:val="00DF5582"/>
    <w:rsid w:val="00DF5737"/>
    <w:rsid w:val="00DF59E3"/>
    <w:rsid w:val="00DF5A0E"/>
    <w:rsid w:val="00DF6507"/>
    <w:rsid w:val="00DF6946"/>
    <w:rsid w:val="00DF6BAB"/>
    <w:rsid w:val="00DF7574"/>
    <w:rsid w:val="00DF760E"/>
    <w:rsid w:val="00DF7772"/>
    <w:rsid w:val="00DF798F"/>
    <w:rsid w:val="00DF7BE6"/>
    <w:rsid w:val="00DF7C71"/>
    <w:rsid w:val="00DF7EB0"/>
    <w:rsid w:val="00DF7EC6"/>
    <w:rsid w:val="00E008F3"/>
    <w:rsid w:val="00E0179A"/>
    <w:rsid w:val="00E017F2"/>
    <w:rsid w:val="00E01A38"/>
    <w:rsid w:val="00E01EA9"/>
    <w:rsid w:val="00E02B28"/>
    <w:rsid w:val="00E02C42"/>
    <w:rsid w:val="00E03097"/>
    <w:rsid w:val="00E030E3"/>
    <w:rsid w:val="00E0324B"/>
    <w:rsid w:val="00E034F4"/>
    <w:rsid w:val="00E03661"/>
    <w:rsid w:val="00E03967"/>
    <w:rsid w:val="00E03A77"/>
    <w:rsid w:val="00E03EEE"/>
    <w:rsid w:val="00E03F6B"/>
    <w:rsid w:val="00E040DC"/>
    <w:rsid w:val="00E04469"/>
    <w:rsid w:val="00E045CF"/>
    <w:rsid w:val="00E047F7"/>
    <w:rsid w:val="00E04BCD"/>
    <w:rsid w:val="00E04E6B"/>
    <w:rsid w:val="00E05125"/>
    <w:rsid w:val="00E05274"/>
    <w:rsid w:val="00E05690"/>
    <w:rsid w:val="00E056F0"/>
    <w:rsid w:val="00E058A0"/>
    <w:rsid w:val="00E05D45"/>
    <w:rsid w:val="00E05D7B"/>
    <w:rsid w:val="00E0659F"/>
    <w:rsid w:val="00E06850"/>
    <w:rsid w:val="00E06C9B"/>
    <w:rsid w:val="00E06D00"/>
    <w:rsid w:val="00E06E35"/>
    <w:rsid w:val="00E06EF7"/>
    <w:rsid w:val="00E07222"/>
    <w:rsid w:val="00E0766A"/>
    <w:rsid w:val="00E0768E"/>
    <w:rsid w:val="00E0794C"/>
    <w:rsid w:val="00E10025"/>
    <w:rsid w:val="00E103C8"/>
    <w:rsid w:val="00E108E8"/>
    <w:rsid w:val="00E10A3D"/>
    <w:rsid w:val="00E118D0"/>
    <w:rsid w:val="00E119C2"/>
    <w:rsid w:val="00E11E43"/>
    <w:rsid w:val="00E12822"/>
    <w:rsid w:val="00E129E4"/>
    <w:rsid w:val="00E12CD6"/>
    <w:rsid w:val="00E133B5"/>
    <w:rsid w:val="00E138EF"/>
    <w:rsid w:val="00E13995"/>
    <w:rsid w:val="00E13EA2"/>
    <w:rsid w:val="00E14147"/>
    <w:rsid w:val="00E142EB"/>
    <w:rsid w:val="00E14379"/>
    <w:rsid w:val="00E144AF"/>
    <w:rsid w:val="00E146A4"/>
    <w:rsid w:val="00E15131"/>
    <w:rsid w:val="00E15559"/>
    <w:rsid w:val="00E15616"/>
    <w:rsid w:val="00E1581E"/>
    <w:rsid w:val="00E15B82"/>
    <w:rsid w:val="00E15CA5"/>
    <w:rsid w:val="00E15D95"/>
    <w:rsid w:val="00E160EA"/>
    <w:rsid w:val="00E16143"/>
    <w:rsid w:val="00E16215"/>
    <w:rsid w:val="00E16539"/>
    <w:rsid w:val="00E16913"/>
    <w:rsid w:val="00E16A50"/>
    <w:rsid w:val="00E16BDE"/>
    <w:rsid w:val="00E17578"/>
    <w:rsid w:val="00E17638"/>
    <w:rsid w:val="00E179E1"/>
    <w:rsid w:val="00E17A37"/>
    <w:rsid w:val="00E17B70"/>
    <w:rsid w:val="00E200D5"/>
    <w:rsid w:val="00E2039C"/>
    <w:rsid w:val="00E2077C"/>
    <w:rsid w:val="00E20CDD"/>
    <w:rsid w:val="00E20D43"/>
    <w:rsid w:val="00E20EE1"/>
    <w:rsid w:val="00E2129F"/>
    <w:rsid w:val="00E2158E"/>
    <w:rsid w:val="00E2172A"/>
    <w:rsid w:val="00E218D2"/>
    <w:rsid w:val="00E21B77"/>
    <w:rsid w:val="00E21F6B"/>
    <w:rsid w:val="00E22151"/>
    <w:rsid w:val="00E22B45"/>
    <w:rsid w:val="00E22F56"/>
    <w:rsid w:val="00E2329C"/>
    <w:rsid w:val="00E23720"/>
    <w:rsid w:val="00E2388E"/>
    <w:rsid w:val="00E23BA7"/>
    <w:rsid w:val="00E240B0"/>
    <w:rsid w:val="00E243B2"/>
    <w:rsid w:val="00E24FF0"/>
    <w:rsid w:val="00E25145"/>
    <w:rsid w:val="00E253EE"/>
    <w:rsid w:val="00E2557F"/>
    <w:rsid w:val="00E25FF1"/>
    <w:rsid w:val="00E261FC"/>
    <w:rsid w:val="00E2637F"/>
    <w:rsid w:val="00E26A48"/>
    <w:rsid w:val="00E26E19"/>
    <w:rsid w:val="00E26E3E"/>
    <w:rsid w:val="00E2700F"/>
    <w:rsid w:val="00E27516"/>
    <w:rsid w:val="00E2762D"/>
    <w:rsid w:val="00E27914"/>
    <w:rsid w:val="00E27A08"/>
    <w:rsid w:val="00E27CE2"/>
    <w:rsid w:val="00E27DD4"/>
    <w:rsid w:val="00E30122"/>
    <w:rsid w:val="00E30481"/>
    <w:rsid w:val="00E305FB"/>
    <w:rsid w:val="00E30A2C"/>
    <w:rsid w:val="00E30A31"/>
    <w:rsid w:val="00E30ED0"/>
    <w:rsid w:val="00E31112"/>
    <w:rsid w:val="00E3194E"/>
    <w:rsid w:val="00E31A7C"/>
    <w:rsid w:val="00E31A84"/>
    <w:rsid w:val="00E31CAA"/>
    <w:rsid w:val="00E31CC4"/>
    <w:rsid w:val="00E322E6"/>
    <w:rsid w:val="00E3248B"/>
    <w:rsid w:val="00E324C9"/>
    <w:rsid w:val="00E3255D"/>
    <w:rsid w:val="00E32583"/>
    <w:rsid w:val="00E325BC"/>
    <w:rsid w:val="00E32965"/>
    <w:rsid w:val="00E32E8B"/>
    <w:rsid w:val="00E32ED8"/>
    <w:rsid w:val="00E335F6"/>
    <w:rsid w:val="00E33684"/>
    <w:rsid w:val="00E33A1E"/>
    <w:rsid w:val="00E345BB"/>
    <w:rsid w:val="00E34D2D"/>
    <w:rsid w:val="00E34D9C"/>
    <w:rsid w:val="00E34E87"/>
    <w:rsid w:val="00E3514E"/>
    <w:rsid w:val="00E35295"/>
    <w:rsid w:val="00E352CE"/>
    <w:rsid w:val="00E356AF"/>
    <w:rsid w:val="00E35BA9"/>
    <w:rsid w:val="00E35E9F"/>
    <w:rsid w:val="00E35F21"/>
    <w:rsid w:val="00E3636E"/>
    <w:rsid w:val="00E36395"/>
    <w:rsid w:val="00E364AF"/>
    <w:rsid w:val="00E367EF"/>
    <w:rsid w:val="00E36A04"/>
    <w:rsid w:val="00E36EEF"/>
    <w:rsid w:val="00E36EF7"/>
    <w:rsid w:val="00E3712C"/>
    <w:rsid w:val="00E3738E"/>
    <w:rsid w:val="00E3757B"/>
    <w:rsid w:val="00E3772D"/>
    <w:rsid w:val="00E378D1"/>
    <w:rsid w:val="00E37C94"/>
    <w:rsid w:val="00E37CB1"/>
    <w:rsid w:val="00E37DF8"/>
    <w:rsid w:val="00E401C1"/>
    <w:rsid w:val="00E40414"/>
    <w:rsid w:val="00E40828"/>
    <w:rsid w:val="00E413AA"/>
    <w:rsid w:val="00E417AD"/>
    <w:rsid w:val="00E41830"/>
    <w:rsid w:val="00E41B91"/>
    <w:rsid w:val="00E4201D"/>
    <w:rsid w:val="00E42827"/>
    <w:rsid w:val="00E42960"/>
    <w:rsid w:val="00E42EF8"/>
    <w:rsid w:val="00E43368"/>
    <w:rsid w:val="00E43AF8"/>
    <w:rsid w:val="00E43FC6"/>
    <w:rsid w:val="00E44190"/>
    <w:rsid w:val="00E442EE"/>
    <w:rsid w:val="00E443E1"/>
    <w:rsid w:val="00E44451"/>
    <w:rsid w:val="00E44CA9"/>
    <w:rsid w:val="00E44D7F"/>
    <w:rsid w:val="00E44E4F"/>
    <w:rsid w:val="00E44E5E"/>
    <w:rsid w:val="00E45219"/>
    <w:rsid w:val="00E45AC5"/>
    <w:rsid w:val="00E45EE7"/>
    <w:rsid w:val="00E45FDA"/>
    <w:rsid w:val="00E460AB"/>
    <w:rsid w:val="00E462E6"/>
    <w:rsid w:val="00E46557"/>
    <w:rsid w:val="00E465F8"/>
    <w:rsid w:val="00E47424"/>
    <w:rsid w:val="00E47605"/>
    <w:rsid w:val="00E47860"/>
    <w:rsid w:val="00E47894"/>
    <w:rsid w:val="00E478B3"/>
    <w:rsid w:val="00E47C1E"/>
    <w:rsid w:val="00E47E30"/>
    <w:rsid w:val="00E47EBF"/>
    <w:rsid w:val="00E50826"/>
    <w:rsid w:val="00E508FC"/>
    <w:rsid w:val="00E50B50"/>
    <w:rsid w:val="00E50DC7"/>
    <w:rsid w:val="00E5104A"/>
    <w:rsid w:val="00E51575"/>
    <w:rsid w:val="00E51580"/>
    <w:rsid w:val="00E51AE4"/>
    <w:rsid w:val="00E51E91"/>
    <w:rsid w:val="00E526F4"/>
    <w:rsid w:val="00E528D1"/>
    <w:rsid w:val="00E528F7"/>
    <w:rsid w:val="00E52A5E"/>
    <w:rsid w:val="00E52EA3"/>
    <w:rsid w:val="00E53035"/>
    <w:rsid w:val="00E53052"/>
    <w:rsid w:val="00E536DF"/>
    <w:rsid w:val="00E537E2"/>
    <w:rsid w:val="00E5392C"/>
    <w:rsid w:val="00E53AA5"/>
    <w:rsid w:val="00E53E03"/>
    <w:rsid w:val="00E53EF7"/>
    <w:rsid w:val="00E5417F"/>
    <w:rsid w:val="00E545AC"/>
    <w:rsid w:val="00E5468E"/>
    <w:rsid w:val="00E546DC"/>
    <w:rsid w:val="00E5491A"/>
    <w:rsid w:val="00E54D51"/>
    <w:rsid w:val="00E55311"/>
    <w:rsid w:val="00E55541"/>
    <w:rsid w:val="00E55B68"/>
    <w:rsid w:val="00E55B92"/>
    <w:rsid w:val="00E55CB5"/>
    <w:rsid w:val="00E55E60"/>
    <w:rsid w:val="00E56171"/>
    <w:rsid w:val="00E563BE"/>
    <w:rsid w:val="00E5685A"/>
    <w:rsid w:val="00E56B6D"/>
    <w:rsid w:val="00E56DCC"/>
    <w:rsid w:val="00E56ED4"/>
    <w:rsid w:val="00E570CC"/>
    <w:rsid w:val="00E575A2"/>
    <w:rsid w:val="00E576B2"/>
    <w:rsid w:val="00E5785D"/>
    <w:rsid w:val="00E57BF1"/>
    <w:rsid w:val="00E600B9"/>
    <w:rsid w:val="00E60120"/>
    <w:rsid w:val="00E60B4E"/>
    <w:rsid w:val="00E60C66"/>
    <w:rsid w:val="00E60D2D"/>
    <w:rsid w:val="00E60DA7"/>
    <w:rsid w:val="00E60E59"/>
    <w:rsid w:val="00E612DC"/>
    <w:rsid w:val="00E614D5"/>
    <w:rsid w:val="00E61639"/>
    <w:rsid w:val="00E61ADB"/>
    <w:rsid w:val="00E61CAB"/>
    <w:rsid w:val="00E61D99"/>
    <w:rsid w:val="00E61F5C"/>
    <w:rsid w:val="00E623BE"/>
    <w:rsid w:val="00E62813"/>
    <w:rsid w:val="00E62868"/>
    <w:rsid w:val="00E62885"/>
    <w:rsid w:val="00E62A60"/>
    <w:rsid w:val="00E635D2"/>
    <w:rsid w:val="00E63B6F"/>
    <w:rsid w:val="00E640CA"/>
    <w:rsid w:val="00E64275"/>
    <w:rsid w:val="00E643AB"/>
    <w:rsid w:val="00E6452C"/>
    <w:rsid w:val="00E64551"/>
    <w:rsid w:val="00E646CC"/>
    <w:rsid w:val="00E648AE"/>
    <w:rsid w:val="00E649FC"/>
    <w:rsid w:val="00E64A4C"/>
    <w:rsid w:val="00E64FE0"/>
    <w:rsid w:val="00E6529F"/>
    <w:rsid w:val="00E6532F"/>
    <w:rsid w:val="00E6549D"/>
    <w:rsid w:val="00E654AF"/>
    <w:rsid w:val="00E65CE9"/>
    <w:rsid w:val="00E65EFA"/>
    <w:rsid w:val="00E65F0A"/>
    <w:rsid w:val="00E663B8"/>
    <w:rsid w:val="00E664B1"/>
    <w:rsid w:val="00E669E5"/>
    <w:rsid w:val="00E66AEA"/>
    <w:rsid w:val="00E66B10"/>
    <w:rsid w:val="00E66F57"/>
    <w:rsid w:val="00E67166"/>
    <w:rsid w:val="00E6716A"/>
    <w:rsid w:val="00E671E2"/>
    <w:rsid w:val="00E67544"/>
    <w:rsid w:val="00E677BA"/>
    <w:rsid w:val="00E67C94"/>
    <w:rsid w:val="00E67EBF"/>
    <w:rsid w:val="00E67FE4"/>
    <w:rsid w:val="00E707F1"/>
    <w:rsid w:val="00E70866"/>
    <w:rsid w:val="00E708C9"/>
    <w:rsid w:val="00E71083"/>
    <w:rsid w:val="00E71232"/>
    <w:rsid w:val="00E7151F"/>
    <w:rsid w:val="00E71673"/>
    <w:rsid w:val="00E716A8"/>
    <w:rsid w:val="00E719E8"/>
    <w:rsid w:val="00E71E56"/>
    <w:rsid w:val="00E72019"/>
    <w:rsid w:val="00E72533"/>
    <w:rsid w:val="00E7272A"/>
    <w:rsid w:val="00E72CDC"/>
    <w:rsid w:val="00E73250"/>
    <w:rsid w:val="00E73653"/>
    <w:rsid w:val="00E739A5"/>
    <w:rsid w:val="00E741BF"/>
    <w:rsid w:val="00E74221"/>
    <w:rsid w:val="00E743BC"/>
    <w:rsid w:val="00E74635"/>
    <w:rsid w:val="00E74E12"/>
    <w:rsid w:val="00E75051"/>
    <w:rsid w:val="00E755CA"/>
    <w:rsid w:val="00E757F0"/>
    <w:rsid w:val="00E75806"/>
    <w:rsid w:val="00E759C3"/>
    <w:rsid w:val="00E75CBB"/>
    <w:rsid w:val="00E76065"/>
    <w:rsid w:val="00E76335"/>
    <w:rsid w:val="00E7651A"/>
    <w:rsid w:val="00E768CC"/>
    <w:rsid w:val="00E76ABB"/>
    <w:rsid w:val="00E76F14"/>
    <w:rsid w:val="00E76FF8"/>
    <w:rsid w:val="00E77103"/>
    <w:rsid w:val="00E773B4"/>
    <w:rsid w:val="00E774D7"/>
    <w:rsid w:val="00E7755C"/>
    <w:rsid w:val="00E778E9"/>
    <w:rsid w:val="00E77C30"/>
    <w:rsid w:val="00E77E00"/>
    <w:rsid w:val="00E77F68"/>
    <w:rsid w:val="00E805DE"/>
    <w:rsid w:val="00E807E4"/>
    <w:rsid w:val="00E80882"/>
    <w:rsid w:val="00E80883"/>
    <w:rsid w:val="00E820CF"/>
    <w:rsid w:val="00E8245B"/>
    <w:rsid w:val="00E82521"/>
    <w:rsid w:val="00E8264A"/>
    <w:rsid w:val="00E829EF"/>
    <w:rsid w:val="00E82CCF"/>
    <w:rsid w:val="00E83332"/>
    <w:rsid w:val="00E83A84"/>
    <w:rsid w:val="00E83D74"/>
    <w:rsid w:val="00E83DCF"/>
    <w:rsid w:val="00E8407C"/>
    <w:rsid w:val="00E8442D"/>
    <w:rsid w:val="00E84493"/>
    <w:rsid w:val="00E845DE"/>
    <w:rsid w:val="00E846A5"/>
    <w:rsid w:val="00E84F83"/>
    <w:rsid w:val="00E85CBF"/>
    <w:rsid w:val="00E861C0"/>
    <w:rsid w:val="00E861FC"/>
    <w:rsid w:val="00E8635F"/>
    <w:rsid w:val="00E865B3"/>
    <w:rsid w:val="00E866AC"/>
    <w:rsid w:val="00E86A5A"/>
    <w:rsid w:val="00E86CCF"/>
    <w:rsid w:val="00E86E6A"/>
    <w:rsid w:val="00E86F76"/>
    <w:rsid w:val="00E87245"/>
    <w:rsid w:val="00E8724A"/>
    <w:rsid w:val="00E874DB"/>
    <w:rsid w:val="00E87631"/>
    <w:rsid w:val="00E87B24"/>
    <w:rsid w:val="00E87EB5"/>
    <w:rsid w:val="00E87FF9"/>
    <w:rsid w:val="00E90BB2"/>
    <w:rsid w:val="00E90DCE"/>
    <w:rsid w:val="00E9101B"/>
    <w:rsid w:val="00E9124C"/>
    <w:rsid w:val="00E912B7"/>
    <w:rsid w:val="00E9140E"/>
    <w:rsid w:val="00E917A4"/>
    <w:rsid w:val="00E91B21"/>
    <w:rsid w:val="00E91CA8"/>
    <w:rsid w:val="00E9212F"/>
    <w:rsid w:val="00E92E73"/>
    <w:rsid w:val="00E92EEA"/>
    <w:rsid w:val="00E931FA"/>
    <w:rsid w:val="00E932EC"/>
    <w:rsid w:val="00E934AD"/>
    <w:rsid w:val="00E93C76"/>
    <w:rsid w:val="00E93C8B"/>
    <w:rsid w:val="00E93CA3"/>
    <w:rsid w:val="00E93F38"/>
    <w:rsid w:val="00E9422D"/>
    <w:rsid w:val="00E94344"/>
    <w:rsid w:val="00E947D9"/>
    <w:rsid w:val="00E948CB"/>
    <w:rsid w:val="00E94BCB"/>
    <w:rsid w:val="00E94DDD"/>
    <w:rsid w:val="00E94EAC"/>
    <w:rsid w:val="00E9501A"/>
    <w:rsid w:val="00E950D7"/>
    <w:rsid w:val="00E95144"/>
    <w:rsid w:val="00E95294"/>
    <w:rsid w:val="00E9535B"/>
    <w:rsid w:val="00E954F6"/>
    <w:rsid w:val="00E954F9"/>
    <w:rsid w:val="00E9562D"/>
    <w:rsid w:val="00E95645"/>
    <w:rsid w:val="00E95A0C"/>
    <w:rsid w:val="00E95C2A"/>
    <w:rsid w:val="00E961FD"/>
    <w:rsid w:val="00E96341"/>
    <w:rsid w:val="00E96FCA"/>
    <w:rsid w:val="00E97016"/>
    <w:rsid w:val="00E9729F"/>
    <w:rsid w:val="00E97365"/>
    <w:rsid w:val="00E97671"/>
    <w:rsid w:val="00E977C7"/>
    <w:rsid w:val="00E97800"/>
    <w:rsid w:val="00E97E9A"/>
    <w:rsid w:val="00EA002F"/>
    <w:rsid w:val="00EA02B6"/>
    <w:rsid w:val="00EA0629"/>
    <w:rsid w:val="00EA09E3"/>
    <w:rsid w:val="00EA09F4"/>
    <w:rsid w:val="00EA0B25"/>
    <w:rsid w:val="00EA0CD8"/>
    <w:rsid w:val="00EA0EE1"/>
    <w:rsid w:val="00EA152F"/>
    <w:rsid w:val="00EA156D"/>
    <w:rsid w:val="00EA15F7"/>
    <w:rsid w:val="00EA16E0"/>
    <w:rsid w:val="00EA1A04"/>
    <w:rsid w:val="00EA1A63"/>
    <w:rsid w:val="00EA1AB9"/>
    <w:rsid w:val="00EA1C26"/>
    <w:rsid w:val="00EA1D1E"/>
    <w:rsid w:val="00EA22E4"/>
    <w:rsid w:val="00EA2514"/>
    <w:rsid w:val="00EA256F"/>
    <w:rsid w:val="00EA2FB2"/>
    <w:rsid w:val="00EA3241"/>
    <w:rsid w:val="00EA32F7"/>
    <w:rsid w:val="00EA338B"/>
    <w:rsid w:val="00EA33AF"/>
    <w:rsid w:val="00EA3DB7"/>
    <w:rsid w:val="00EA43CB"/>
    <w:rsid w:val="00EA44FC"/>
    <w:rsid w:val="00EA4859"/>
    <w:rsid w:val="00EA49D1"/>
    <w:rsid w:val="00EA49DD"/>
    <w:rsid w:val="00EA4A35"/>
    <w:rsid w:val="00EA4C6D"/>
    <w:rsid w:val="00EA4D48"/>
    <w:rsid w:val="00EA5031"/>
    <w:rsid w:val="00EA5856"/>
    <w:rsid w:val="00EA5CBE"/>
    <w:rsid w:val="00EA67FC"/>
    <w:rsid w:val="00EA6AB7"/>
    <w:rsid w:val="00EA6C2D"/>
    <w:rsid w:val="00EA758F"/>
    <w:rsid w:val="00EA75E4"/>
    <w:rsid w:val="00EA79EF"/>
    <w:rsid w:val="00EA7A81"/>
    <w:rsid w:val="00EA7CE0"/>
    <w:rsid w:val="00EA7E7C"/>
    <w:rsid w:val="00EA7ECA"/>
    <w:rsid w:val="00EB000A"/>
    <w:rsid w:val="00EB0A74"/>
    <w:rsid w:val="00EB0CAA"/>
    <w:rsid w:val="00EB1216"/>
    <w:rsid w:val="00EB1B0A"/>
    <w:rsid w:val="00EB1C50"/>
    <w:rsid w:val="00EB1FE1"/>
    <w:rsid w:val="00EB27A8"/>
    <w:rsid w:val="00EB2857"/>
    <w:rsid w:val="00EB2860"/>
    <w:rsid w:val="00EB2C75"/>
    <w:rsid w:val="00EB2D4F"/>
    <w:rsid w:val="00EB2E06"/>
    <w:rsid w:val="00EB2E5D"/>
    <w:rsid w:val="00EB2F6E"/>
    <w:rsid w:val="00EB303D"/>
    <w:rsid w:val="00EB31C1"/>
    <w:rsid w:val="00EB360B"/>
    <w:rsid w:val="00EB445C"/>
    <w:rsid w:val="00EB458E"/>
    <w:rsid w:val="00EB48A5"/>
    <w:rsid w:val="00EB4BEF"/>
    <w:rsid w:val="00EB520E"/>
    <w:rsid w:val="00EB59B6"/>
    <w:rsid w:val="00EB5A51"/>
    <w:rsid w:val="00EB5C37"/>
    <w:rsid w:val="00EB5C6E"/>
    <w:rsid w:val="00EB5DA6"/>
    <w:rsid w:val="00EB5E9C"/>
    <w:rsid w:val="00EB6386"/>
    <w:rsid w:val="00EB64DF"/>
    <w:rsid w:val="00EB6503"/>
    <w:rsid w:val="00EB6540"/>
    <w:rsid w:val="00EB65C2"/>
    <w:rsid w:val="00EB6663"/>
    <w:rsid w:val="00EB685E"/>
    <w:rsid w:val="00EB6985"/>
    <w:rsid w:val="00EB6B36"/>
    <w:rsid w:val="00EB6F36"/>
    <w:rsid w:val="00EB70C5"/>
    <w:rsid w:val="00EB7265"/>
    <w:rsid w:val="00EB731D"/>
    <w:rsid w:val="00EB76EA"/>
    <w:rsid w:val="00EB7B37"/>
    <w:rsid w:val="00EC0133"/>
    <w:rsid w:val="00EC0557"/>
    <w:rsid w:val="00EC0634"/>
    <w:rsid w:val="00EC0679"/>
    <w:rsid w:val="00EC0799"/>
    <w:rsid w:val="00EC0A29"/>
    <w:rsid w:val="00EC0C4A"/>
    <w:rsid w:val="00EC1333"/>
    <w:rsid w:val="00EC15AD"/>
    <w:rsid w:val="00EC1ADD"/>
    <w:rsid w:val="00EC1CDE"/>
    <w:rsid w:val="00EC2147"/>
    <w:rsid w:val="00EC230C"/>
    <w:rsid w:val="00EC2B55"/>
    <w:rsid w:val="00EC2D51"/>
    <w:rsid w:val="00EC2FC0"/>
    <w:rsid w:val="00EC32A9"/>
    <w:rsid w:val="00EC32EB"/>
    <w:rsid w:val="00EC3850"/>
    <w:rsid w:val="00EC394D"/>
    <w:rsid w:val="00EC3A08"/>
    <w:rsid w:val="00EC3D46"/>
    <w:rsid w:val="00EC44FB"/>
    <w:rsid w:val="00EC46F5"/>
    <w:rsid w:val="00EC491D"/>
    <w:rsid w:val="00EC4AB5"/>
    <w:rsid w:val="00EC500F"/>
    <w:rsid w:val="00EC50DD"/>
    <w:rsid w:val="00EC522C"/>
    <w:rsid w:val="00EC524E"/>
    <w:rsid w:val="00EC532F"/>
    <w:rsid w:val="00EC5521"/>
    <w:rsid w:val="00EC55A2"/>
    <w:rsid w:val="00EC5ABC"/>
    <w:rsid w:val="00EC5C53"/>
    <w:rsid w:val="00EC6029"/>
    <w:rsid w:val="00EC60E3"/>
    <w:rsid w:val="00EC611E"/>
    <w:rsid w:val="00EC6262"/>
    <w:rsid w:val="00EC6465"/>
    <w:rsid w:val="00EC655D"/>
    <w:rsid w:val="00EC65A8"/>
    <w:rsid w:val="00EC673A"/>
    <w:rsid w:val="00EC67A9"/>
    <w:rsid w:val="00EC6E68"/>
    <w:rsid w:val="00EC7513"/>
    <w:rsid w:val="00EC7E64"/>
    <w:rsid w:val="00ED006A"/>
    <w:rsid w:val="00ED00D2"/>
    <w:rsid w:val="00ED066A"/>
    <w:rsid w:val="00ED0FA3"/>
    <w:rsid w:val="00ED0FD9"/>
    <w:rsid w:val="00ED10D0"/>
    <w:rsid w:val="00ED12BB"/>
    <w:rsid w:val="00ED133C"/>
    <w:rsid w:val="00ED1397"/>
    <w:rsid w:val="00ED1676"/>
    <w:rsid w:val="00ED1791"/>
    <w:rsid w:val="00ED195E"/>
    <w:rsid w:val="00ED1984"/>
    <w:rsid w:val="00ED1EB5"/>
    <w:rsid w:val="00ED21B9"/>
    <w:rsid w:val="00ED24A1"/>
    <w:rsid w:val="00ED2561"/>
    <w:rsid w:val="00ED261C"/>
    <w:rsid w:val="00ED29C9"/>
    <w:rsid w:val="00ED29CA"/>
    <w:rsid w:val="00ED3309"/>
    <w:rsid w:val="00ED4864"/>
    <w:rsid w:val="00ED4882"/>
    <w:rsid w:val="00ED4A5D"/>
    <w:rsid w:val="00ED4A89"/>
    <w:rsid w:val="00ED4BB4"/>
    <w:rsid w:val="00ED4EFA"/>
    <w:rsid w:val="00ED5638"/>
    <w:rsid w:val="00ED5809"/>
    <w:rsid w:val="00ED614D"/>
    <w:rsid w:val="00ED61C9"/>
    <w:rsid w:val="00ED61D1"/>
    <w:rsid w:val="00ED6382"/>
    <w:rsid w:val="00ED63A4"/>
    <w:rsid w:val="00ED66DF"/>
    <w:rsid w:val="00ED6702"/>
    <w:rsid w:val="00ED6C17"/>
    <w:rsid w:val="00ED6D61"/>
    <w:rsid w:val="00ED6FB1"/>
    <w:rsid w:val="00ED72F5"/>
    <w:rsid w:val="00ED75E9"/>
    <w:rsid w:val="00ED76DB"/>
    <w:rsid w:val="00ED7733"/>
    <w:rsid w:val="00ED7960"/>
    <w:rsid w:val="00ED7C75"/>
    <w:rsid w:val="00EE01B8"/>
    <w:rsid w:val="00EE03FD"/>
    <w:rsid w:val="00EE04B2"/>
    <w:rsid w:val="00EE0689"/>
    <w:rsid w:val="00EE09A0"/>
    <w:rsid w:val="00EE0C38"/>
    <w:rsid w:val="00EE0E15"/>
    <w:rsid w:val="00EE0F4C"/>
    <w:rsid w:val="00EE1011"/>
    <w:rsid w:val="00EE1014"/>
    <w:rsid w:val="00EE1BD3"/>
    <w:rsid w:val="00EE1C90"/>
    <w:rsid w:val="00EE1F1E"/>
    <w:rsid w:val="00EE1F76"/>
    <w:rsid w:val="00EE2083"/>
    <w:rsid w:val="00EE247B"/>
    <w:rsid w:val="00EE24DD"/>
    <w:rsid w:val="00EE2787"/>
    <w:rsid w:val="00EE284C"/>
    <w:rsid w:val="00EE2B69"/>
    <w:rsid w:val="00EE2B95"/>
    <w:rsid w:val="00EE2BE3"/>
    <w:rsid w:val="00EE2BF3"/>
    <w:rsid w:val="00EE3099"/>
    <w:rsid w:val="00EE319C"/>
    <w:rsid w:val="00EE31F5"/>
    <w:rsid w:val="00EE3415"/>
    <w:rsid w:val="00EE3771"/>
    <w:rsid w:val="00EE3C58"/>
    <w:rsid w:val="00EE41EA"/>
    <w:rsid w:val="00EE451B"/>
    <w:rsid w:val="00EE468F"/>
    <w:rsid w:val="00EE4905"/>
    <w:rsid w:val="00EE4CCA"/>
    <w:rsid w:val="00EE4D77"/>
    <w:rsid w:val="00EE528B"/>
    <w:rsid w:val="00EE534B"/>
    <w:rsid w:val="00EE5862"/>
    <w:rsid w:val="00EE5AC8"/>
    <w:rsid w:val="00EE6DEE"/>
    <w:rsid w:val="00EE74D8"/>
    <w:rsid w:val="00EE79F7"/>
    <w:rsid w:val="00EE7CD1"/>
    <w:rsid w:val="00EE7CDE"/>
    <w:rsid w:val="00EE7D01"/>
    <w:rsid w:val="00EF0442"/>
    <w:rsid w:val="00EF06D4"/>
    <w:rsid w:val="00EF07DE"/>
    <w:rsid w:val="00EF08E0"/>
    <w:rsid w:val="00EF0A58"/>
    <w:rsid w:val="00EF0E08"/>
    <w:rsid w:val="00EF1198"/>
    <w:rsid w:val="00EF1499"/>
    <w:rsid w:val="00EF1569"/>
    <w:rsid w:val="00EF1882"/>
    <w:rsid w:val="00EF1C88"/>
    <w:rsid w:val="00EF1D24"/>
    <w:rsid w:val="00EF20B6"/>
    <w:rsid w:val="00EF235A"/>
    <w:rsid w:val="00EF25BD"/>
    <w:rsid w:val="00EF2746"/>
    <w:rsid w:val="00EF27CF"/>
    <w:rsid w:val="00EF27FC"/>
    <w:rsid w:val="00EF2C46"/>
    <w:rsid w:val="00EF2FB0"/>
    <w:rsid w:val="00EF3273"/>
    <w:rsid w:val="00EF352E"/>
    <w:rsid w:val="00EF355D"/>
    <w:rsid w:val="00EF3C46"/>
    <w:rsid w:val="00EF3CDB"/>
    <w:rsid w:val="00EF3E68"/>
    <w:rsid w:val="00EF404F"/>
    <w:rsid w:val="00EF4650"/>
    <w:rsid w:val="00EF4C05"/>
    <w:rsid w:val="00EF4C92"/>
    <w:rsid w:val="00EF4D4B"/>
    <w:rsid w:val="00EF4D67"/>
    <w:rsid w:val="00EF4E17"/>
    <w:rsid w:val="00EF5011"/>
    <w:rsid w:val="00EF5308"/>
    <w:rsid w:val="00EF531B"/>
    <w:rsid w:val="00EF556F"/>
    <w:rsid w:val="00EF5574"/>
    <w:rsid w:val="00EF5873"/>
    <w:rsid w:val="00EF5BA0"/>
    <w:rsid w:val="00EF5CC8"/>
    <w:rsid w:val="00EF5D07"/>
    <w:rsid w:val="00EF616B"/>
    <w:rsid w:val="00EF66C9"/>
    <w:rsid w:val="00EF67F2"/>
    <w:rsid w:val="00EF6B24"/>
    <w:rsid w:val="00EF6C00"/>
    <w:rsid w:val="00EF6CD7"/>
    <w:rsid w:val="00EF7073"/>
    <w:rsid w:val="00EF7825"/>
    <w:rsid w:val="00EF7925"/>
    <w:rsid w:val="00EF7D34"/>
    <w:rsid w:val="00EF7F0D"/>
    <w:rsid w:val="00F0076A"/>
    <w:rsid w:val="00F008F0"/>
    <w:rsid w:val="00F00B16"/>
    <w:rsid w:val="00F00C6D"/>
    <w:rsid w:val="00F00D32"/>
    <w:rsid w:val="00F0106F"/>
    <w:rsid w:val="00F01116"/>
    <w:rsid w:val="00F0138C"/>
    <w:rsid w:val="00F013AA"/>
    <w:rsid w:val="00F01481"/>
    <w:rsid w:val="00F01609"/>
    <w:rsid w:val="00F0160A"/>
    <w:rsid w:val="00F01638"/>
    <w:rsid w:val="00F0174C"/>
    <w:rsid w:val="00F017F5"/>
    <w:rsid w:val="00F01998"/>
    <w:rsid w:val="00F01A31"/>
    <w:rsid w:val="00F01B20"/>
    <w:rsid w:val="00F01C43"/>
    <w:rsid w:val="00F01DD5"/>
    <w:rsid w:val="00F0204D"/>
    <w:rsid w:val="00F020CC"/>
    <w:rsid w:val="00F029DC"/>
    <w:rsid w:val="00F03131"/>
    <w:rsid w:val="00F03380"/>
    <w:rsid w:val="00F03884"/>
    <w:rsid w:val="00F03943"/>
    <w:rsid w:val="00F03B44"/>
    <w:rsid w:val="00F04500"/>
    <w:rsid w:val="00F04587"/>
    <w:rsid w:val="00F046B3"/>
    <w:rsid w:val="00F04960"/>
    <w:rsid w:val="00F04EAD"/>
    <w:rsid w:val="00F05346"/>
    <w:rsid w:val="00F055EA"/>
    <w:rsid w:val="00F05768"/>
    <w:rsid w:val="00F059AF"/>
    <w:rsid w:val="00F059E2"/>
    <w:rsid w:val="00F05D25"/>
    <w:rsid w:val="00F06316"/>
    <w:rsid w:val="00F063E4"/>
    <w:rsid w:val="00F0650C"/>
    <w:rsid w:val="00F0662C"/>
    <w:rsid w:val="00F069B0"/>
    <w:rsid w:val="00F06B6B"/>
    <w:rsid w:val="00F0708D"/>
    <w:rsid w:val="00F07462"/>
    <w:rsid w:val="00F07564"/>
    <w:rsid w:val="00F07746"/>
    <w:rsid w:val="00F07F7D"/>
    <w:rsid w:val="00F10164"/>
    <w:rsid w:val="00F10C40"/>
    <w:rsid w:val="00F10D84"/>
    <w:rsid w:val="00F10E40"/>
    <w:rsid w:val="00F1108E"/>
    <w:rsid w:val="00F11112"/>
    <w:rsid w:val="00F11293"/>
    <w:rsid w:val="00F11978"/>
    <w:rsid w:val="00F11A95"/>
    <w:rsid w:val="00F11DE7"/>
    <w:rsid w:val="00F12051"/>
    <w:rsid w:val="00F123DB"/>
    <w:rsid w:val="00F12943"/>
    <w:rsid w:val="00F12ABC"/>
    <w:rsid w:val="00F12D1C"/>
    <w:rsid w:val="00F12DFB"/>
    <w:rsid w:val="00F12EC8"/>
    <w:rsid w:val="00F130DC"/>
    <w:rsid w:val="00F1329F"/>
    <w:rsid w:val="00F136B9"/>
    <w:rsid w:val="00F136F9"/>
    <w:rsid w:val="00F13B4B"/>
    <w:rsid w:val="00F13C3C"/>
    <w:rsid w:val="00F13E20"/>
    <w:rsid w:val="00F14306"/>
    <w:rsid w:val="00F1470F"/>
    <w:rsid w:val="00F14860"/>
    <w:rsid w:val="00F14DD7"/>
    <w:rsid w:val="00F14EC6"/>
    <w:rsid w:val="00F15114"/>
    <w:rsid w:val="00F15117"/>
    <w:rsid w:val="00F15546"/>
    <w:rsid w:val="00F15607"/>
    <w:rsid w:val="00F15F92"/>
    <w:rsid w:val="00F16101"/>
    <w:rsid w:val="00F16328"/>
    <w:rsid w:val="00F16D91"/>
    <w:rsid w:val="00F172AC"/>
    <w:rsid w:val="00F1779F"/>
    <w:rsid w:val="00F178CA"/>
    <w:rsid w:val="00F178E3"/>
    <w:rsid w:val="00F17B1E"/>
    <w:rsid w:val="00F17B61"/>
    <w:rsid w:val="00F17C7B"/>
    <w:rsid w:val="00F17CAB"/>
    <w:rsid w:val="00F203F6"/>
    <w:rsid w:val="00F20504"/>
    <w:rsid w:val="00F20798"/>
    <w:rsid w:val="00F20A7B"/>
    <w:rsid w:val="00F20BD6"/>
    <w:rsid w:val="00F20C7B"/>
    <w:rsid w:val="00F21272"/>
    <w:rsid w:val="00F21BFA"/>
    <w:rsid w:val="00F21C06"/>
    <w:rsid w:val="00F22106"/>
    <w:rsid w:val="00F2260B"/>
    <w:rsid w:val="00F230CD"/>
    <w:rsid w:val="00F237F8"/>
    <w:rsid w:val="00F238A7"/>
    <w:rsid w:val="00F23BCD"/>
    <w:rsid w:val="00F23C34"/>
    <w:rsid w:val="00F24026"/>
    <w:rsid w:val="00F2424B"/>
    <w:rsid w:val="00F242C3"/>
    <w:rsid w:val="00F2431D"/>
    <w:rsid w:val="00F249B5"/>
    <w:rsid w:val="00F24BCA"/>
    <w:rsid w:val="00F24C5D"/>
    <w:rsid w:val="00F24F0A"/>
    <w:rsid w:val="00F2558C"/>
    <w:rsid w:val="00F259F0"/>
    <w:rsid w:val="00F259F9"/>
    <w:rsid w:val="00F25D57"/>
    <w:rsid w:val="00F25E84"/>
    <w:rsid w:val="00F26149"/>
    <w:rsid w:val="00F2627E"/>
    <w:rsid w:val="00F26347"/>
    <w:rsid w:val="00F26503"/>
    <w:rsid w:val="00F267A1"/>
    <w:rsid w:val="00F26CF5"/>
    <w:rsid w:val="00F27260"/>
    <w:rsid w:val="00F2738F"/>
    <w:rsid w:val="00F27CE8"/>
    <w:rsid w:val="00F3023F"/>
    <w:rsid w:val="00F3037C"/>
    <w:rsid w:val="00F3037D"/>
    <w:rsid w:val="00F30511"/>
    <w:rsid w:val="00F305EF"/>
    <w:rsid w:val="00F306E4"/>
    <w:rsid w:val="00F30742"/>
    <w:rsid w:val="00F308D4"/>
    <w:rsid w:val="00F30976"/>
    <w:rsid w:val="00F30A1C"/>
    <w:rsid w:val="00F30B30"/>
    <w:rsid w:val="00F31182"/>
    <w:rsid w:val="00F3168E"/>
    <w:rsid w:val="00F31CD1"/>
    <w:rsid w:val="00F31EE3"/>
    <w:rsid w:val="00F3200E"/>
    <w:rsid w:val="00F322DB"/>
    <w:rsid w:val="00F3292E"/>
    <w:rsid w:val="00F32B26"/>
    <w:rsid w:val="00F32D63"/>
    <w:rsid w:val="00F32DA8"/>
    <w:rsid w:val="00F3333C"/>
    <w:rsid w:val="00F334F2"/>
    <w:rsid w:val="00F33ACE"/>
    <w:rsid w:val="00F33FF3"/>
    <w:rsid w:val="00F34957"/>
    <w:rsid w:val="00F34F54"/>
    <w:rsid w:val="00F3545F"/>
    <w:rsid w:val="00F35598"/>
    <w:rsid w:val="00F355DD"/>
    <w:rsid w:val="00F35A32"/>
    <w:rsid w:val="00F35E1E"/>
    <w:rsid w:val="00F3657D"/>
    <w:rsid w:val="00F3670D"/>
    <w:rsid w:val="00F36880"/>
    <w:rsid w:val="00F3694C"/>
    <w:rsid w:val="00F36DF3"/>
    <w:rsid w:val="00F3709A"/>
    <w:rsid w:val="00F371FE"/>
    <w:rsid w:val="00F3753B"/>
    <w:rsid w:val="00F37589"/>
    <w:rsid w:val="00F37A5F"/>
    <w:rsid w:val="00F37C13"/>
    <w:rsid w:val="00F400ED"/>
    <w:rsid w:val="00F40225"/>
    <w:rsid w:val="00F404DD"/>
    <w:rsid w:val="00F407B1"/>
    <w:rsid w:val="00F4094B"/>
    <w:rsid w:val="00F40D41"/>
    <w:rsid w:val="00F40EA8"/>
    <w:rsid w:val="00F40EE5"/>
    <w:rsid w:val="00F413FA"/>
    <w:rsid w:val="00F41449"/>
    <w:rsid w:val="00F41493"/>
    <w:rsid w:val="00F41661"/>
    <w:rsid w:val="00F41767"/>
    <w:rsid w:val="00F41829"/>
    <w:rsid w:val="00F419E1"/>
    <w:rsid w:val="00F41ADC"/>
    <w:rsid w:val="00F41C28"/>
    <w:rsid w:val="00F4284B"/>
    <w:rsid w:val="00F428D7"/>
    <w:rsid w:val="00F430AA"/>
    <w:rsid w:val="00F433E0"/>
    <w:rsid w:val="00F43535"/>
    <w:rsid w:val="00F43564"/>
    <w:rsid w:val="00F435DB"/>
    <w:rsid w:val="00F43A06"/>
    <w:rsid w:val="00F43F95"/>
    <w:rsid w:val="00F4434A"/>
    <w:rsid w:val="00F4467C"/>
    <w:rsid w:val="00F44DC9"/>
    <w:rsid w:val="00F45951"/>
    <w:rsid w:val="00F462B3"/>
    <w:rsid w:val="00F46764"/>
    <w:rsid w:val="00F467A9"/>
    <w:rsid w:val="00F467EC"/>
    <w:rsid w:val="00F46B42"/>
    <w:rsid w:val="00F46F29"/>
    <w:rsid w:val="00F46F7C"/>
    <w:rsid w:val="00F470D0"/>
    <w:rsid w:val="00F47433"/>
    <w:rsid w:val="00F4752C"/>
    <w:rsid w:val="00F47A08"/>
    <w:rsid w:val="00F50589"/>
    <w:rsid w:val="00F50752"/>
    <w:rsid w:val="00F5077D"/>
    <w:rsid w:val="00F50791"/>
    <w:rsid w:val="00F508AC"/>
    <w:rsid w:val="00F50BDA"/>
    <w:rsid w:val="00F510C7"/>
    <w:rsid w:val="00F5145D"/>
    <w:rsid w:val="00F519CE"/>
    <w:rsid w:val="00F51AAE"/>
    <w:rsid w:val="00F51B69"/>
    <w:rsid w:val="00F51C18"/>
    <w:rsid w:val="00F51D05"/>
    <w:rsid w:val="00F51F7C"/>
    <w:rsid w:val="00F51FCA"/>
    <w:rsid w:val="00F52261"/>
    <w:rsid w:val="00F52365"/>
    <w:rsid w:val="00F5288F"/>
    <w:rsid w:val="00F52957"/>
    <w:rsid w:val="00F52A79"/>
    <w:rsid w:val="00F52C09"/>
    <w:rsid w:val="00F52F4A"/>
    <w:rsid w:val="00F52F68"/>
    <w:rsid w:val="00F5312F"/>
    <w:rsid w:val="00F531FC"/>
    <w:rsid w:val="00F53316"/>
    <w:rsid w:val="00F5347D"/>
    <w:rsid w:val="00F53846"/>
    <w:rsid w:val="00F5389E"/>
    <w:rsid w:val="00F5393F"/>
    <w:rsid w:val="00F53CB2"/>
    <w:rsid w:val="00F53DB9"/>
    <w:rsid w:val="00F53E03"/>
    <w:rsid w:val="00F53E7A"/>
    <w:rsid w:val="00F54229"/>
    <w:rsid w:val="00F545FD"/>
    <w:rsid w:val="00F54A6C"/>
    <w:rsid w:val="00F54C3C"/>
    <w:rsid w:val="00F54F89"/>
    <w:rsid w:val="00F55144"/>
    <w:rsid w:val="00F55286"/>
    <w:rsid w:val="00F552CB"/>
    <w:rsid w:val="00F55575"/>
    <w:rsid w:val="00F558EE"/>
    <w:rsid w:val="00F563C8"/>
    <w:rsid w:val="00F56B6C"/>
    <w:rsid w:val="00F56DD2"/>
    <w:rsid w:val="00F5720F"/>
    <w:rsid w:val="00F5724F"/>
    <w:rsid w:val="00F5754E"/>
    <w:rsid w:val="00F57727"/>
    <w:rsid w:val="00F5796A"/>
    <w:rsid w:val="00F57BEB"/>
    <w:rsid w:val="00F57BFC"/>
    <w:rsid w:val="00F603E7"/>
    <w:rsid w:val="00F60B87"/>
    <w:rsid w:val="00F60D63"/>
    <w:rsid w:val="00F60ED8"/>
    <w:rsid w:val="00F61032"/>
    <w:rsid w:val="00F6141D"/>
    <w:rsid w:val="00F6147A"/>
    <w:rsid w:val="00F618CC"/>
    <w:rsid w:val="00F61BA4"/>
    <w:rsid w:val="00F61E0F"/>
    <w:rsid w:val="00F621BC"/>
    <w:rsid w:val="00F6234A"/>
    <w:rsid w:val="00F6269B"/>
    <w:rsid w:val="00F62F10"/>
    <w:rsid w:val="00F6308A"/>
    <w:rsid w:val="00F630DB"/>
    <w:rsid w:val="00F6312F"/>
    <w:rsid w:val="00F632F9"/>
    <w:rsid w:val="00F633DC"/>
    <w:rsid w:val="00F637BA"/>
    <w:rsid w:val="00F63A5C"/>
    <w:rsid w:val="00F63B21"/>
    <w:rsid w:val="00F63E8C"/>
    <w:rsid w:val="00F63E9A"/>
    <w:rsid w:val="00F6408C"/>
    <w:rsid w:val="00F641E2"/>
    <w:rsid w:val="00F64423"/>
    <w:rsid w:val="00F64463"/>
    <w:rsid w:val="00F64489"/>
    <w:rsid w:val="00F64D97"/>
    <w:rsid w:val="00F64DC6"/>
    <w:rsid w:val="00F64E33"/>
    <w:rsid w:val="00F65514"/>
    <w:rsid w:val="00F6569A"/>
    <w:rsid w:val="00F657CB"/>
    <w:rsid w:val="00F65B11"/>
    <w:rsid w:val="00F65D75"/>
    <w:rsid w:val="00F65E0F"/>
    <w:rsid w:val="00F65E22"/>
    <w:rsid w:val="00F66240"/>
    <w:rsid w:val="00F66769"/>
    <w:rsid w:val="00F668EB"/>
    <w:rsid w:val="00F6690B"/>
    <w:rsid w:val="00F66B67"/>
    <w:rsid w:val="00F66FD2"/>
    <w:rsid w:val="00F671C2"/>
    <w:rsid w:val="00F67203"/>
    <w:rsid w:val="00F6720A"/>
    <w:rsid w:val="00F67343"/>
    <w:rsid w:val="00F673A2"/>
    <w:rsid w:val="00F675E2"/>
    <w:rsid w:val="00F677FA"/>
    <w:rsid w:val="00F6795E"/>
    <w:rsid w:val="00F67B5E"/>
    <w:rsid w:val="00F67B97"/>
    <w:rsid w:val="00F7064C"/>
    <w:rsid w:val="00F70ADE"/>
    <w:rsid w:val="00F70B75"/>
    <w:rsid w:val="00F711B8"/>
    <w:rsid w:val="00F71292"/>
    <w:rsid w:val="00F714A6"/>
    <w:rsid w:val="00F715B9"/>
    <w:rsid w:val="00F71769"/>
    <w:rsid w:val="00F717AA"/>
    <w:rsid w:val="00F71D56"/>
    <w:rsid w:val="00F71EFC"/>
    <w:rsid w:val="00F71FA9"/>
    <w:rsid w:val="00F728EE"/>
    <w:rsid w:val="00F729ED"/>
    <w:rsid w:val="00F72B72"/>
    <w:rsid w:val="00F72D4C"/>
    <w:rsid w:val="00F72EB2"/>
    <w:rsid w:val="00F737DB"/>
    <w:rsid w:val="00F73B56"/>
    <w:rsid w:val="00F73C45"/>
    <w:rsid w:val="00F73CF2"/>
    <w:rsid w:val="00F741A5"/>
    <w:rsid w:val="00F74B77"/>
    <w:rsid w:val="00F74B85"/>
    <w:rsid w:val="00F74C06"/>
    <w:rsid w:val="00F74D97"/>
    <w:rsid w:val="00F7508C"/>
    <w:rsid w:val="00F751B8"/>
    <w:rsid w:val="00F75207"/>
    <w:rsid w:val="00F75509"/>
    <w:rsid w:val="00F7582B"/>
    <w:rsid w:val="00F75D75"/>
    <w:rsid w:val="00F75F3D"/>
    <w:rsid w:val="00F75FB1"/>
    <w:rsid w:val="00F76366"/>
    <w:rsid w:val="00F76612"/>
    <w:rsid w:val="00F76673"/>
    <w:rsid w:val="00F76D2D"/>
    <w:rsid w:val="00F76F58"/>
    <w:rsid w:val="00F7708B"/>
    <w:rsid w:val="00F770E9"/>
    <w:rsid w:val="00F77B15"/>
    <w:rsid w:val="00F77BB6"/>
    <w:rsid w:val="00F77F96"/>
    <w:rsid w:val="00F8017C"/>
    <w:rsid w:val="00F8039D"/>
    <w:rsid w:val="00F80938"/>
    <w:rsid w:val="00F80A73"/>
    <w:rsid w:val="00F80C6E"/>
    <w:rsid w:val="00F80CA1"/>
    <w:rsid w:val="00F814C3"/>
    <w:rsid w:val="00F8165D"/>
    <w:rsid w:val="00F81CA3"/>
    <w:rsid w:val="00F81CC3"/>
    <w:rsid w:val="00F81D92"/>
    <w:rsid w:val="00F824DD"/>
    <w:rsid w:val="00F8385D"/>
    <w:rsid w:val="00F83B94"/>
    <w:rsid w:val="00F83C68"/>
    <w:rsid w:val="00F83D55"/>
    <w:rsid w:val="00F842F6"/>
    <w:rsid w:val="00F85369"/>
    <w:rsid w:val="00F85484"/>
    <w:rsid w:val="00F857A6"/>
    <w:rsid w:val="00F85828"/>
    <w:rsid w:val="00F85C63"/>
    <w:rsid w:val="00F85CDD"/>
    <w:rsid w:val="00F85D2B"/>
    <w:rsid w:val="00F85E53"/>
    <w:rsid w:val="00F86434"/>
    <w:rsid w:val="00F86467"/>
    <w:rsid w:val="00F86533"/>
    <w:rsid w:val="00F86582"/>
    <w:rsid w:val="00F866DF"/>
    <w:rsid w:val="00F86BCE"/>
    <w:rsid w:val="00F86D8C"/>
    <w:rsid w:val="00F86F76"/>
    <w:rsid w:val="00F87BB4"/>
    <w:rsid w:val="00F87FD5"/>
    <w:rsid w:val="00F9031B"/>
    <w:rsid w:val="00F90437"/>
    <w:rsid w:val="00F90720"/>
    <w:rsid w:val="00F910BA"/>
    <w:rsid w:val="00F911AE"/>
    <w:rsid w:val="00F91A2C"/>
    <w:rsid w:val="00F91D44"/>
    <w:rsid w:val="00F91DC5"/>
    <w:rsid w:val="00F9258B"/>
    <w:rsid w:val="00F928A0"/>
    <w:rsid w:val="00F92926"/>
    <w:rsid w:val="00F931ED"/>
    <w:rsid w:val="00F939A4"/>
    <w:rsid w:val="00F93E2E"/>
    <w:rsid w:val="00F9447A"/>
    <w:rsid w:val="00F945E3"/>
    <w:rsid w:val="00F94D7A"/>
    <w:rsid w:val="00F94F30"/>
    <w:rsid w:val="00F9502D"/>
    <w:rsid w:val="00F95221"/>
    <w:rsid w:val="00F95471"/>
    <w:rsid w:val="00F95A89"/>
    <w:rsid w:val="00F95B14"/>
    <w:rsid w:val="00F95C16"/>
    <w:rsid w:val="00F95F85"/>
    <w:rsid w:val="00F95FF7"/>
    <w:rsid w:val="00F96357"/>
    <w:rsid w:val="00F96A2A"/>
    <w:rsid w:val="00F971DA"/>
    <w:rsid w:val="00F97492"/>
    <w:rsid w:val="00F976A8"/>
    <w:rsid w:val="00F9771C"/>
    <w:rsid w:val="00F97908"/>
    <w:rsid w:val="00F97D2D"/>
    <w:rsid w:val="00F9C368"/>
    <w:rsid w:val="00FA00B4"/>
    <w:rsid w:val="00FA00C5"/>
    <w:rsid w:val="00FA01AD"/>
    <w:rsid w:val="00FA0236"/>
    <w:rsid w:val="00FA038A"/>
    <w:rsid w:val="00FA03E8"/>
    <w:rsid w:val="00FA0463"/>
    <w:rsid w:val="00FA0550"/>
    <w:rsid w:val="00FA0641"/>
    <w:rsid w:val="00FA066D"/>
    <w:rsid w:val="00FA072E"/>
    <w:rsid w:val="00FA07EB"/>
    <w:rsid w:val="00FA0888"/>
    <w:rsid w:val="00FA0A83"/>
    <w:rsid w:val="00FA1076"/>
    <w:rsid w:val="00FA13F7"/>
    <w:rsid w:val="00FA17DC"/>
    <w:rsid w:val="00FA180F"/>
    <w:rsid w:val="00FA1911"/>
    <w:rsid w:val="00FA193E"/>
    <w:rsid w:val="00FA1E81"/>
    <w:rsid w:val="00FA2341"/>
    <w:rsid w:val="00FA2641"/>
    <w:rsid w:val="00FA270F"/>
    <w:rsid w:val="00FA2C39"/>
    <w:rsid w:val="00FA2DE4"/>
    <w:rsid w:val="00FA30B1"/>
    <w:rsid w:val="00FA31E2"/>
    <w:rsid w:val="00FA3251"/>
    <w:rsid w:val="00FA338B"/>
    <w:rsid w:val="00FA34B9"/>
    <w:rsid w:val="00FA3B1E"/>
    <w:rsid w:val="00FA4235"/>
    <w:rsid w:val="00FA4297"/>
    <w:rsid w:val="00FA44AB"/>
    <w:rsid w:val="00FA471E"/>
    <w:rsid w:val="00FA4882"/>
    <w:rsid w:val="00FA49DB"/>
    <w:rsid w:val="00FA4AB2"/>
    <w:rsid w:val="00FA4AF9"/>
    <w:rsid w:val="00FA4B9A"/>
    <w:rsid w:val="00FA4C15"/>
    <w:rsid w:val="00FA4CFA"/>
    <w:rsid w:val="00FA4D14"/>
    <w:rsid w:val="00FA4FCD"/>
    <w:rsid w:val="00FA500A"/>
    <w:rsid w:val="00FA5557"/>
    <w:rsid w:val="00FA565C"/>
    <w:rsid w:val="00FA5D67"/>
    <w:rsid w:val="00FA5D96"/>
    <w:rsid w:val="00FA6549"/>
    <w:rsid w:val="00FA6599"/>
    <w:rsid w:val="00FA6931"/>
    <w:rsid w:val="00FA6955"/>
    <w:rsid w:val="00FA6ABB"/>
    <w:rsid w:val="00FA70C7"/>
    <w:rsid w:val="00FA7545"/>
    <w:rsid w:val="00FA7548"/>
    <w:rsid w:val="00FA7723"/>
    <w:rsid w:val="00FA7BFB"/>
    <w:rsid w:val="00FA7DDB"/>
    <w:rsid w:val="00FA7E33"/>
    <w:rsid w:val="00FB0314"/>
    <w:rsid w:val="00FB06BC"/>
    <w:rsid w:val="00FB0C85"/>
    <w:rsid w:val="00FB0E7A"/>
    <w:rsid w:val="00FB0F01"/>
    <w:rsid w:val="00FB0F05"/>
    <w:rsid w:val="00FB1149"/>
    <w:rsid w:val="00FB14A0"/>
    <w:rsid w:val="00FB1858"/>
    <w:rsid w:val="00FB1A41"/>
    <w:rsid w:val="00FB1E4F"/>
    <w:rsid w:val="00FB1E80"/>
    <w:rsid w:val="00FB2583"/>
    <w:rsid w:val="00FB26F8"/>
    <w:rsid w:val="00FB2AC3"/>
    <w:rsid w:val="00FB2BAE"/>
    <w:rsid w:val="00FB320C"/>
    <w:rsid w:val="00FB3DD4"/>
    <w:rsid w:val="00FB3DF9"/>
    <w:rsid w:val="00FB3E70"/>
    <w:rsid w:val="00FB3E9A"/>
    <w:rsid w:val="00FB3F74"/>
    <w:rsid w:val="00FB44CB"/>
    <w:rsid w:val="00FB459C"/>
    <w:rsid w:val="00FB4658"/>
    <w:rsid w:val="00FB4A3E"/>
    <w:rsid w:val="00FB51A8"/>
    <w:rsid w:val="00FB54D2"/>
    <w:rsid w:val="00FB56EA"/>
    <w:rsid w:val="00FB59D9"/>
    <w:rsid w:val="00FB5EBF"/>
    <w:rsid w:val="00FB6768"/>
    <w:rsid w:val="00FB6844"/>
    <w:rsid w:val="00FB68B2"/>
    <w:rsid w:val="00FB697E"/>
    <w:rsid w:val="00FB6AEC"/>
    <w:rsid w:val="00FB6CD7"/>
    <w:rsid w:val="00FB7386"/>
    <w:rsid w:val="00FB739D"/>
    <w:rsid w:val="00FB74C2"/>
    <w:rsid w:val="00FB7584"/>
    <w:rsid w:val="00FB779B"/>
    <w:rsid w:val="00FB7BE9"/>
    <w:rsid w:val="00FC0009"/>
    <w:rsid w:val="00FC019D"/>
    <w:rsid w:val="00FC02B4"/>
    <w:rsid w:val="00FC088B"/>
    <w:rsid w:val="00FC0A03"/>
    <w:rsid w:val="00FC0A11"/>
    <w:rsid w:val="00FC0BC8"/>
    <w:rsid w:val="00FC0DEF"/>
    <w:rsid w:val="00FC0F11"/>
    <w:rsid w:val="00FC1212"/>
    <w:rsid w:val="00FC1283"/>
    <w:rsid w:val="00FC149B"/>
    <w:rsid w:val="00FC1591"/>
    <w:rsid w:val="00FC1728"/>
    <w:rsid w:val="00FC1730"/>
    <w:rsid w:val="00FC1D5E"/>
    <w:rsid w:val="00FC1F08"/>
    <w:rsid w:val="00FC2316"/>
    <w:rsid w:val="00FC232D"/>
    <w:rsid w:val="00FC282D"/>
    <w:rsid w:val="00FC2871"/>
    <w:rsid w:val="00FC287D"/>
    <w:rsid w:val="00FC295A"/>
    <w:rsid w:val="00FC2A4D"/>
    <w:rsid w:val="00FC2B7B"/>
    <w:rsid w:val="00FC2F38"/>
    <w:rsid w:val="00FC3128"/>
    <w:rsid w:val="00FC33D2"/>
    <w:rsid w:val="00FC38B5"/>
    <w:rsid w:val="00FC3A07"/>
    <w:rsid w:val="00FC3E63"/>
    <w:rsid w:val="00FC426F"/>
    <w:rsid w:val="00FC4362"/>
    <w:rsid w:val="00FC461F"/>
    <w:rsid w:val="00FC4640"/>
    <w:rsid w:val="00FC4C69"/>
    <w:rsid w:val="00FC4FF9"/>
    <w:rsid w:val="00FC555F"/>
    <w:rsid w:val="00FC561F"/>
    <w:rsid w:val="00FC571A"/>
    <w:rsid w:val="00FC57F3"/>
    <w:rsid w:val="00FC5846"/>
    <w:rsid w:val="00FC5F09"/>
    <w:rsid w:val="00FC7232"/>
    <w:rsid w:val="00FC784B"/>
    <w:rsid w:val="00FD01E5"/>
    <w:rsid w:val="00FD0524"/>
    <w:rsid w:val="00FD0584"/>
    <w:rsid w:val="00FD06C8"/>
    <w:rsid w:val="00FD075C"/>
    <w:rsid w:val="00FD0B4A"/>
    <w:rsid w:val="00FD10A5"/>
    <w:rsid w:val="00FD1280"/>
    <w:rsid w:val="00FD15C2"/>
    <w:rsid w:val="00FD1700"/>
    <w:rsid w:val="00FD1723"/>
    <w:rsid w:val="00FD2159"/>
    <w:rsid w:val="00FD23BC"/>
    <w:rsid w:val="00FD23C4"/>
    <w:rsid w:val="00FD266A"/>
    <w:rsid w:val="00FD2BD9"/>
    <w:rsid w:val="00FD30B1"/>
    <w:rsid w:val="00FD3374"/>
    <w:rsid w:val="00FD438E"/>
    <w:rsid w:val="00FD4712"/>
    <w:rsid w:val="00FD4F46"/>
    <w:rsid w:val="00FD51AC"/>
    <w:rsid w:val="00FD5887"/>
    <w:rsid w:val="00FD5E9E"/>
    <w:rsid w:val="00FD6264"/>
    <w:rsid w:val="00FD6267"/>
    <w:rsid w:val="00FD6596"/>
    <w:rsid w:val="00FD6828"/>
    <w:rsid w:val="00FD6A7E"/>
    <w:rsid w:val="00FD6F74"/>
    <w:rsid w:val="00FD7104"/>
    <w:rsid w:val="00FD734B"/>
    <w:rsid w:val="00FD7354"/>
    <w:rsid w:val="00FD73AD"/>
    <w:rsid w:val="00FD7466"/>
    <w:rsid w:val="00FD79F8"/>
    <w:rsid w:val="00FD7A5D"/>
    <w:rsid w:val="00FD7AAE"/>
    <w:rsid w:val="00FD7D92"/>
    <w:rsid w:val="00FE023C"/>
    <w:rsid w:val="00FE07A1"/>
    <w:rsid w:val="00FE0CCA"/>
    <w:rsid w:val="00FE0DA5"/>
    <w:rsid w:val="00FE0EC9"/>
    <w:rsid w:val="00FE12D5"/>
    <w:rsid w:val="00FE13D8"/>
    <w:rsid w:val="00FE182E"/>
    <w:rsid w:val="00FE1A39"/>
    <w:rsid w:val="00FE1C56"/>
    <w:rsid w:val="00FE1EFB"/>
    <w:rsid w:val="00FE204D"/>
    <w:rsid w:val="00FE256F"/>
    <w:rsid w:val="00FE262A"/>
    <w:rsid w:val="00FE28A9"/>
    <w:rsid w:val="00FE2A5D"/>
    <w:rsid w:val="00FE2C80"/>
    <w:rsid w:val="00FE2CED"/>
    <w:rsid w:val="00FE2D14"/>
    <w:rsid w:val="00FE2F88"/>
    <w:rsid w:val="00FE304E"/>
    <w:rsid w:val="00FE31DF"/>
    <w:rsid w:val="00FE34CE"/>
    <w:rsid w:val="00FE397A"/>
    <w:rsid w:val="00FE3AC5"/>
    <w:rsid w:val="00FE3FDA"/>
    <w:rsid w:val="00FE4395"/>
    <w:rsid w:val="00FE45AE"/>
    <w:rsid w:val="00FE48DC"/>
    <w:rsid w:val="00FE4B5E"/>
    <w:rsid w:val="00FE4F62"/>
    <w:rsid w:val="00FE5000"/>
    <w:rsid w:val="00FE508F"/>
    <w:rsid w:val="00FE5173"/>
    <w:rsid w:val="00FE5322"/>
    <w:rsid w:val="00FE5BB2"/>
    <w:rsid w:val="00FE61D3"/>
    <w:rsid w:val="00FE620F"/>
    <w:rsid w:val="00FE6669"/>
    <w:rsid w:val="00FE6CA4"/>
    <w:rsid w:val="00FE6EB0"/>
    <w:rsid w:val="00FE7055"/>
    <w:rsid w:val="00FE708C"/>
    <w:rsid w:val="00FE70F8"/>
    <w:rsid w:val="00FE7648"/>
    <w:rsid w:val="00FE7A8A"/>
    <w:rsid w:val="00FE7AA7"/>
    <w:rsid w:val="00FE7CDA"/>
    <w:rsid w:val="00FE7CE5"/>
    <w:rsid w:val="00FF02EC"/>
    <w:rsid w:val="00FF0420"/>
    <w:rsid w:val="00FF049C"/>
    <w:rsid w:val="00FF09CF"/>
    <w:rsid w:val="00FF0F52"/>
    <w:rsid w:val="00FF0FB4"/>
    <w:rsid w:val="00FF10A3"/>
    <w:rsid w:val="00FF17BB"/>
    <w:rsid w:val="00FF239E"/>
    <w:rsid w:val="00FF2616"/>
    <w:rsid w:val="00FF29FE"/>
    <w:rsid w:val="00FF2DFA"/>
    <w:rsid w:val="00FF3174"/>
    <w:rsid w:val="00FF360A"/>
    <w:rsid w:val="00FF3917"/>
    <w:rsid w:val="00FF3C5A"/>
    <w:rsid w:val="00FF44FB"/>
    <w:rsid w:val="00FF4D84"/>
    <w:rsid w:val="00FF5081"/>
    <w:rsid w:val="00FF5236"/>
    <w:rsid w:val="00FF586A"/>
    <w:rsid w:val="00FF5B70"/>
    <w:rsid w:val="00FF5BB9"/>
    <w:rsid w:val="00FF5D74"/>
    <w:rsid w:val="00FF6034"/>
    <w:rsid w:val="00FF61BE"/>
    <w:rsid w:val="00FF63A9"/>
    <w:rsid w:val="00FF65DA"/>
    <w:rsid w:val="00FF67B3"/>
    <w:rsid w:val="00FF68EA"/>
    <w:rsid w:val="00FF6B9E"/>
    <w:rsid w:val="00FF6C20"/>
    <w:rsid w:val="00FF6C82"/>
    <w:rsid w:val="00FF702F"/>
    <w:rsid w:val="00FF720C"/>
    <w:rsid w:val="00FF73C8"/>
    <w:rsid w:val="00FF75FD"/>
    <w:rsid w:val="00FF767E"/>
    <w:rsid w:val="00FF7787"/>
    <w:rsid w:val="00FF7840"/>
    <w:rsid w:val="00FF793B"/>
    <w:rsid w:val="00FF799B"/>
    <w:rsid w:val="00FF79AC"/>
    <w:rsid w:val="00FF7AD6"/>
    <w:rsid w:val="00FF7AE9"/>
    <w:rsid w:val="0104E582"/>
    <w:rsid w:val="012A4227"/>
    <w:rsid w:val="0142A8D1"/>
    <w:rsid w:val="014592CA"/>
    <w:rsid w:val="0148AD81"/>
    <w:rsid w:val="0149D1DD"/>
    <w:rsid w:val="01640F32"/>
    <w:rsid w:val="016B4514"/>
    <w:rsid w:val="017D302F"/>
    <w:rsid w:val="01831B9B"/>
    <w:rsid w:val="01967278"/>
    <w:rsid w:val="019A00F8"/>
    <w:rsid w:val="01AECA68"/>
    <w:rsid w:val="01B5817A"/>
    <w:rsid w:val="01BE7F16"/>
    <w:rsid w:val="01CA3039"/>
    <w:rsid w:val="01D2C915"/>
    <w:rsid w:val="01D49705"/>
    <w:rsid w:val="01E437A6"/>
    <w:rsid w:val="021A5F6A"/>
    <w:rsid w:val="02545B80"/>
    <w:rsid w:val="026B120B"/>
    <w:rsid w:val="027B894F"/>
    <w:rsid w:val="028EBF94"/>
    <w:rsid w:val="02B6516D"/>
    <w:rsid w:val="02BCF94E"/>
    <w:rsid w:val="02EB616E"/>
    <w:rsid w:val="02EF5BFC"/>
    <w:rsid w:val="02F05BE1"/>
    <w:rsid w:val="02F6BBAE"/>
    <w:rsid w:val="030CE92C"/>
    <w:rsid w:val="03286849"/>
    <w:rsid w:val="032A934D"/>
    <w:rsid w:val="03341A12"/>
    <w:rsid w:val="0334B47A"/>
    <w:rsid w:val="0347BDE9"/>
    <w:rsid w:val="034A9B95"/>
    <w:rsid w:val="0372E51B"/>
    <w:rsid w:val="03813E48"/>
    <w:rsid w:val="038EE6F9"/>
    <w:rsid w:val="0392F810"/>
    <w:rsid w:val="03C78D67"/>
    <w:rsid w:val="03DF32BB"/>
    <w:rsid w:val="03E251FF"/>
    <w:rsid w:val="03E4F075"/>
    <w:rsid w:val="03E984BD"/>
    <w:rsid w:val="03F114D5"/>
    <w:rsid w:val="03F12C12"/>
    <w:rsid w:val="03F44B06"/>
    <w:rsid w:val="03F71711"/>
    <w:rsid w:val="03F7A37D"/>
    <w:rsid w:val="03FACA2C"/>
    <w:rsid w:val="03FCDAEB"/>
    <w:rsid w:val="0413815E"/>
    <w:rsid w:val="04252042"/>
    <w:rsid w:val="0429067A"/>
    <w:rsid w:val="04345685"/>
    <w:rsid w:val="043B075F"/>
    <w:rsid w:val="044652EC"/>
    <w:rsid w:val="044BBC9A"/>
    <w:rsid w:val="0459C2DD"/>
    <w:rsid w:val="045FC3A8"/>
    <w:rsid w:val="046CD6D7"/>
    <w:rsid w:val="04703DC5"/>
    <w:rsid w:val="0489F0D3"/>
    <w:rsid w:val="048DFA2B"/>
    <w:rsid w:val="0492A71E"/>
    <w:rsid w:val="0492C85D"/>
    <w:rsid w:val="049720FA"/>
    <w:rsid w:val="049CEF6E"/>
    <w:rsid w:val="049DBE5D"/>
    <w:rsid w:val="04AA1636"/>
    <w:rsid w:val="04B61C71"/>
    <w:rsid w:val="04F46BC5"/>
    <w:rsid w:val="04F75C2C"/>
    <w:rsid w:val="04F84936"/>
    <w:rsid w:val="04FDD30F"/>
    <w:rsid w:val="05078700"/>
    <w:rsid w:val="05113870"/>
    <w:rsid w:val="0517E0E4"/>
    <w:rsid w:val="052289D2"/>
    <w:rsid w:val="0528FB0D"/>
    <w:rsid w:val="052FF182"/>
    <w:rsid w:val="05432199"/>
    <w:rsid w:val="05464EEE"/>
    <w:rsid w:val="0560ACB4"/>
    <w:rsid w:val="05832340"/>
    <w:rsid w:val="05B33361"/>
    <w:rsid w:val="05C1D883"/>
    <w:rsid w:val="05C4839D"/>
    <w:rsid w:val="05D21893"/>
    <w:rsid w:val="05E91504"/>
    <w:rsid w:val="05FF864A"/>
    <w:rsid w:val="06021E7D"/>
    <w:rsid w:val="0609C0C4"/>
    <w:rsid w:val="0624B811"/>
    <w:rsid w:val="0668829D"/>
    <w:rsid w:val="06786734"/>
    <w:rsid w:val="067C20D1"/>
    <w:rsid w:val="06ABEE8E"/>
    <w:rsid w:val="06C6DA43"/>
    <w:rsid w:val="06D6062B"/>
    <w:rsid w:val="06D7FC0F"/>
    <w:rsid w:val="06E198B1"/>
    <w:rsid w:val="06F1471B"/>
    <w:rsid w:val="06F7C28C"/>
    <w:rsid w:val="071C7712"/>
    <w:rsid w:val="072461A5"/>
    <w:rsid w:val="074EB178"/>
    <w:rsid w:val="076208ED"/>
    <w:rsid w:val="077FE797"/>
    <w:rsid w:val="078940DB"/>
    <w:rsid w:val="078B6407"/>
    <w:rsid w:val="07B73874"/>
    <w:rsid w:val="07BF6495"/>
    <w:rsid w:val="07C27B15"/>
    <w:rsid w:val="080CBAF4"/>
    <w:rsid w:val="0817208A"/>
    <w:rsid w:val="083FB62E"/>
    <w:rsid w:val="0843E429"/>
    <w:rsid w:val="084454C0"/>
    <w:rsid w:val="08547F35"/>
    <w:rsid w:val="08810015"/>
    <w:rsid w:val="088E17F9"/>
    <w:rsid w:val="089C511A"/>
    <w:rsid w:val="08B32EFB"/>
    <w:rsid w:val="08B6971A"/>
    <w:rsid w:val="08BE020E"/>
    <w:rsid w:val="08E3FE1F"/>
    <w:rsid w:val="090A0806"/>
    <w:rsid w:val="090A6EBD"/>
    <w:rsid w:val="0921E0DA"/>
    <w:rsid w:val="0929D112"/>
    <w:rsid w:val="093FAA42"/>
    <w:rsid w:val="0942B741"/>
    <w:rsid w:val="0943763D"/>
    <w:rsid w:val="096AF828"/>
    <w:rsid w:val="09A4E369"/>
    <w:rsid w:val="09B4434B"/>
    <w:rsid w:val="09C62E4A"/>
    <w:rsid w:val="09DBB0CA"/>
    <w:rsid w:val="09E62D70"/>
    <w:rsid w:val="09F6B97A"/>
    <w:rsid w:val="0A080DC4"/>
    <w:rsid w:val="0A225687"/>
    <w:rsid w:val="0A4C1342"/>
    <w:rsid w:val="0A4D256A"/>
    <w:rsid w:val="0A536ECD"/>
    <w:rsid w:val="0A559751"/>
    <w:rsid w:val="0A636D91"/>
    <w:rsid w:val="0A6694BF"/>
    <w:rsid w:val="0A6D25D9"/>
    <w:rsid w:val="0A73379D"/>
    <w:rsid w:val="0A8DB67D"/>
    <w:rsid w:val="0A9280EB"/>
    <w:rsid w:val="0A9D016C"/>
    <w:rsid w:val="0AA589B6"/>
    <w:rsid w:val="0AB79769"/>
    <w:rsid w:val="0AB7F178"/>
    <w:rsid w:val="0AC7FB01"/>
    <w:rsid w:val="0ADEDFC3"/>
    <w:rsid w:val="0AE0D0D4"/>
    <w:rsid w:val="0AECEB14"/>
    <w:rsid w:val="0B014BEF"/>
    <w:rsid w:val="0B18D71F"/>
    <w:rsid w:val="0B249116"/>
    <w:rsid w:val="0B2BED8C"/>
    <w:rsid w:val="0B2E87A1"/>
    <w:rsid w:val="0B43A7D3"/>
    <w:rsid w:val="0B463894"/>
    <w:rsid w:val="0B47B082"/>
    <w:rsid w:val="0B4FD320"/>
    <w:rsid w:val="0B615084"/>
    <w:rsid w:val="0B698251"/>
    <w:rsid w:val="0B75FC7E"/>
    <w:rsid w:val="0BBBF6C7"/>
    <w:rsid w:val="0BF8757C"/>
    <w:rsid w:val="0BFCB107"/>
    <w:rsid w:val="0C0291AB"/>
    <w:rsid w:val="0C0D3F1C"/>
    <w:rsid w:val="0C13BEE9"/>
    <w:rsid w:val="0C190A96"/>
    <w:rsid w:val="0C23264C"/>
    <w:rsid w:val="0C236BD4"/>
    <w:rsid w:val="0C26A8D3"/>
    <w:rsid w:val="0C2A0C48"/>
    <w:rsid w:val="0C464F6D"/>
    <w:rsid w:val="0C49E153"/>
    <w:rsid w:val="0C5632E7"/>
    <w:rsid w:val="0C6065FA"/>
    <w:rsid w:val="0C7503DB"/>
    <w:rsid w:val="0C809C5A"/>
    <w:rsid w:val="0C85375E"/>
    <w:rsid w:val="0CA303BD"/>
    <w:rsid w:val="0CD4F8DE"/>
    <w:rsid w:val="0CD6C23D"/>
    <w:rsid w:val="0CDE2A5F"/>
    <w:rsid w:val="0CEC5AD8"/>
    <w:rsid w:val="0CEC6453"/>
    <w:rsid w:val="0D0B1F72"/>
    <w:rsid w:val="0D2226D8"/>
    <w:rsid w:val="0D41D6C3"/>
    <w:rsid w:val="0D524090"/>
    <w:rsid w:val="0D7A05CB"/>
    <w:rsid w:val="0DC02ABB"/>
    <w:rsid w:val="0DF967D8"/>
    <w:rsid w:val="0DFD688F"/>
    <w:rsid w:val="0E2CE1A2"/>
    <w:rsid w:val="0E423713"/>
    <w:rsid w:val="0E58AD56"/>
    <w:rsid w:val="0E6A2E17"/>
    <w:rsid w:val="0E765114"/>
    <w:rsid w:val="0E7C20C2"/>
    <w:rsid w:val="0E7D7442"/>
    <w:rsid w:val="0E828447"/>
    <w:rsid w:val="0E8336C4"/>
    <w:rsid w:val="0E8706A0"/>
    <w:rsid w:val="0E8D256C"/>
    <w:rsid w:val="0E8D3E58"/>
    <w:rsid w:val="0E9BE2E0"/>
    <w:rsid w:val="0E9C7FB0"/>
    <w:rsid w:val="0EC2C741"/>
    <w:rsid w:val="0EE0C456"/>
    <w:rsid w:val="0EE66687"/>
    <w:rsid w:val="0EF3B60B"/>
    <w:rsid w:val="0EFAD373"/>
    <w:rsid w:val="0EFC6D9A"/>
    <w:rsid w:val="0F213E0F"/>
    <w:rsid w:val="0F312BB1"/>
    <w:rsid w:val="0F5C6CDB"/>
    <w:rsid w:val="0F617B1E"/>
    <w:rsid w:val="0F687CF3"/>
    <w:rsid w:val="0F7014D7"/>
    <w:rsid w:val="0F7752D5"/>
    <w:rsid w:val="0F85AD94"/>
    <w:rsid w:val="0FA5B60A"/>
    <w:rsid w:val="0FCB2D62"/>
    <w:rsid w:val="0FD5892F"/>
    <w:rsid w:val="0FEB06FD"/>
    <w:rsid w:val="100318B8"/>
    <w:rsid w:val="100D0DFC"/>
    <w:rsid w:val="101D8B25"/>
    <w:rsid w:val="10325BB0"/>
    <w:rsid w:val="10327417"/>
    <w:rsid w:val="1038B550"/>
    <w:rsid w:val="1050E794"/>
    <w:rsid w:val="1057EB8D"/>
    <w:rsid w:val="105BBCC2"/>
    <w:rsid w:val="1065BC66"/>
    <w:rsid w:val="106688FD"/>
    <w:rsid w:val="106DC9AE"/>
    <w:rsid w:val="10737624"/>
    <w:rsid w:val="107C85C4"/>
    <w:rsid w:val="108A7348"/>
    <w:rsid w:val="10962B19"/>
    <w:rsid w:val="1098BA86"/>
    <w:rsid w:val="109A77CD"/>
    <w:rsid w:val="10A902BC"/>
    <w:rsid w:val="10BA9D3F"/>
    <w:rsid w:val="10BEBAC9"/>
    <w:rsid w:val="10BF5275"/>
    <w:rsid w:val="10D5A372"/>
    <w:rsid w:val="10E0B15A"/>
    <w:rsid w:val="10E78847"/>
    <w:rsid w:val="1101604F"/>
    <w:rsid w:val="1114B23E"/>
    <w:rsid w:val="112659E3"/>
    <w:rsid w:val="11350A6A"/>
    <w:rsid w:val="11350BB0"/>
    <w:rsid w:val="115EE648"/>
    <w:rsid w:val="11964245"/>
    <w:rsid w:val="11B30AD0"/>
    <w:rsid w:val="11D299F3"/>
    <w:rsid w:val="11D8C1B4"/>
    <w:rsid w:val="11DF0D85"/>
    <w:rsid w:val="11E8B041"/>
    <w:rsid w:val="11E9FDA5"/>
    <w:rsid w:val="1200BB5B"/>
    <w:rsid w:val="120CA3AF"/>
    <w:rsid w:val="120DF865"/>
    <w:rsid w:val="1223E700"/>
    <w:rsid w:val="12313AB2"/>
    <w:rsid w:val="1240EC51"/>
    <w:rsid w:val="124C0834"/>
    <w:rsid w:val="126450D1"/>
    <w:rsid w:val="1270CEDB"/>
    <w:rsid w:val="129CD4B5"/>
    <w:rsid w:val="129EF357"/>
    <w:rsid w:val="12A33640"/>
    <w:rsid w:val="12A81798"/>
    <w:rsid w:val="12BAA43A"/>
    <w:rsid w:val="12D32CF5"/>
    <w:rsid w:val="12D41DE9"/>
    <w:rsid w:val="12D4BD23"/>
    <w:rsid w:val="12DA3383"/>
    <w:rsid w:val="12E888AB"/>
    <w:rsid w:val="12FFFBB3"/>
    <w:rsid w:val="13142FFF"/>
    <w:rsid w:val="1317DD89"/>
    <w:rsid w:val="132B91F4"/>
    <w:rsid w:val="132E2841"/>
    <w:rsid w:val="1360968F"/>
    <w:rsid w:val="1372F507"/>
    <w:rsid w:val="138AEA42"/>
    <w:rsid w:val="139F5332"/>
    <w:rsid w:val="13D28ABA"/>
    <w:rsid w:val="13DFCCD1"/>
    <w:rsid w:val="13E20022"/>
    <w:rsid w:val="13EF3201"/>
    <w:rsid w:val="13F091AB"/>
    <w:rsid w:val="140DE37D"/>
    <w:rsid w:val="1412649B"/>
    <w:rsid w:val="1422956B"/>
    <w:rsid w:val="142FC9DB"/>
    <w:rsid w:val="1434D721"/>
    <w:rsid w:val="143FD7D7"/>
    <w:rsid w:val="1440921E"/>
    <w:rsid w:val="1462DEB3"/>
    <w:rsid w:val="148158D6"/>
    <w:rsid w:val="14868CEA"/>
    <w:rsid w:val="14894C9F"/>
    <w:rsid w:val="14993D52"/>
    <w:rsid w:val="1499B3D7"/>
    <w:rsid w:val="14D0E8F2"/>
    <w:rsid w:val="14D2152F"/>
    <w:rsid w:val="14D79534"/>
    <w:rsid w:val="14EE2261"/>
    <w:rsid w:val="14EE716A"/>
    <w:rsid w:val="14FCB351"/>
    <w:rsid w:val="151A8BE2"/>
    <w:rsid w:val="152ABCEE"/>
    <w:rsid w:val="152D44A4"/>
    <w:rsid w:val="153A389D"/>
    <w:rsid w:val="154CA291"/>
    <w:rsid w:val="154DFF7A"/>
    <w:rsid w:val="1559A4E2"/>
    <w:rsid w:val="155CA54C"/>
    <w:rsid w:val="1576A60D"/>
    <w:rsid w:val="159DB138"/>
    <w:rsid w:val="15B78380"/>
    <w:rsid w:val="15BC8FA2"/>
    <w:rsid w:val="15CAB960"/>
    <w:rsid w:val="15E2CD07"/>
    <w:rsid w:val="15E994D0"/>
    <w:rsid w:val="16014534"/>
    <w:rsid w:val="160698E9"/>
    <w:rsid w:val="162A76CD"/>
    <w:rsid w:val="1638FFAF"/>
    <w:rsid w:val="163EE36E"/>
    <w:rsid w:val="16444233"/>
    <w:rsid w:val="165530F1"/>
    <w:rsid w:val="1669A7D2"/>
    <w:rsid w:val="168F6B53"/>
    <w:rsid w:val="16ABD89B"/>
    <w:rsid w:val="16BED605"/>
    <w:rsid w:val="16C24999"/>
    <w:rsid w:val="16C335A6"/>
    <w:rsid w:val="16CA78CB"/>
    <w:rsid w:val="16CDCFB5"/>
    <w:rsid w:val="16E9C543"/>
    <w:rsid w:val="17018914"/>
    <w:rsid w:val="172DBEE8"/>
    <w:rsid w:val="17639BB1"/>
    <w:rsid w:val="1765E62A"/>
    <w:rsid w:val="176C3C9D"/>
    <w:rsid w:val="17769920"/>
    <w:rsid w:val="1784032B"/>
    <w:rsid w:val="17BD2B55"/>
    <w:rsid w:val="17D86A4D"/>
    <w:rsid w:val="17DF81D7"/>
    <w:rsid w:val="17E280BB"/>
    <w:rsid w:val="17F02CAD"/>
    <w:rsid w:val="17F35605"/>
    <w:rsid w:val="17FE291E"/>
    <w:rsid w:val="180A4AA7"/>
    <w:rsid w:val="180F449A"/>
    <w:rsid w:val="1811B73D"/>
    <w:rsid w:val="182CB471"/>
    <w:rsid w:val="183C5737"/>
    <w:rsid w:val="1843D258"/>
    <w:rsid w:val="1864E566"/>
    <w:rsid w:val="186D1E9A"/>
    <w:rsid w:val="187A647D"/>
    <w:rsid w:val="1881CCBD"/>
    <w:rsid w:val="188E3795"/>
    <w:rsid w:val="18A25E6A"/>
    <w:rsid w:val="18B8BB75"/>
    <w:rsid w:val="18B9C1E8"/>
    <w:rsid w:val="18BC107D"/>
    <w:rsid w:val="18D859EE"/>
    <w:rsid w:val="1908BD0E"/>
    <w:rsid w:val="191ECDFC"/>
    <w:rsid w:val="19208997"/>
    <w:rsid w:val="19315625"/>
    <w:rsid w:val="1941B7AB"/>
    <w:rsid w:val="19524521"/>
    <w:rsid w:val="1972EB74"/>
    <w:rsid w:val="198FCDF1"/>
    <w:rsid w:val="19A86B27"/>
    <w:rsid w:val="19BAB01F"/>
    <w:rsid w:val="19C52A95"/>
    <w:rsid w:val="19F8707C"/>
    <w:rsid w:val="1A083ADD"/>
    <w:rsid w:val="1A450FE4"/>
    <w:rsid w:val="1A4AE5FA"/>
    <w:rsid w:val="1A787CB9"/>
    <w:rsid w:val="1A7CF30C"/>
    <w:rsid w:val="1AAF9A19"/>
    <w:rsid w:val="1AB4B1AE"/>
    <w:rsid w:val="1ACDD681"/>
    <w:rsid w:val="1ACEEC28"/>
    <w:rsid w:val="1AD00EA8"/>
    <w:rsid w:val="1ADA1F25"/>
    <w:rsid w:val="1AE2EBCE"/>
    <w:rsid w:val="1B40E809"/>
    <w:rsid w:val="1B410839"/>
    <w:rsid w:val="1B7F8E8E"/>
    <w:rsid w:val="1B984467"/>
    <w:rsid w:val="1BAAC99F"/>
    <w:rsid w:val="1BB3F662"/>
    <w:rsid w:val="1BBAA198"/>
    <w:rsid w:val="1BC97A9B"/>
    <w:rsid w:val="1BDD3395"/>
    <w:rsid w:val="1BF4367C"/>
    <w:rsid w:val="1BF6B3F8"/>
    <w:rsid w:val="1C135B4F"/>
    <w:rsid w:val="1C1498E0"/>
    <w:rsid w:val="1C281ED1"/>
    <w:rsid w:val="1C311300"/>
    <w:rsid w:val="1C382743"/>
    <w:rsid w:val="1C38B122"/>
    <w:rsid w:val="1C431576"/>
    <w:rsid w:val="1C500658"/>
    <w:rsid w:val="1C52AF3F"/>
    <w:rsid w:val="1C577213"/>
    <w:rsid w:val="1C6BE0F0"/>
    <w:rsid w:val="1C7CCE59"/>
    <w:rsid w:val="1C89DF3B"/>
    <w:rsid w:val="1C9E1C8D"/>
    <w:rsid w:val="1C9F70E5"/>
    <w:rsid w:val="1CB20010"/>
    <w:rsid w:val="1CB5666E"/>
    <w:rsid w:val="1CDFCC6A"/>
    <w:rsid w:val="1CE45F83"/>
    <w:rsid w:val="1CF1CADB"/>
    <w:rsid w:val="1CFE331C"/>
    <w:rsid w:val="1D01B459"/>
    <w:rsid w:val="1D08D0C7"/>
    <w:rsid w:val="1D2B0705"/>
    <w:rsid w:val="1D2E2636"/>
    <w:rsid w:val="1D34B740"/>
    <w:rsid w:val="1D36049A"/>
    <w:rsid w:val="1D3B8581"/>
    <w:rsid w:val="1D5111B6"/>
    <w:rsid w:val="1D57F43A"/>
    <w:rsid w:val="1D6D94CD"/>
    <w:rsid w:val="1D7A3DC2"/>
    <w:rsid w:val="1D8ABCD8"/>
    <w:rsid w:val="1D96CC1B"/>
    <w:rsid w:val="1D9AB860"/>
    <w:rsid w:val="1DA1D817"/>
    <w:rsid w:val="1DC43DB4"/>
    <w:rsid w:val="1DD20784"/>
    <w:rsid w:val="1DD75B1F"/>
    <w:rsid w:val="1DF65A62"/>
    <w:rsid w:val="1DFC3289"/>
    <w:rsid w:val="1E0B12D9"/>
    <w:rsid w:val="1E20C515"/>
    <w:rsid w:val="1E21ABAD"/>
    <w:rsid w:val="1E24619A"/>
    <w:rsid w:val="1E2C81EC"/>
    <w:rsid w:val="1E3652F8"/>
    <w:rsid w:val="1E37D566"/>
    <w:rsid w:val="1E3953BD"/>
    <w:rsid w:val="1E3D24D5"/>
    <w:rsid w:val="1E4438AC"/>
    <w:rsid w:val="1E4D56F1"/>
    <w:rsid w:val="1E659BDC"/>
    <w:rsid w:val="1E7B75B9"/>
    <w:rsid w:val="1E963166"/>
    <w:rsid w:val="1E97C356"/>
    <w:rsid w:val="1EA207F3"/>
    <w:rsid w:val="1EA34F25"/>
    <w:rsid w:val="1EC7F286"/>
    <w:rsid w:val="1EEDFD11"/>
    <w:rsid w:val="1F0A271A"/>
    <w:rsid w:val="1F104BCC"/>
    <w:rsid w:val="1F112E6A"/>
    <w:rsid w:val="1F14E193"/>
    <w:rsid w:val="1F1E2D2F"/>
    <w:rsid w:val="1F30E88F"/>
    <w:rsid w:val="1F327668"/>
    <w:rsid w:val="1F32C164"/>
    <w:rsid w:val="1F3425A8"/>
    <w:rsid w:val="1F41A96D"/>
    <w:rsid w:val="1F41CFAC"/>
    <w:rsid w:val="1F51EB87"/>
    <w:rsid w:val="1F5719F2"/>
    <w:rsid w:val="1F5AED05"/>
    <w:rsid w:val="1F5CF0C8"/>
    <w:rsid w:val="1F6D0A33"/>
    <w:rsid w:val="1F6F4619"/>
    <w:rsid w:val="1F73B979"/>
    <w:rsid w:val="1F7444FF"/>
    <w:rsid w:val="1FC7E9DD"/>
    <w:rsid w:val="1FCBDBA8"/>
    <w:rsid w:val="1FE19816"/>
    <w:rsid w:val="1FEB6912"/>
    <w:rsid w:val="1FF63980"/>
    <w:rsid w:val="20045969"/>
    <w:rsid w:val="2005AEE5"/>
    <w:rsid w:val="2012B0F0"/>
    <w:rsid w:val="20187573"/>
    <w:rsid w:val="201BE28A"/>
    <w:rsid w:val="20281509"/>
    <w:rsid w:val="202FF5BC"/>
    <w:rsid w:val="20329461"/>
    <w:rsid w:val="203A05A9"/>
    <w:rsid w:val="204676F0"/>
    <w:rsid w:val="2048250A"/>
    <w:rsid w:val="20555D76"/>
    <w:rsid w:val="20645C64"/>
    <w:rsid w:val="20656230"/>
    <w:rsid w:val="207DD2E0"/>
    <w:rsid w:val="208ED6D6"/>
    <w:rsid w:val="20A65436"/>
    <w:rsid w:val="20B94CE2"/>
    <w:rsid w:val="20BE6FAB"/>
    <w:rsid w:val="20C26437"/>
    <w:rsid w:val="20C4768C"/>
    <w:rsid w:val="20D32020"/>
    <w:rsid w:val="20DC7568"/>
    <w:rsid w:val="20E57C16"/>
    <w:rsid w:val="20E974D2"/>
    <w:rsid w:val="20F6BF4A"/>
    <w:rsid w:val="211C76DD"/>
    <w:rsid w:val="21309D25"/>
    <w:rsid w:val="213FAEF1"/>
    <w:rsid w:val="2161A5E9"/>
    <w:rsid w:val="2170B1F6"/>
    <w:rsid w:val="2175AE00"/>
    <w:rsid w:val="217B5179"/>
    <w:rsid w:val="21981199"/>
    <w:rsid w:val="21BB1F0E"/>
    <w:rsid w:val="21D55AB0"/>
    <w:rsid w:val="22192A93"/>
    <w:rsid w:val="2221A38D"/>
    <w:rsid w:val="2224936D"/>
    <w:rsid w:val="223B6FCC"/>
    <w:rsid w:val="2244BC01"/>
    <w:rsid w:val="2248C1DC"/>
    <w:rsid w:val="226CCEF9"/>
    <w:rsid w:val="2280B527"/>
    <w:rsid w:val="228ED8F2"/>
    <w:rsid w:val="228FB9B1"/>
    <w:rsid w:val="2294B2FF"/>
    <w:rsid w:val="22F04955"/>
    <w:rsid w:val="22F61963"/>
    <w:rsid w:val="22F651E0"/>
    <w:rsid w:val="2305A877"/>
    <w:rsid w:val="2314CF0E"/>
    <w:rsid w:val="232D1A3A"/>
    <w:rsid w:val="23304592"/>
    <w:rsid w:val="2336C64C"/>
    <w:rsid w:val="2337A440"/>
    <w:rsid w:val="234DFF15"/>
    <w:rsid w:val="236742EA"/>
    <w:rsid w:val="238CBD5A"/>
    <w:rsid w:val="23D023B1"/>
    <w:rsid w:val="23D18D9E"/>
    <w:rsid w:val="23EF85D5"/>
    <w:rsid w:val="240D4357"/>
    <w:rsid w:val="24204FF7"/>
    <w:rsid w:val="2420CE00"/>
    <w:rsid w:val="244894B4"/>
    <w:rsid w:val="2455BBAD"/>
    <w:rsid w:val="247E7EFD"/>
    <w:rsid w:val="2488F4B7"/>
    <w:rsid w:val="248D4D76"/>
    <w:rsid w:val="249CFD09"/>
    <w:rsid w:val="24A54CAB"/>
    <w:rsid w:val="24AF3FB9"/>
    <w:rsid w:val="24BE73D7"/>
    <w:rsid w:val="24C9DE35"/>
    <w:rsid w:val="24CAE829"/>
    <w:rsid w:val="24D5698E"/>
    <w:rsid w:val="24DC68D5"/>
    <w:rsid w:val="250681C8"/>
    <w:rsid w:val="250B94C3"/>
    <w:rsid w:val="254481A5"/>
    <w:rsid w:val="255DD99D"/>
    <w:rsid w:val="25755BF1"/>
    <w:rsid w:val="257DDB5C"/>
    <w:rsid w:val="258B9E71"/>
    <w:rsid w:val="259D6AB3"/>
    <w:rsid w:val="25B0FD78"/>
    <w:rsid w:val="25CCFD5F"/>
    <w:rsid w:val="25E8612F"/>
    <w:rsid w:val="25ED07E0"/>
    <w:rsid w:val="25F4E5FF"/>
    <w:rsid w:val="25F75BAE"/>
    <w:rsid w:val="25F77C7D"/>
    <w:rsid w:val="25FDD36B"/>
    <w:rsid w:val="2608AE71"/>
    <w:rsid w:val="260C2E13"/>
    <w:rsid w:val="260D5F0A"/>
    <w:rsid w:val="260DDB80"/>
    <w:rsid w:val="260E3C46"/>
    <w:rsid w:val="2610035C"/>
    <w:rsid w:val="26130B7A"/>
    <w:rsid w:val="261B58E0"/>
    <w:rsid w:val="261F6C1C"/>
    <w:rsid w:val="262BFA53"/>
    <w:rsid w:val="263C002B"/>
    <w:rsid w:val="2643D58D"/>
    <w:rsid w:val="2644EFCD"/>
    <w:rsid w:val="266617D8"/>
    <w:rsid w:val="26673FEF"/>
    <w:rsid w:val="266C1C5C"/>
    <w:rsid w:val="2675E3C5"/>
    <w:rsid w:val="26954ADE"/>
    <w:rsid w:val="269C799B"/>
    <w:rsid w:val="269F13F2"/>
    <w:rsid w:val="26AC6D75"/>
    <w:rsid w:val="26C3E917"/>
    <w:rsid w:val="26C59C34"/>
    <w:rsid w:val="26D03D3B"/>
    <w:rsid w:val="26D17804"/>
    <w:rsid w:val="26EA59D2"/>
    <w:rsid w:val="2709167A"/>
    <w:rsid w:val="273B7CB7"/>
    <w:rsid w:val="274BD966"/>
    <w:rsid w:val="2757D6B4"/>
    <w:rsid w:val="2787A3B7"/>
    <w:rsid w:val="27A4DF2F"/>
    <w:rsid w:val="27A9511B"/>
    <w:rsid w:val="27B0F130"/>
    <w:rsid w:val="27C19798"/>
    <w:rsid w:val="27CA9482"/>
    <w:rsid w:val="27CB9682"/>
    <w:rsid w:val="27CCE383"/>
    <w:rsid w:val="27E37069"/>
    <w:rsid w:val="280C0BFD"/>
    <w:rsid w:val="281865C5"/>
    <w:rsid w:val="28355DBC"/>
    <w:rsid w:val="284AD404"/>
    <w:rsid w:val="284D543E"/>
    <w:rsid w:val="28503E17"/>
    <w:rsid w:val="285166FC"/>
    <w:rsid w:val="286E4835"/>
    <w:rsid w:val="287F025B"/>
    <w:rsid w:val="2880B602"/>
    <w:rsid w:val="28BDD50D"/>
    <w:rsid w:val="28CB945C"/>
    <w:rsid w:val="28CD576D"/>
    <w:rsid w:val="28DF4B56"/>
    <w:rsid w:val="28F4BCDB"/>
    <w:rsid w:val="28F9457E"/>
    <w:rsid w:val="28F9842B"/>
    <w:rsid w:val="290B19BE"/>
    <w:rsid w:val="290D4657"/>
    <w:rsid w:val="29193324"/>
    <w:rsid w:val="291AEC4B"/>
    <w:rsid w:val="2920C39F"/>
    <w:rsid w:val="293530DA"/>
    <w:rsid w:val="293B49B3"/>
    <w:rsid w:val="2971D6C6"/>
    <w:rsid w:val="29721100"/>
    <w:rsid w:val="2974C33D"/>
    <w:rsid w:val="2978B5E2"/>
    <w:rsid w:val="29805814"/>
    <w:rsid w:val="29859280"/>
    <w:rsid w:val="29953497"/>
    <w:rsid w:val="29A78331"/>
    <w:rsid w:val="29ACBFB7"/>
    <w:rsid w:val="29C4550F"/>
    <w:rsid w:val="29D1E5EC"/>
    <w:rsid w:val="29F0E40D"/>
    <w:rsid w:val="2A0488BE"/>
    <w:rsid w:val="2A1AB62C"/>
    <w:rsid w:val="2A1E2A17"/>
    <w:rsid w:val="2A2139B1"/>
    <w:rsid w:val="2A38EEB2"/>
    <w:rsid w:val="2A845BEA"/>
    <w:rsid w:val="2A879526"/>
    <w:rsid w:val="2A8F5BB1"/>
    <w:rsid w:val="2AA916B8"/>
    <w:rsid w:val="2AB0ECDF"/>
    <w:rsid w:val="2ACB182A"/>
    <w:rsid w:val="2AD11923"/>
    <w:rsid w:val="2AD5E867"/>
    <w:rsid w:val="2AF1960B"/>
    <w:rsid w:val="2B07A989"/>
    <w:rsid w:val="2B261D2A"/>
    <w:rsid w:val="2B2BB550"/>
    <w:rsid w:val="2B2CFCBD"/>
    <w:rsid w:val="2B33BC39"/>
    <w:rsid w:val="2B5FE87D"/>
    <w:rsid w:val="2B7BF4E6"/>
    <w:rsid w:val="2B8A8F7C"/>
    <w:rsid w:val="2B98B332"/>
    <w:rsid w:val="2BBC60FF"/>
    <w:rsid w:val="2BC36733"/>
    <w:rsid w:val="2BD7A331"/>
    <w:rsid w:val="2BDF06B3"/>
    <w:rsid w:val="2BFA6B1C"/>
    <w:rsid w:val="2C393743"/>
    <w:rsid w:val="2C421236"/>
    <w:rsid w:val="2C4BCEE4"/>
    <w:rsid w:val="2C5E5D64"/>
    <w:rsid w:val="2C7A81C2"/>
    <w:rsid w:val="2C8A49AD"/>
    <w:rsid w:val="2C93E781"/>
    <w:rsid w:val="2C9927FC"/>
    <w:rsid w:val="2C9ED8F6"/>
    <w:rsid w:val="2CA4FA52"/>
    <w:rsid w:val="2CC3949A"/>
    <w:rsid w:val="2CC5DDD3"/>
    <w:rsid w:val="2CCF9A3C"/>
    <w:rsid w:val="2CD19087"/>
    <w:rsid w:val="2CEC4312"/>
    <w:rsid w:val="2CF78F89"/>
    <w:rsid w:val="2CFAC841"/>
    <w:rsid w:val="2D04C253"/>
    <w:rsid w:val="2D181872"/>
    <w:rsid w:val="2D1D1D6A"/>
    <w:rsid w:val="2D5EAAAC"/>
    <w:rsid w:val="2D65C873"/>
    <w:rsid w:val="2D76017E"/>
    <w:rsid w:val="2D7681BF"/>
    <w:rsid w:val="2D7F44E5"/>
    <w:rsid w:val="2D816F95"/>
    <w:rsid w:val="2D9F5A3E"/>
    <w:rsid w:val="2DB2DD71"/>
    <w:rsid w:val="2DBC3B84"/>
    <w:rsid w:val="2DD1EB16"/>
    <w:rsid w:val="2DDE948A"/>
    <w:rsid w:val="2DF8B908"/>
    <w:rsid w:val="2E001183"/>
    <w:rsid w:val="2E0612CD"/>
    <w:rsid w:val="2E2E2218"/>
    <w:rsid w:val="2E3569E2"/>
    <w:rsid w:val="2E5D4245"/>
    <w:rsid w:val="2E5DA125"/>
    <w:rsid w:val="2E7B907F"/>
    <w:rsid w:val="2E934F66"/>
    <w:rsid w:val="2E9B77F7"/>
    <w:rsid w:val="2E9C2BD8"/>
    <w:rsid w:val="2EA934C7"/>
    <w:rsid w:val="2EB6B34C"/>
    <w:rsid w:val="2EBE44C8"/>
    <w:rsid w:val="2EC959D3"/>
    <w:rsid w:val="2ED7552F"/>
    <w:rsid w:val="2EF1DAE8"/>
    <w:rsid w:val="2F035BD7"/>
    <w:rsid w:val="2F04FDAB"/>
    <w:rsid w:val="2F170452"/>
    <w:rsid w:val="2F19F4E8"/>
    <w:rsid w:val="2F3BD0A2"/>
    <w:rsid w:val="2F48AA45"/>
    <w:rsid w:val="2F54CD4B"/>
    <w:rsid w:val="2F5B0BDD"/>
    <w:rsid w:val="2F649AD0"/>
    <w:rsid w:val="2F73DFD2"/>
    <w:rsid w:val="2F77BD1C"/>
    <w:rsid w:val="2F87919D"/>
    <w:rsid w:val="2F8D5D26"/>
    <w:rsid w:val="2F96269F"/>
    <w:rsid w:val="2FCAA924"/>
    <w:rsid w:val="2FCB807C"/>
    <w:rsid w:val="2FCBF594"/>
    <w:rsid w:val="2FE3AA21"/>
    <w:rsid w:val="2FE73F74"/>
    <w:rsid w:val="2FECAC84"/>
    <w:rsid w:val="3004B384"/>
    <w:rsid w:val="300905AF"/>
    <w:rsid w:val="30215A7D"/>
    <w:rsid w:val="3028E5CB"/>
    <w:rsid w:val="306CE4B6"/>
    <w:rsid w:val="309ABF52"/>
    <w:rsid w:val="30A0EC51"/>
    <w:rsid w:val="30AF1181"/>
    <w:rsid w:val="30BA3A5F"/>
    <w:rsid w:val="30C03021"/>
    <w:rsid w:val="30CB997B"/>
    <w:rsid w:val="30CBB6FE"/>
    <w:rsid w:val="30D3C659"/>
    <w:rsid w:val="30E30AAC"/>
    <w:rsid w:val="30E95881"/>
    <w:rsid w:val="30EEAD13"/>
    <w:rsid w:val="30FE2818"/>
    <w:rsid w:val="31121F8D"/>
    <w:rsid w:val="31269706"/>
    <w:rsid w:val="313B4A3F"/>
    <w:rsid w:val="31604E20"/>
    <w:rsid w:val="31737E79"/>
    <w:rsid w:val="31862777"/>
    <w:rsid w:val="31958CA7"/>
    <w:rsid w:val="31A31F7E"/>
    <w:rsid w:val="31A947FF"/>
    <w:rsid w:val="31B95A0B"/>
    <w:rsid w:val="31B970B0"/>
    <w:rsid w:val="31C9A403"/>
    <w:rsid w:val="320EA435"/>
    <w:rsid w:val="32166B2F"/>
    <w:rsid w:val="3235980B"/>
    <w:rsid w:val="32397116"/>
    <w:rsid w:val="325F2884"/>
    <w:rsid w:val="326319BE"/>
    <w:rsid w:val="327F6FC7"/>
    <w:rsid w:val="3288F6D3"/>
    <w:rsid w:val="32A87DDB"/>
    <w:rsid w:val="32AEFA91"/>
    <w:rsid w:val="32B01679"/>
    <w:rsid w:val="32BE585D"/>
    <w:rsid w:val="32DBE2DB"/>
    <w:rsid w:val="32F3ECE7"/>
    <w:rsid w:val="3306BC50"/>
    <w:rsid w:val="33520BF0"/>
    <w:rsid w:val="33527EB5"/>
    <w:rsid w:val="336BDCD1"/>
    <w:rsid w:val="336F5CA8"/>
    <w:rsid w:val="33770B35"/>
    <w:rsid w:val="338AE05A"/>
    <w:rsid w:val="338E0ADA"/>
    <w:rsid w:val="3393D30A"/>
    <w:rsid w:val="33A1845E"/>
    <w:rsid w:val="33DAE097"/>
    <w:rsid w:val="33E39AFB"/>
    <w:rsid w:val="33E9B433"/>
    <w:rsid w:val="33EA95C8"/>
    <w:rsid w:val="33F56084"/>
    <w:rsid w:val="33F577AB"/>
    <w:rsid w:val="3400023C"/>
    <w:rsid w:val="340EEF6D"/>
    <w:rsid w:val="3427C07A"/>
    <w:rsid w:val="3441AFA3"/>
    <w:rsid w:val="345876E4"/>
    <w:rsid w:val="3478E0D6"/>
    <w:rsid w:val="34860FAF"/>
    <w:rsid w:val="34897CCE"/>
    <w:rsid w:val="349382AF"/>
    <w:rsid w:val="34B0BEC9"/>
    <w:rsid w:val="34B5A366"/>
    <w:rsid w:val="34CB6FCC"/>
    <w:rsid w:val="34E402CD"/>
    <w:rsid w:val="34ED0EB6"/>
    <w:rsid w:val="34FCD75E"/>
    <w:rsid w:val="3502EEA2"/>
    <w:rsid w:val="35044B2E"/>
    <w:rsid w:val="350B4A8F"/>
    <w:rsid w:val="3510E135"/>
    <w:rsid w:val="351A82C9"/>
    <w:rsid w:val="353365DF"/>
    <w:rsid w:val="35339CC8"/>
    <w:rsid w:val="3535E9AA"/>
    <w:rsid w:val="353D0459"/>
    <w:rsid w:val="356ED95D"/>
    <w:rsid w:val="357807BB"/>
    <w:rsid w:val="35858106"/>
    <w:rsid w:val="358737C7"/>
    <w:rsid w:val="359EFC4C"/>
    <w:rsid w:val="35BAA897"/>
    <w:rsid w:val="35BCD7D1"/>
    <w:rsid w:val="35C0645F"/>
    <w:rsid w:val="35D30B39"/>
    <w:rsid w:val="35E7D9C4"/>
    <w:rsid w:val="35FCAE0B"/>
    <w:rsid w:val="35FD4F14"/>
    <w:rsid w:val="360D5EAF"/>
    <w:rsid w:val="36284769"/>
    <w:rsid w:val="36387939"/>
    <w:rsid w:val="363B1196"/>
    <w:rsid w:val="36459028"/>
    <w:rsid w:val="3656FF50"/>
    <w:rsid w:val="366332E1"/>
    <w:rsid w:val="3665BFA1"/>
    <w:rsid w:val="3666D5ED"/>
    <w:rsid w:val="366BE746"/>
    <w:rsid w:val="36758F1A"/>
    <w:rsid w:val="36882727"/>
    <w:rsid w:val="36935B16"/>
    <w:rsid w:val="36966903"/>
    <w:rsid w:val="369D9D2E"/>
    <w:rsid w:val="36A36829"/>
    <w:rsid w:val="36BD550A"/>
    <w:rsid w:val="36D453F0"/>
    <w:rsid w:val="36DDEE20"/>
    <w:rsid w:val="36E8025D"/>
    <w:rsid w:val="36ECDABD"/>
    <w:rsid w:val="36F3C5FC"/>
    <w:rsid w:val="36FA73BB"/>
    <w:rsid w:val="3723C0FF"/>
    <w:rsid w:val="372A03D0"/>
    <w:rsid w:val="37494888"/>
    <w:rsid w:val="374F2CAE"/>
    <w:rsid w:val="37717B0F"/>
    <w:rsid w:val="377F72FD"/>
    <w:rsid w:val="3780314A"/>
    <w:rsid w:val="37898E9D"/>
    <w:rsid w:val="378D8AEA"/>
    <w:rsid w:val="37905A48"/>
    <w:rsid w:val="37ABA03D"/>
    <w:rsid w:val="37AF01B5"/>
    <w:rsid w:val="37AF14F6"/>
    <w:rsid w:val="37B40830"/>
    <w:rsid w:val="37BEB0AF"/>
    <w:rsid w:val="37C035EF"/>
    <w:rsid w:val="37C1D0FB"/>
    <w:rsid w:val="37C417CA"/>
    <w:rsid w:val="37CF9BDD"/>
    <w:rsid w:val="37DF6EB3"/>
    <w:rsid w:val="37E85462"/>
    <w:rsid w:val="37EDA703"/>
    <w:rsid w:val="37F3B366"/>
    <w:rsid w:val="37FE77EB"/>
    <w:rsid w:val="380412A7"/>
    <w:rsid w:val="38116BED"/>
    <w:rsid w:val="38121A25"/>
    <w:rsid w:val="38170515"/>
    <w:rsid w:val="3827D95D"/>
    <w:rsid w:val="383D7ED1"/>
    <w:rsid w:val="384F950E"/>
    <w:rsid w:val="385B5513"/>
    <w:rsid w:val="385B8D0C"/>
    <w:rsid w:val="3864EB09"/>
    <w:rsid w:val="386D8C13"/>
    <w:rsid w:val="3871B0C0"/>
    <w:rsid w:val="38799FAA"/>
    <w:rsid w:val="388DA1F8"/>
    <w:rsid w:val="389B7093"/>
    <w:rsid w:val="389C3B8A"/>
    <w:rsid w:val="389E0480"/>
    <w:rsid w:val="38B8315D"/>
    <w:rsid w:val="38BD0922"/>
    <w:rsid w:val="38BE5A03"/>
    <w:rsid w:val="38C54F08"/>
    <w:rsid w:val="38CCDC02"/>
    <w:rsid w:val="38DAA322"/>
    <w:rsid w:val="38E2865B"/>
    <w:rsid w:val="38F8E8F3"/>
    <w:rsid w:val="391370D0"/>
    <w:rsid w:val="3922E6DA"/>
    <w:rsid w:val="3924E244"/>
    <w:rsid w:val="3934BE5B"/>
    <w:rsid w:val="39407057"/>
    <w:rsid w:val="394E2884"/>
    <w:rsid w:val="397A263A"/>
    <w:rsid w:val="398C6F50"/>
    <w:rsid w:val="399853DB"/>
    <w:rsid w:val="39A969C5"/>
    <w:rsid w:val="39B38255"/>
    <w:rsid w:val="39CE1FDB"/>
    <w:rsid w:val="39DFAC62"/>
    <w:rsid w:val="39E1A677"/>
    <w:rsid w:val="39F31361"/>
    <w:rsid w:val="39FBF64E"/>
    <w:rsid w:val="3A000C31"/>
    <w:rsid w:val="3A36438F"/>
    <w:rsid w:val="3A4DF9AF"/>
    <w:rsid w:val="3A4E165D"/>
    <w:rsid w:val="3A6F9950"/>
    <w:rsid w:val="3A8AEDE3"/>
    <w:rsid w:val="3A8EFD19"/>
    <w:rsid w:val="3A94AF68"/>
    <w:rsid w:val="3A9BCA27"/>
    <w:rsid w:val="3AA162AD"/>
    <w:rsid w:val="3AAF98AC"/>
    <w:rsid w:val="3ABA5B8A"/>
    <w:rsid w:val="3ACBE126"/>
    <w:rsid w:val="3ADFD5B8"/>
    <w:rsid w:val="3AE602DE"/>
    <w:rsid w:val="3AEB1012"/>
    <w:rsid w:val="3AFBB88C"/>
    <w:rsid w:val="3B0AAE44"/>
    <w:rsid w:val="3B1A78A5"/>
    <w:rsid w:val="3B689CB1"/>
    <w:rsid w:val="3B7C127C"/>
    <w:rsid w:val="3B90B23D"/>
    <w:rsid w:val="3B9F47FC"/>
    <w:rsid w:val="3BACAE34"/>
    <w:rsid w:val="3BC73A7C"/>
    <w:rsid w:val="3BCA211C"/>
    <w:rsid w:val="3BD2B05A"/>
    <w:rsid w:val="3BF513C9"/>
    <w:rsid w:val="3BFDA002"/>
    <w:rsid w:val="3C02BBA7"/>
    <w:rsid w:val="3C2BA5D2"/>
    <w:rsid w:val="3C325FF7"/>
    <w:rsid w:val="3C7A533A"/>
    <w:rsid w:val="3C8445EF"/>
    <w:rsid w:val="3C899081"/>
    <w:rsid w:val="3C90AB6D"/>
    <w:rsid w:val="3C9F90B3"/>
    <w:rsid w:val="3CA60F55"/>
    <w:rsid w:val="3CA6C1F9"/>
    <w:rsid w:val="3CCB6F54"/>
    <w:rsid w:val="3CCBA566"/>
    <w:rsid w:val="3CD1316C"/>
    <w:rsid w:val="3CF85726"/>
    <w:rsid w:val="3D0F0FA0"/>
    <w:rsid w:val="3D10CC6F"/>
    <w:rsid w:val="3D1199AC"/>
    <w:rsid w:val="3D41F2BA"/>
    <w:rsid w:val="3D4B522F"/>
    <w:rsid w:val="3D9632CD"/>
    <w:rsid w:val="3D9A4412"/>
    <w:rsid w:val="3DA709F5"/>
    <w:rsid w:val="3DBC79C7"/>
    <w:rsid w:val="3DC0377D"/>
    <w:rsid w:val="3DC99AC3"/>
    <w:rsid w:val="3DDC86CA"/>
    <w:rsid w:val="3E02D26A"/>
    <w:rsid w:val="3E12E1A0"/>
    <w:rsid w:val="3E1D38AB"/>
    <w:rsid w:val="3E3B8A3A"/>
    <w:rsid w:val="3E42A904"/>
    <w:rsid w:val="3E438555"/>
    <w:rsid w:val="3E47EC42"/>
    <w:rsid w:val="3E7004BB"/>
    <w:rsid w:val="3E8A3F02"/>
    <w:rsid w:val="3E91C00E"/>
    <w:rsid w:val="3E9ABF53"/>
    <w:rsid w:val="3EBC4923"/>
    <w:rsid w:val="3EC95E1C"/>
    <w:rsid w:val="3ECDA320"/>
    <w:rsid w:val="3ED07AB8"/>
    <w:rsid w:val="3EE3F7D2"/>
    <w:rsid w:val="3EF5CC55"/>
    <w:rsid w:val="3EF60A90"/>
    <w:rsid w:val="3F0DE57C"/>
    <w:rsid w:val="3F1344B6"/>
    <w:rsid w:val="3F240A22"/>
    <w:rsid w:val="3F3432D2"/>
    <w:rsid w:val="3F475F3F"/>
    <w:rsid w:val="3F4D94D2"/>
    <w:rsid w:val="3F6E650B"/>
    <w:rsid w:val="3F6F8ABC"/>
    <w:rsid w:val="3FA8C1C7"/>
    <w:rsid w:val="3FADD9B9"/>
    <w:rsid w:val="3FDE7CF5"/>
    <w:rsid w:val="3FEF3A71"/>
    <w:rsid w:val="3FF5EE09"/>
    <w:rsid w:val="3FF60A3B"/>
    <w:rsid w:val="3FF7726A"/>
    <w:rsid w:val="3FFB31BA"/>
    <w:rsid w:val="401C859E"/>
    <w:rsid w:val="40243A6A"/>
    <w:rsid w:val="402B1C81"/>
    <w:rsid w:val="40485A96"/>
    <w:rsid w:val="405F3819"/>
    <w:rsid w:val="4064F2D2"/>
    <w:rsid w:val="4068E0E5"/>
    <w:rsid w:val="406918F4"/>
    <w:rsid w:val="408FBF44"/>
    <w:rsid w:val="40928BE9"/>
    <w:rsid w:val="4097DBC5"/>
    <w:rsid w:val="409B65C6"/>
    <w:rsid w:val="40E96280"/>
    <w:rsid w:val="41280659"/>
    <w:rsid w:val="412FF47D"/>
    <w:rsid w:val="41612D26"/>
    <w:rsid w:val="416652DC"/>
    <w:rsid w:val="416FA647"/>
    <w:rsid w:val="4179BBD3"/>
    <w:rsid w:val="4181B27A"/>
    <w:rsid w:val="41870B0A"/>
    <w:rsid w:val="418BBCA1"/>
    <w:rsid w:val="41AAC7BE"/>
    <w:rsid w:val="41AEF375"/>
    <w:rsid w:val="41C42A15"/>
    <w:rsid w:val="41C879DA"/>
    <w:rsid w:val="41DEB219"/>
    <w:rsid w:val="41E13CB9"/>
    <w:rsid w:val="41FBE3D6"/>
    <w:rsid w:val="41FD61BD"/>
    <w:rsid w:val="42100671"/>
    <w:rsid w:val="42209657"/>
    <w:rsid w:val="423C3B3C"/>
    <w:rsid w:val="42430775"/>
    <w:rsid w:val="4248B3A7"/>
    <w:rsid w:val="426039D5"/>
    <w:rsid w:val="4275FD1B"/>
    <w:rsid w:val="427A4F46"/>
    <w:rsid w:val="42AFE1A4"/>
    <w:rsid w:val="42EB327D"/>
    <w:rsid w:val="42F03B6C"/>
    <w:rsid w:val="431E7319"/>
    <w:rsid w:val="4327AC02"/>
    <w:rsid w:val="4336FFF1"/>
    <w:rsid w:val="436DB171"/>
    <w:rsid w:val="437CDABA"/>
    <w:rsid w:val="437DA8FB"/>
    <w:rsid w:val="438E081B"/>
    <w:rsid w:val="43BC2A99"/>
    <w:rsid w:val="43C460EE"/>
    <w:rsid w:val="43C489DB"/>
    <w:rsid w:val="43C687E0"/>
    <w:rsid w:val="43C7B28E"/>
    <w:rsid w:val="43CB91D8"/>
    <w:rsid w:val="43EAB2E1"/>
    <w:rsid w:val="440BDBD3"/>
    <w:rsid w:val="44108195"/>
    <w:rsid w:val="4415E233"/>
    <w:rsid w:val="441911D4"/>
    <w:rsid w:val="4426B25E"/>
    <w:rsid w:val="44338C30"/>
    <w:rsid w:val="443C453F"/>
    <w:rsid w:val="44521D6C"/>
    <w:rsid w:val="446DBE94"/>
    <w:rsid w:val="448A8744"/>
    <w:rsid w:val="448FDA3D"/>
    <w:rsid w:val="449885EA"/>
    <w:rsid w:val="44A64AC8"/>
    <w:rsid w:val="44AD6C9A"/>
    <w:rsid w:val="44B1886C"/>
    <w:rsid w:val="44B32BB3"/>
    <w:rsid w:val="44B667BD"/>
    <w:rsid w:val="44B8C5BE"/>
    <w:rsid w:val="44C60C2F"/>
    <w:rsid w:val="44D1B496"/>
    <w:rsid w:val="44DEEA52"/>
    <w:rsid w:val="44E0A7EB"/>
    <w:rsid w:val="44EA6F83"/>
    <w:rsid w:val="44ECC837"/>
    <w:rsid w:val="450572EE"/>
    <w:rsid w:val="4516EBA2"/>
    <w:rsid w:val="451B2797"/>
    <w:rsid w:val="451E477C"/>
    <w:rsid w:val="45278F01"/>
    <w:rsid w:val="4527C321"/>
    <w:rsid w:val="452A9267"/>
    <w:rsid w:val="45342BB7"/>
    <w:rsid w:val="45503192"/>
    <w:rsid w:val="4555CA95"/>
    <w:rsid w:val="4561AA66"/>
    <w:rsid w:val="458F9691"/>
    <w:rsid w:val="45927CEF"/>
    <w:rsid w:val="45AF5E10"/>
    <w:rsid w:val="45B33B9C"/>
    <w:rsid w:val="45BD4F33"/>
    <w:rsid w:val="45D3110C"/>
    <w:rsid w:val="45E9337F"/>
    <w:rsid w:val="4608B4E9"/>
    <w:rsid w:val="460FC75B"/>
    <w:rsid w:val="4681D22F"/>
    <w:rsid w:val="468B1E35"/>
    <w:rsid w:val="4690E7F2"/>
    <w:rsid w:val="46AFB164"/>
    <w:rsid w:val="46CEC00E"/>
    <w:rsid w:val="46D6AF42"/>
    <w:rsid w:val="46DAB940"/>
    <w:rsid w:val="46E34E5C"/>
    <w:rsid w:val="46EBEEAF"/>
    <w:rsid w:val="46F0DD1C"/>
    <w:rsid w:val="46F1505E"/>
    <w:rsid w:val="4707B71C"/>
    <w:rsid w:val="470AE51A"/>
    <w:rsid w:val="47199D68"/>
    <w:rsid w:val="4738DDCB"/>
    <w:rsid w:val="473AB60A"/>
    <w:rsid w:val="4748354E"/>
    <w:rsid w:val="4761A6C9"/>
    <w:rsid w:val="4767B206"/>
    <w:rsid w:val="477BD051"/>
    <w:rsid w:val="47AC4FF2"/>
    <w:rsid w:val="47BFC70B"/>
    <w:rsid w:val="47D478AD"/>
    <w:rsid w:val="47DADDE4"/>
    <w:rsid w:val="47E0D2E2"/>
    <w:rsid w:val="47F2C168"/>
    <w:rsid w:val="4806B90E"/>
    <w:rsid w:val="4812A66E"/>
    <w:rsid w:val="481E3158"/>
    <w:rsid w:val="48335714"/>
    <w:rsid w:val="483E012D"/>
    <w:rsid w:val="4849A51A"/>
    <w:rsid w:val="485AB393"/>
    <w:rsid w:val="486A6420"/>
    <w:rsid w:val="487C48DE"/>
    <w:rsid w:val="488E102B"/>
    <w:rsid w:val="489285F1"/>
    <w:rsid w:val="49186C51"/>
    <w:rsid w:val="491CAB1B"/>
    <w:rsid w:val="491F4D01"/>
    <w:rsid w:val="49223689"/>
    <w:rsid w:val="4932D302"/>
    <w:rsid w:val="4937D894"/>
    <w:rsid w:val="49583218"/>
    <w:rsid w:val="4962DDF0"/>
    <w:rsid w:val="49673A8F"/>
    <w:rsid w:val="4978D1F4"/>
    <w:rsid w:val="498FBF11"/>
    <w:rsid w:val="49980330"/>
    <w:rsid w:val="49996090"/>
    <w:rsid w:val="499DA957"/>
    <w:rsid w:val="49A20761"/>
    <w:rsid w:val="49C38784"/>
    <w:rsid w:val="49CA3041"/>
    <w:rsid w:val="49CF1963"/>
    <w:rsid w:val="49D179A9"/>
    <w:rsid w:val="49E18109"/>
    <w:rsid w:val="49E1E479"/>
    <w:rsid w:val="49E74836"/>
    <w:rsid w:val="49F9FF78"/>
    <w:rsid w:val="4A0592EF"/>
    <w:rsid w:val="4A244CC8"/>
    <w:rsid w:val="4A4720A9"/>
    <w:rsid w:val="4A68B2B1"/>
    <w:rsid w:val="4A6D4B4E"/>
    <w:rsid w:val="4A7AA0AC"/>
    <w:rsid w:val="4AAF1CB9"/>
    <w:rsid w:val="4AAF244A"/>
    <w:rsid w:val="4AF673FC"/>
    <w:rsid w:val="4AF6E5E2"/>
    <w:rsid w:val="4AFE3C1E"/>
    <w:rsid w:val="4B01D57F"/>
    <w:rsid w:val="4B0B3551"/>
    <w:rsid w:val="4B26D9F3"/>
    <w:rsid w:val="4B2BABD3"/>
    <w:rsid w:val="4B3E486B"/>
    <w:rsid w:val="4B4D1F51"/>
    <w:rsid w:val="4B4EFBF8"/>
    <w:rsid w:val="4B5B2C15"/>
    <w:rsid w:val="4B6B10DA"/>
    <w:rsid w:val="4B72CD37"/>
    <w:rsid w:val="4B7D5995"/>
    <w:rsid w:val="4B8E7042"/>
    <w:rsid w:val="4B98848C"/>
    <w:rsid w:val="4B98A04C"/>
    <w:rsid w:val="4BAA70A4"/>
    <w:rsid w:val="4BB3067F"/>
    <w:rsid w:val="4BB3A27A"/>
    <w:rsid w:val="4BD8D8B7"/>
    <w:rsid w:val="4BD92507"/>
    <w:rsid w:val="4BE98804"/>
    <w:rsid w:val="4BEA82F8"/>
    <w:rsid w:val="4BFD8E5B"/>
    <w:rsid w:val="4C02C350"/>
    <w:rsid w:val="4C1E7D3F"/>
    <w:rsid w:val="4C20E694"/>
    <w:rsid w:val="4C251B7F"/>
    <w:rsid w:val="4C2733D6"/>
    <w:rsid w:val="4C3136E6"/>
    <w:rsid w:val="4C372205"/>
    <w:rsid w:val="4C888281"/>
    <w:rsid w:val="4CA797FB"/>
    <w:rsid w:val="4CB89B4E"/>
    <w:rsid w:val="4CC2DB26"/>
    <w:rsid w:val="4CC6F820"/>
    <w:rsid w:val="4CCDD80C"/>
    <w:rsid w:val="4CE7948C"/>
    <w:rsid w:val="4CFBF544"/>
    <w:rsid w:val="4D275A02"/>
    <w:rsid w:val="4D2E127A"/>
    <w:rsid w:val="4D302259"/>
    <w:rsid w:val="4D49C28B"/>
    <w:rsid w:val="4D56DB80"/>
    <w:rsid w:val="4D5CF1F5"/>
    <w:rsid w:val="4D708BFF"/>
    <w:rsid w:val="4D8085A5"/>
    <w:rsid w:val="4D88474D"/>
    <w:rsid w:val="4D958CAE"/>
    <w:rsid w:val="4D96C814"/>
    <w:rsid w:val="4DB96822"/>
    <w:rsid w:val="4DBDE4CB"/>
    <w:rsid w:val="4DC8E0E8"/>
    <w:rsid w:val="4DC96EAD"/>
    <w:rsid w:val="4DCD5108"/>
    <w:rsid w:val="4DD846F8"/>
    <w:rsid w:val="4DF5EBB3"/>
    <w:rsid w:val="4DF64DEB"/>
    <w:rsid w:val="4DFB0E3A"/>
    <w:rsid w:val="4E066B49"/>
    <w:rsid w:val="4E18656B"/>
    <w:rsid w:val="4E3452B3"/>
    <w:rsid w:val="4E3AB75D"/>
    <w:rsid w:val="4E433F99"/>
    <w:rsid w:val="4E51C247"/>
    <w:rsid w:val="4E538FEE"/>
    <w:rsid w:val="4E90FD00"/>
    <w:rsid w:val="4E96801A"/>
    <w:rsid w:val="4E9E3682"/>
    <w:rsid w:val="4EA7C654"/>
    <w:rsid w:val="4EB5D0A6"/>
    <w:rsid w:val="4EE13BA0"/>
    <w:rsid w:val="4EE856F4"/>
    <w:rsid w:val="4EEC35DB"/>
    <w:rsid w:val="4EF1EE7E"/>
    <w:rsid w:val="4EF739C5"/>
    <w:rsid w:val="4EF8C256"/>
    <w:rsid w:val="4F041855"/>
    <w:rsid w:val="4F067D1D"/>
    <w:rsid w:val="4F067DE0"/>
    <w:rsid w:val="4F07CDCC"/>
    <w:rsid w:val="4F2106BA"/>
    <w:rsid w:val="4F22C98F"/>
    <w:rsid w:val="4F2B28DE"/>
    <w:rsid w:val="4F477E5A"/>
    <w:rsid w:val="4F4E0651"/>
    <w:rsid w:val="4F5BC3D2"/>
    <w:rsid w:val="4F6AEA11"/>
    <w:rsid w:val="4F981B28"/>
    <w:rsid w:val="4FB03729"/>
    <w:rsid w:val="4FB12A89"/>
    <w:rsid w:val="4FB67EB7"/>
    <w:rsid w:val="4FCEAD37"/>
    <w:rsid w:val="4FD2A8A4"/>
    <w:rsid w:val="4FDB993C"/>
    <w:rsid w:val="4FE9D367"/>
    <w:rsid w:val="4FEC5F28"/>
    <w:rsid w:val="4FEF6B8B"/>
    <w:rsid w:val="5006D7D8"/>
    <w:rsid w:val="501BB1B0"/>
    <w:rsid w:val="501F3036"/>
    <w:rsid w:val="502CDA33"/>
    <w:rsid w:val="5053E005"/>
    <w:rsid w:val="50633668"/>
    <w:rsid w:val="50660C63"/>
    <w:rsid w:val="507B4A77"/>
    <w:rsid w:val="50A8C608"/>
    <w:rsid w:val="50C21558"/>
    <w:rsid w:val="50C2A364"/>
    <w:rsid w:val="50C5BB87"/>
    <w:rsid w:val="50CC5C21"/>
    <w:rsid w:val="50F25E9C"/>
    <w:rsid w:val="50F352FC"/>
    <w:rsid w:val="50F62818"/>
    <w:rsid w:val="512377C8"/>
    <w:rsid w:val="51422919"/>
    <w:rsid w:val="514C325B"/>
    <w:rsid w:val="514FF7F0"/>
    <w:rsid w:val="515A18B3"/>
    <w:rsid w:val="516F31F3"/>
    <w:rsid w:val="517D9619"/>
    <w:rsid w:val="51B51C98"/>
    <w:rsid w:val="51B859C4"/>
    <w:rsid w:val="51DEE854"/>
    <w:rsid w:val="51FEBCF6"/>
    <w:rsid w:val="52061209"/>
    <w:rsid w:val="520849CE"/>
    <w:rsid w:val="520B050B"/>
    <w:rsid w:val="52251E84"/>
    <w:rsid w:val="5225FA3F"/>
    <w:rsid w:val="5232D655"/>
    <w:rsid w:val="52530EC6"/>
    <w:rsid w:val="525F63B5"/>
    <w:rsid w:val="52622097"/>
    <w:rsid w:val="52632B1D"/>
    <w:rsid w:val="52682128"/>
    <w:rsid w:val="526DBF31"/>
    <w:rsid w:val="52710DF8"/>
    <w:rsid w:val="527687CC"/>
    <w:rsid w:val="5283FF94"/>
    <w:rsid w:val="529A5BAD"/>
    <w:rsid w:val="52BD69F1"/>
    <w:rsid w:val="52BEA039"/>
    <w:rsid w:val="52D38D6A"/>
    <w:rsid w:val="52D45947"/>
    <w:rsid w:val="52E5BBAB"/>
    <w:rsid w:val="52EFCC2D"/>
    <w:rsid w:val="530CCABE"/>
    <w:rsid w:val="531BF07C"/>
    <w:rsid w:val="531D2F0B"/>
    <w:rsid w:val="53288E46"/>
    <w:rsid w:val="532A651F"/>
    <w:rsid w:val="532E8E85"/>
    <w:rsid w:val="5357CD74"/>
    <w:rsid w:val="53595F86"/>
    <w:rsid w:val="535D8299"/>
    <w:rsid w:val="536E31A4"/>
    <w:rsid w:val="536F50F5"/>
    <w:rsid w:val="537C0B06"/>
    <w:rsid w:val="539B2717"/>
    <w:rsid w:val="539D1E69"/>
    <w:rsid w:val="53AF816A"/>
    <w:rsid w:val="53CB7C20"/>
    <w:rsid w:val="53DDA2E0"/>
    <w:rsid w:val="53DEBE30"/>
    <w:rsid w:val="53E5A48C"/>
    <w:rsid w:val="53E78AE9"/>
    <w:rsid w:val="53EA9971"/>
    <w:rsid w:val="53F82A71"/>
    <w:rsid w:val="53FFB62C"/>
    <w:rsid w:val="5417109A"/>
    <w:rsid w:val="54361353"/>
    <w:rsid w:val="54857DE2"/>
    <w:rsid w:val="5485FE1D"/>
    <w:rsid w:val="54936D3C"/>
    <w:rsid w:val="54A056F2"/>
    <w:rsid w:val="54A1ED1E"/>
    <w:rsid w:val="54B9E3A1"/>
    <w:rsid w:val="54C64D75"/>
    <w:rsid w:val="54D084B2"/>
    <w:rsid w:val="54F1CFA3"/>
    <w:rsid w:val="54F9B196"/>
    <w:rsid w:val="55125CE7"/>
    <w:rsid w:val="5522C3AC"/>
    <w:rsid w:val="55272C48"/>
    <w:rsid w:val="5529ADB6"/>
    <w:rsid w:val="55383549"/>
    <w:rsid w:val="5538E24B"/>
    <w:rsid w:val="55498E7E"/>
    <w:rsid w:val="554ADC03"/>
    <w:rsid w:val="5561D8CC"/>
    <w:rsid w:val="556A605F"/>
    <w:rsid w:val="5576D9A4"/>
    <w:rsid w:val="55852AF6"/>
    <w:rsid w:val="55BF73CE"/>
    <w:rsid w:val="55E21EE9"/>
    <w:rsid w:val="55E8FB59"/>
    <w:rsid w:val="55FAEAD8"/>
    <w:rsid w:val="564564EE"/>
    <w:rsid w:val="564A96A9"/>
    <w:rsid w:val="564AFB62"/>
    <w:rsid w:val="5678006B"/>
    <w:rsid w:val="5682B214"/>
    <w:rsid w:val="568CBFAC"/>
    <w:rsid w:val="56924F98"/>
    <w:rsid w:val="56B2CE89"/>
    <w:rsid w:val="56B33801"/>
    <w:rsid w:val="56D6B491"/>
    <w:rsid w:val="56DE525F"/>
    <w:rsid w:val="56ED8695"/>
    <w:rsid w:val="5703D43B"/>
    <w:rsid w:val="574B8BA5"/>
    <w:rsid w:val="5751FCB3"/>
    <w:rsid w:val="578EC558"/>
    <w:rsid w:val="579E213D"/>
    <w:rsid w:val="57D55FBC"/>
    <w:rsid w:val="57DEBE1C"/>
    <w:rsid w:val="57FBF17E"/>
    <w:rsid w:val="580E57D4"/>
    <w:rsid w:val="581ED44F"/>
    <w:rsid w:val="58238531"/>
    <w:rsid w:val="582C37BA"/>
    <w:rsid w:val="585E0A1E"/>
    <w:rsid w:val="5868B7FA"/>
    <w:rsid w:val="58758A46"/>
    <w:rsid w:val="5893C4D4"/>
    <w:rsid w:val="58ACBCAF"/>
    <w:rsid w:val="58AFC768"/>
    <w:rsid w:val="58B716A2"/>
    <w:rsid w:val="58BE277C"/>
    <w:rsid w:val="58C22238"/>
    <w:rsid w:val="58CD120C"/>
    <w:rsid w:val="58D552AE"/>
    <w:rsid w:val="58D8EEF2"/>
    <w:rsid w:val="58DB5E51"/>
    <w:rsid w:val="58DDA212"/>
    <w:rsid w:val="58DFA546"/>
    <w:rsid w:val="58E24FE6"/>
    <w:rsid w:val="58EC1FD6"/>
    <w:rsid w:val="58FFF891"/>
    <w:rsid w:val="590452FD"/>
    <w:rsid w:val="590702AC"/>
    <w:rsid w:val="5908D3DE"/>
    <w:rsid w:val="590E7AF9"/>
    <w:rsid w:val="591F3440"/>
    <w:rsid w:val="5926F3E3"/>
    <w:rsid w:val="5940D4B0"/>
    <w:rsid w:val="5947665A"/>
    <w:rsid w:val="594F897C"/>
    <w:rsid w:val="59596B28"/>
    <w:rsid w:val="595C53FF"/>
    <w:rsid w:val="5964F017"/>
    <w:rsid w:val="59684A2A"/>
    <w:rsid w:val="59691680"/>
    <w:rsid w:val="5990EF4E"/>
    <w:rsid w:val="59AB6B9F"/>
    <w:rsid w:val="59AB8EE2"/>
    <w:rsid w:val="59B06CFF"/>
    <w:rsid w:val="59BC2698"/>
    <w:rsid w:val="59BD6131"/>
    <w:rsid w:val="59D2669C"/>
    <w:rsid w:val="59D61888"/>
    <w:rsid w:val="59E0B759"/>
    <w:rsid w:val="59FF2E5F"/>
    <w:rsid w:val="5A1820BE"/>
    <w:rsid w:val="5A39313B"/>
    <w:rsid w:val="5A5AAE80"/>
    <w:rsid w:val="5A60DC40"/>
    <w:rsid w:val="5A935F63"/>
    <w:rsid w:val="5A95AB4B"/>
    <w:rsid w:val="5A984AB5"/>
    <w:rsid w:val="5AD7561A"/>
    <w:rsid w:val="5AE77591"/>
    <w:rsid w:val="5AED6911"/>
    <w:rsid w:val="5B0AB823"/>
    <w:rsid w:val="5B2051C3"/>
    <w:rsid w:val="5B4A428D"/>
    <w:rsid w:val="5B4ACA9D"/>
    <w:rsid w:val="5B8B0C07"/>
    <w:rsid w:val="5BB1569E"/>
    <w:rsid w:val="5BC0D45A"/>
    <w:rsid w:val="5BD3ADCA"/>
    <w:rsid w:val="5BD50CA9"/>
    <w:rsid w:val="5BE00196"/>
    <w:rsid w:val="5BEC0C30"/>
    <w:rsid w:val="5BFA20F0"/>
    <w:rsid w:val="5BFA6212"/>
    <w:rsid w:val="5C10B0A9"/>
    <w:rsid w:val="5C140522"/>
    <w:rsid w:val="5C41717A"/>
    <w:rsid w:val="5C422547"/>
    <w:rsid w:val="5C7EB515"/>
    <w:rsid w:val="5C8C7950"/>
    <w:rsid w:val="5C9592D1"/>
    <w:rsid w:val="5C983772"/>
    <w:rsid w:val="5CA96FAA"/>
    <w:rsid w:val="5CAD881E"/>
    <w:rsid w:val="5CC2A7C9"/>
    <w:rsid w:val="5CC4557B"/>
    <w:rsid w:val="5CC5E7BA"/>
    <w:rsid w:val="5CCCE51C"/>
    <w:rsid w:val="5CE86DA3"/>
    <w:rsid w:val="5D09C13F"/>
    <w:rsid w:val="5D1EBED8"/>
    <w:rsid w:val="5D2B6066"/>
    <w:rsid w:val="5D2F89DD"/>
    <w:rsid w:val="5D3AB367"/>
    <w:rsid w:val="5D3F3E77"/>
    <w:rsid w:val="5D501588"/>
    <w:rsid w:val="5D7E2D95"/>
    <w:rsid w:val="5D82AFA1"/>
    <w:rsid w:val="5D852994"/>
    <w:rsid w:val="5D8C50A5"/>
    <w:rsid w:val="5D935D96"/>
    <w:rsid w:val="5DA4844E"/>
    <w:rsid w:val="5DB2D56C"/>
    <w:rsid w:val="5DCD6804"/>
    <w:rsid w:val="5DEA9221"/>
    <w:rsid w:val="5E0DA014"/>
    <w:rsid w:val="5E18F862"/>
    <w:rsid w:val="5E2A8777"/>
    <w:rsid w:val="5E3C87A3"/>
    <w:rsid w:val="5E459CB9"/>
    <w:rsid w:val="5E5D35F7"/>
    <w:rsid w:val="5E606899"/>
    <w:rsid w:val="5E62685C"/>
    <w:rsid w:val="5E6856B5"/>
    <w:rsid w:val="5E91E5C3"/>
    <w:rsid w:val="5EA61359"/>
    <w:rsid w:val="5EA79610"/>
    <w:rsid w:val="5EBBC102"/>
    <w:rsid w:val="5ECA514D"/>
    <w:rsid w:val="5ECAE5ED"/>
    <w:rsid w:val="5ECD53E2"/>
    <w:rsid w:val="5ED5009A"/>
    <w:rsid w:val="5EED2F55"/>
    <w:rsid w:val="5EF2D209"/>
    <w:rsid w:val="5F15F3E5"/>
    <w:rsid w:val="5F19D643"/>
    <w:rsid w:val="5F244AD6"/>
    <w:rsid w:val="5F33A414"/>
    <w:rsid w:val="5F3A2CF8"/>
    <w:rsid w:val="5F3D88D1"/>
    <w:rsid w:val="5F565D73"/>
    <w:rsid w:val="5F7B8B47"/>
    <w:rsid w:val="5F8B7234"/>
    <w:rsid w:val="5F9F962D"/>
    <w:rsid w:val="5FA8A924"/>
    <w:rsid w:val="5FB60E32"/>
    <w:rsid w:val="5FC1979C"/>
    <w:rsid w:val="5FC41F1E"/>
    <w:rsid w:val="5FC9199E"/>
    <w:rsid w:val="5FD541FF"/>
    <w:rsid w:val="5FE23C98"/>
    <w:rsid w:val="5FEAB71C"/>
    <w:rsid w:val="5FED514D"/>
    <w:rsid w:val="5FEE209E"/>
    <w:rsid w:val="5FF30991"/>
    <w:rsid w:val="60169378"/>
    <w:rsid w:val="60176A13"/>
    <w:rsid w:val="601F2D36"/>
    <w:rsid w:val="601FAE1E"/>
    <w:rsid w:val="601FCE53"/>
    <w:rsid w:val="60217FB9"/>
    <w:rsid w:val="6051990A"/>
    <w:rsid w:val="606B2827"/>
    <w:rsid w:val="60727A56"/>
    <w:rsid w:val="60756057"/>
    <w:rsid w:val="6080AB0D"/>
    <w:rsid w:val="608EE1F6"/>
    <w:rsid w:val="609AF4A9"/>
    <w:rsid w:val="60BBBAA3"/>
    <w:rsid w:val="60C1EC4D"/>
    <w:rsid w:val="60D4491E"/>
    <w:rsid w:val="60EA8828"/>
    <w:rsid w:val="60EF47CE"/>
    <w:rsid w:val="60F7857E"/>
    <w:rsid w:val="60FB14EA"/>
    <w:rsid w:val="610772A5"/>
    <w:rsid w:val="6120B367"/>
    <w:rsid w:val="613F7383"/>
    <w:rsid w:val="614C4DF7"/>
    <w:rsid w:val="615B9F6D"/>
    <w:rsid w:val="615CEBCA"/>
    <w:rsid w:val="616A1F69"/>
    <w:rsid w:val="616C241A"/>
    <w:rsid w:val="616EB651"/>
    <w:rsid w:val="61A4306C"/>
    <w:rsid w:val="61C9E3B0"/>
    <w:rsid w:val="61E501C9"/>
    <w:rsid w:val="61F1D1A9"/>
    <w:rsid w:val="621B7CB0"/>
    <w:rsid w:val="6223ED11"/>
    <w:rsid w:val="6225E5F8"/>
    <w:rsid w:val="6229E7B6"/>
    <w:rsid w:val="622B2972"/>
    <w:rsid w:val="6232C00B"/>
    <w:rsid w:val="62333197"/>
    <w:rsid w:val="6248DD96"/>
    <w:rsid w:val="624AF3DA"/>
    <w:rsid w:val="624E5FE3"/>
    <w:rsid w:val="625602F4"/>
    <w:rsid w:val="6265A77D"/>
    <w:rsid w:val="62727A05"/>
    <w:rsid w:val="62792649"/>
    <w:rsid w:val="6288D6DB"/>
    <w:rsid w:val="628C8373"/>
    <w:rsid w:val="629D17B3"/>
    <w:rsid w:val="629DA81D"/>
    <w:rsid w:val="62A37A2C"/>
    <w:rsid w:val="62BCD812"/>
    <w:rsid w:val="62BE9DF8"/>
    <w:rsid w:val="630EBE03"/>
    <w:rsid w:val="6313C8C2"/>
    <w:rsid w:val="631CD7CA"/>
    <w:rsid w:val="631DA241"/>
    <w:rsid w:val="6324EF5C"/>
    <w:rsid w:val="633A609D"/>
    <w:rsid w:val="633B90F7"/>
    <w:rsid w:val="634D2663"/>
    <w:rsid w:val="634DAFD6"/>
    <w:rsid w:val="635C29F1"/>
    <w:rsid w:val="63626583"/>
    <w:rsid w:val="636891BB"/>
    <w:rsid w:val="6373BDBD"/>
    <w:rsid w:val="638BAF80"/>
    <w:rsid w:val="638DB11F"/>
    <w:rsid w:val="638F2F23"/>
    <w:rsid w:val="639BF8FA"/>
    <w:rsid w:val="639F04ED"/>
    <w:rsid w:val="63B182AD"/>
    <w:rsid w:val="63C8CBC0"/>
    <w:rsid w:val="63EFE1C5"/>
    <w:rsid w:val="6401F9F8"/>
    <w:rsid w:val="643216BF"/>
    <w:rsid w:val="643275F3"/>
    <w:rsid w:val="6444BCE4"/>
    <w:rsid w:val="644B3E9D"/>
    <w:rsid w:val="645ADD20"/>
    <w:rsid w:val="64751E76"/>
    <w:rsid w:val="647B29AB"/>
    <w:rsid w:val="648B7728"/>
    <w:rsid w:val="64918550"/>
    <w:rsid w:val="6499138A"/>
    <w:rsid w:val="64BB1346"/>
    <w:rsid w:val="64BD5F0C"/>
    <w:rsid w:val="64CC238C"/>
    <w:rsid w:val="64FB61CC"/>
    <w:rsid w:val="650562A0"/>
    <w:rsid w:val="6508702D"/>
    <w:rsid w:val="650FBF58"/>
    <w:rsid w:val="651731E9"/>
    <w:rsid w:val="6522EDF2"/>
    <w:rsid w:val="65286F85"/>
    <w:rsid w:val="652DE09A"/>
    <w:rsid w:val="6531086D"/>
    <w:rsid w:val="65498164"/>
    <w:rsid w:val="6550EE14"/>
    <w:rsid w:val="65545554"/>
    <w:rsid w:val="6576A034"/>
    <w:rsid w:val="65805EBA"/>
    <w:rsid w:val="6582AFC5"/>
    <w:rsid w:val="65A1A921"/>
    <w:rsid w:val="65C2B8F1"/>
    <w:rsid w:val="65C7986C"/>
    <w:rsid w:val="65CE903C"/>
    <w:rsid w:val="65D0B9FD"/>
    <w:rsid w:val="65DD328A"/>
    <w:rsid w:val="65E34D16"/>
    <w:rsid w:val="65F88B15"/>
    <w:rsid w:val="6607ABF0"/>
    <w:rsid w:val="661C81EE"/>
    <w:rsid w:val="6622AE31"/>
    <w:rsid w:val="6625E312"/>
    <w:rsid w:val="66383969"/>
    <w:rsid w:val="66428F5C"/>
    <w:rsid w:val="66482E0E"/>
    <w:rsid w:val="6653BB9E"/>
    <w:rsid w:val="665A1D8E"/>
    <w:rsid w:val="666277E2"/>
    <w:rsid w:val="66628679"/>
    <w:rsid w:val="666700E6"/>
    <w:rsid w:val="667259F0"/>
    <w:rsid w:val="66814BE5"/>
    <w:rsid w:val="668A2748"/>
    <w:rsid w:val="66966944"/>
    <w:rsid w:val="669CBB41"/>
    <w:rsid w:val="66A4D43E"/>
    <w:rsid w:val="66AC4D7F"/>
    <w:rsid w:val="66C3B96B"/>
    <w:rsid w:val="66CA0DD6"/>
    <w:rsid w:val="66CD5A06"/>
    <w:rsid w:val="66E05DF8"/>
    <w:rsid w:val="66F2912E"/>
    <w:rsid w:val="66F55B65"/>
    <w:rsid w:val="66F69C43"/>
    <w:rsid w:val="66F87658"/>
    <w:rsid w:val="67022A12"/>
    <w:rsid w:val="6720467A"/>
    <w:rsid w:val="67308BEA"/>
    <w:rsid w:val="673C86AA"/>
    <w:rsid w:val="673E7223"/>
    <w:rsid w:val="6742A403"/>
    <w:rsid w:val="67495968"/>
    <w:rsid w:val="674E46AA"/>
    <w:rsid w:val="674F6B6F"/>
    <w:rsid w:val="67569158"/>
    <w:rsid w:val="6757AFA2"/>
    <w:rsid w:val="67590CEC"/>
    <w:rsid w:val="6766CD64"/>
    <w:rsid w:val="67697D5F"/>
    <w:rsid w:val="6790F0B7"/>
    <w:rsid w:val="679621C8"/>
    <w:rsid w:val="679A616D"/>
    <w:rsid w:val="679AC2EC"/>
    <w:rsid w:val="67B93970"/>
    <w:rsid w:val="67BE21AB"/>
    <w:rsid w:val="67DD6B32"/>
    <w:rsid w:val="67EC3117"/>
    <w:rsid w:val="67EDE640"/>
    <w:rsid w:val="67EDFC12"/>
    <w:rsid w:val="67F3C403"/>
    <w:rsid w:val="68084FB5"/>
    <w:rsid w:val="680AAC7D"/>
    <w:rsid w:val="68136EC9"/>
    <w:rsid w:val="68206DB9"/>
    <w:rsid w:val="6844B3CE"/>
    <w:rsid w:val="6845F849"/>
    <w:rsid w:val="68531DA1"/>
    <w:rsid w:val="68580978"/>
    <w:rsid w:val="6872E71E"/>
    <w:rsid w:val="68787E3B"/>
    <w:rsid w:val="687A3C80"/>
    <w:rsid w:val="68A11170"/>
    <w:rsid w:val="68ADD964"/>
    <w:rsid w:val="68B26358"/>
    <w:rsid w:val="68B2B790"/>
    <w:rsid w:val="68F34FB3"/>
    <w:rsid w:val="68F593E8"/>
    <w:rsid w:val="68FE782C"/>
    <w:rsid w:val="690AC4BF"/>
    <w:rsid w:val="69320B46"/>
    <w:rsid w:val="6939F253"/>
    <w:rsid w:val="693A21EE"/>
    <w:rsid w:val="69672FCF"/>
    <w:rsid w:val="6985AD4E"/>
    <w:rsid w:val="6986A90A"/>
    <w:rsid w:val="6993A559"/>
    <w:rsid w:val="69953A94"/>
    <w:rsid w:val="69990B34"/>
    <w:rsid w:val="699FA46D"/>
    <w:rsid w:val="69AB1B2D"/>
    <w:rsid w:val="69AD5BE4"/>
    <w:rsid w:val="69B261CB"/>
    <w:rsid w:val="69B3118B"/>
    <w:rsid w:val="69CB7914"/>
    <w:rsid w:val="69D09A0B"/>
    <w:rsid w:val="69F65857"/>
    <w:rsid w:val="69FD392D"/>
    <w:rsid w:val="6A1C26EC"/>
    <w:rsid w:val="6A1ED280"/>
    <w:rsid w:val="6A54E091"/>
    <w:rsid w:val="6A572CA1"/>
    <w:rsid w:val="6A59218A"/>
    <w:rsid w:val="6A69138C"/>
    <w:rsid w:val="6A81FF88"/>
    <w:rsid w:val="6A9C4B89"/>
    <w:rsid w:val="6AAB5AD7"/>
    <w:rsid w:val="6AAF64AC"/>
    <w:rsid w:val="6AB3565D"/>
    <w:rsid w:val="6AC1360D"/>
    <w:rsid w:val="6AC54903"/>
    <w:rsid w:val="6ACA371B"/>
    <w:rsid w:val="6AD06E2F"/>
    <w:rsid w:val="6AE40EAC"/>
    <w:rsid w:val="6AE81A94"/>
    <w:rsid w:val="6B0ABC6C"/>
    <w:rsid w:val="6B3B62A2"/>
    <w:rsid w:val="6B6565CA"/>
    <w:rsid w:val="6B80A604"/>
    <w:rsid w:val="6B880400"/>
    <w:rsid w:val="6B9812C0"/>
    <w:rsid w:val="6BA2DCAD"/>
    <w:rsid w:val="6BBA5002"/>
    <w:rsid w:val="6BBBA8CD"/>
    <w:rsid w:val="6BC9A827"/>
    <w:rsid w:val="6BD30331"/>
    <w:rsid w:val="6BF3F764"/>
    <w:rsid w:val="6BF4C42C"/>
    <w:rsid w:val="6BF6B139"/>
    <w:rsid w:val="6C066E94"/>
    <w:rsid w:val="6C0FD3FE"/>
    <w:rsid w:val="6C10AE6D"/>
    <w:rsid w:val="6C203093"/>
    <w:rsid w:val="6C25C9A0"/>
    <w:rsid w:val="6C418E35"/>
    <w:rsid w:val="6C509B28"/>
    <w:rsid w:val="6C5E9088"/>
    <w:rsid w:val="6C684B42"/>
    <w:rsid w:val="6C7E9700"/>
    <w:rsid w:val="6C84F00A"/>
    <w:rsid w:val="6C8917B9"/>
    <w:rsid w:val="6C8FB628"/>
    <w:rsid w:val="6C97B36E"/>
    <w:rsid w:val="6CA9C6D9"/>
    <w:rsid w:val="6CAD850D"/>
    <w:rsid w:val="6CC2DC23"/>
    <w:rsid w:val="6CCA79EE"/>
    <w:rsid w:val="6CCE94E4"/>
    <w:rsid w:val="6CD9FFC1"/>
    <w:rsid w:val="6CFEB043"/>
    <w:rsid w:val="6D027F3C"/>
    <w:rsid w:val="6D0FB998"/>
    <w:rsid w:val="6D242356"/>
    <w:rsid w:val="6D33CE7A"/>
    <w:rsid w:val="6D36B06B"/>
    <w:rsid w:val="6D3BD4EF"/>
    <w:rsid w:val="6D3E5F6E"/>
    <w:rsid w:val="6D458028"/>
    <w:rsid w:val="6D50AFDC"/>
    <w:rsid w:val="6D53C766"/>
    <w:rsid w:val="6D5AB44C"/>
    <w:rsid w:val="6D663D5C"/>
    <w:rsid w:val="6D6A8186"/>
    <w:rsid w:val="6D92441E"/>
    <w:rsid w:val="6DA2D327"/>
    <w:rsid w:val="6DA6D3DC"/>
    <w:rsid w:val="6DAF336F"/>
    <w:rsid w:val="6DB0AC64"/>
    <w:rsid w:val="6DB9E748"/>
    <w:rsid w:val="6DC526AF"/>
    <w:rsid w:val="6DC53691"/>
    <w:rsid w:val="6DC94E6F"/>
    <w:rsid w:val="6DCB0719"/>
    <w:rsid w:val="6DD81E0A"/>
    <w:rsid w:val="6DE1F207"/>
    <w:rsid w:val="6DE853A6"/>
    <w:rsid w:val="6DFD323B"/>
    <w:rsid w:val="6E21BEDF"/>
    <w:rsid w:val="6E26C34B"/>
    <w:rsid w:val="6E3CD459"/>
    <w:rsid w:val="6E3FDEA7"/>
    <w:rsid w:val="6E580C55"/>
    <w:rsid w:val="6E68CF03"/>
    <w:rsid w:val="6E77E338"/>
    <w:rsid w:val="6E7807B6"/>
    <w:rsid w:val="6EA55079"/>
    <w:rsid w:val="6EAD6AEC"/>
    <w:rsid w:val="6EB9EF5A"/>
    <w:rsid w:val="6EBF34E8"/>
    <w:rsid w:val="6EC2B66B"/>
    <w:rsid w:val="6EC56A9A"/>
    <w:rsid w:val="6F0BFEE6"/>
    <w:rsid w:val="6F19136B"/>
    <w:rsid w:val="6F1A1D83"/>
    <w:rsid w:val="6F1C2AE3"/>
    <w:rsid w:val="6F1CA2A4"/>
    <w:rsid w:val="6F1CA8C5"/>
    <w:rsid w:val="6F1F9B34"/>
    <w:rsid w:val="6F2E649B"/>
    <w:rsid w:val="6F3AA5E1"/>
    <w:rsid w:val="6F3B8997"/>
    <w:rsid w:val="6F443FD1"/>
    <w:rsid w:val="6F578DCA"/>
    <w:rsid w:val="6F5B4807"/>
    <w:rsid w:val="6F644605"/>
    <w:rsid w:val="6F6D3472"/>
    <w:rsid w:val="6F79FE3A"/>
    <w:rsid w:val="6F7A14B9"/>
    <w:rsid w:val="6F7F67E4"/>
    <w:rsid w:val="6F979558"/>
    <w:rsid w:val="6FC6F4AD"/>
    <w:rsid w:val="704E0AAB"/>
    <w:rsid w:val="70529127"/>
    <w:rsid w:val="7053D298"/>
    <w:rsid w:val="7077CAB9"/>
    <w:rsid w:val="7099937C"/>
    <w:rsid w:val="70A72F0B"/>
    <w:rsid w:val="70A7ECD2"/>
    <w:rsid w:val="70A8962B"/>
    <w:rsid w:val="70BDAE6B"/>
    <w:rsid w:val="70C0255F"/>
    <w:rsid w:val="70C91664"/>
    <w:rsid w:val="70D1723A"/>
    <w:rsid w:val="70D26350"/>
    <w:rsid w:val="70DDC9FB"/>
    <w:rsid w:val="70E4B5D7"/>
    <w:rsid w:val="70E6501A"/>
    <w:rsid w:val="70F30772"/>
    <w:rsid w:val="70F3BDBF"/>
    <w:rsid w:val="70F717F5"/>
    <w:rsid w:val="711A2A3C"/>
    <w:rsid w:val="711B1ECB"/>
    <w:rsid w:val="711DE0C3"/>
    <w:rsid w:val="7124B623"/>
    <w:rsid w:val="712F41EC"/>
    <w:rsid w:val="713DE5E8"/>
    <w:rsid w:val="7152941E"/>
    <w:rsid w:val="7156AA48"/>
    <w:rsid w:val="7163EDED"/>
    <w:rsid w:val="71686DF9"/>
    <w:rsid w:val="716C6F31"/>
    <w:rsid w:val="71806006"/>
    <w:rsid w:val="71954930"/>
    <w:rsid w:val="71B658B0"/>
    <w:rsid w:val="71B737B8"/>
    <w:rsid w:val="71CB02A1"/>
    <w:rsid w:val="72088018"/>
    <w:rsid w:val="721B25AF"/>
    <w:rsid w:val="722CA61B"/>
    <w:rsid w:val="725A3E71"/>
    <w:rsid w:val="7274E396"/>
    <w:rsid w:val="727AC64C"/>
    <w:rsid w:val="728B07BE"/>
    <w:rsid w:val="728C1C19"/>
    <w:rsid w:val="728C2D33"/>
    <w:rsid w:val="72AC6705"/>
    <w:rsid w:val="72B85CF8"/>
    <w:rsid w:val="72BF70A9"/>
    <w:rsid w:val="72D1C678"/>
    <w:rsid w:val="72E589FA"/>
    <w:rsid w:val="7309563A"/>
    <w:rsid w:val="730C52B0"/>
    <w:rsid w:val="7311E418"/>
    <w:rsid w:val="7314AD7B"/>
    <w:rsid w:val="731DAC0B"/>
    <w:rsid w:val="73297287"/>
    <w:rsid w:val="7332ADCB"/>
    <w:rsid w:val="733E84E2"/>
    <w:rsid w:val="73405A1C"/>
    <w:rsid w:val="7356419C"/>
    <w:rsid w:val="73BD023C"/>
    <w:rsid w:val="73C5E737"/>
    <w:rsid w:val="73D9446A"/>
    <w:rsid w:val="74078FD4"/>
    <w:rsid w:val="741BBAF1"/>
    <w:rsid w:val="741C6D53"/>
    <w:rsid w:val="741D794B"/>
    <w:rsid w:val="741FA0A5"/>
    <w:rsid w:val="74234810"/>
    <w:rsid w:val="742858A8"/>
    <w:rsid w:val="742DDCCB"/>
    <w:rsid w:val="7431A2D8"/>
    <w:rsid w:val="7465E848"/>
    <w:rsid w:val="7480F30F"/>
    <w:rsid w:val="7484FAE6"/>
    <w:rsid w:val="74A2CA35"/>
    <w:rsid w:val="74A3A4CE"/>
    <w:rsid w:val="74B5AB00"/>
    <w:rsid w:val="74B85416"/>
    <w:rsid w:val="74BE10C2"/>
    <w:rsid w:val="74CE116D"/>
    <w:rsid w:val="74E64B52"/>
    <w:rsid w:val="74EF36AF"/>
    <w:rsid w:val="74F3FED9"/>
    <w:rsid w:val="74F65592"/>
    <w:rsid w:val="750044DC"/>
    <w:rsid w:val="752129C5"/>
    <w:rsid w:val="75262E13"/>
    <w:rsid w:val="75429FF2"/>
    <w:rsid w:val="754AE44B"/>
    <w:rsid w:val="754DA1DC"/>
    <w:rsid w:val="7581253E"/>
    <w:rsid w:val="7586879F"/>
    <w:rsid w:val="759DE4FA"/>
    <w:rsid w:val="75A4CBAC"/>
    <w:rsid w:val="75C94491"/>
    <w:rsid w:val="75C9A6CD"/>
    <w:rsid w:val="75CC3297"/>
    <w:rsid w:val="75DFCB22"/>
    <w:rsid w:val="75F24720"/>
    <w:rsid w:val="75F81637"/>
    <w:rsid w:val="75FACFF7"/>
    <w:rsid w:val="75FE2A39"/>
    <w:rsid w:val="760ADE7C"/>
    <w:rsid w:val="763FDE0C"/>
    <w:rsid w:val="7660F34B"/>
    <w:rsid w:val="76741FB0"/>
    <w:rsid w:val="767CF7D0"/>
    <w:rsid w:val="76968D59"/>
    <w:rsid w:val="769AEB22"/>
    <w:rsid w:val="76AF1B9A"/>
    <w:rsid w:val="76BA70E9"/>
    <w:rsid w:val="76BD4D39"/>
    <w:rsid w:val="76BE59B5"/>
    <w:rsid w:val="76BF8E7B"/>
    <w:rsid w:val="76BFABA9"/>
    <w:rsid w:val="76D13584"/>
    <w:rsid w:val="76E32257"/>
    <w:rsid w:val="76E8023D"/>
    <w:rsid w:val="76E8762A"/>
    <w:rsid w:val="77019905"/>
    <w:rsid w:val="7705918A"/>
    <w:rsid w:val="7726B875"/>
    <w:rsid w:val="7726BC46"/>
    <w:rsid w:val="7728A7FC"/>
    <w:rsid w:val="772BF731"/>
    <w:rsid w:val="77306E6A"/>
    <w:rsid w:val="773429D8"/>
    <w:rsid w:val="77354AD4"/>
    <w:rsid w:val="7747B13D"/>
    <w:rsid w:val="7751E0E1"/>
    <w:rsid w:val="7753DD40"/>
    <w:rsid w:val="77547AAA"/>
    <w:rsid w:val="775CCC94"/>
    <w:rsid w:val="7769EFAF"/>
    <w:rsid w:val="778719CC"/>
    <w:rsid w:val="778D132E"/>
    <w:rsid w:val="7793067E"/>
    <w:rsid w:val="77B8BDF8"/>
    <w:rsid w:val="77D8008F"/>
    <w:rsid w:val="77DC3E6F"/>
    <w:rsid w:val="77F748C6"/>
    <w:rsid w:val="78006CCF"/>
    <w:rsid w:val="781CD96E"/>
    <w:rsid w:val="78216EFE"/>
    <w:rsid w:val="782DB7B3"/>
    <w:rsid w:val="783273E5"/>
    <w:rsid w:val="78391F5A"/>
    <w:rsid w:val="783CA7F7"/>
    <w:rsid w:val="78438D2E"/>
    <w:rsid w:val="7857E983"/>
    <w:rsid w:val="78662FFD"/>
    <w:rsid w:val="786CD1DC"/>
    <w:rsid w:val="78711BDC"/>
    <w:rsid w:val="7878CC0E"/>
    <w:rsid w:val="787A04DF"/>
    <w:rsid w:val="787D6E20"/>
    <w:rsid w:val="787F9902"/>
    <w:rsid w:val="787FBC3E"/>
    <w:rsid w:val="78801E32"/>
    <w:rsid w:val="7881C794"/>
    <w:rsid w:val="78A16D7E"/>
    <w:rsid w:val="78A196D4"/>
    <w:rsid w:val="78A2F15A"/>
    <w:rsid w:val="78AA5C1A"/>
    <w:rsid w:val="78C2E9B1"/>
    <w:rsid w:val="78C6DECF"/>
    <w:rsid w:val="78CCDB43"/>
    <w:rsid w:val="78CE1D77"/>
    <w:rsid w:val="78ED7C17"/>
    <w:rsid w:val="7900E387"/>
    <w:rsid w:val="7914F649"/>
    <w:rsid w:val="7918BEC4"/>
    <w:rsid w:val="7924A911"/>
    <w:rsid w:val="79251430"/>
    <w:rsid w:val="7929CEB0"/>
    <w:rsid w:val="792C970C"/>
    <w:rsid w:val="792E8C3A"/>
    <w:rsid w:val="794D2D43"/>
    <w:rsid w:val="7957E8A4"/>
    <w:rsid w:val="7962BDAB"/>
    <w:rsid w:val="797A4656"/>
    <w:rsid w:val="797ECEB4"/>
    <w:rsid w:val="7983EACE"/>
    <w:rsid w:val="7998D5CD"/>
    <w:rsid w:val="79A111DE"/>
    <w:rsid w:val="79A18880"/>
    <w:rsid w:val="79B2333B"/>
    <w:rsid w:val="79EFDC80"/>
    <w:rsid w:val="79F20703"/>
    <w:rsid w:val="7A043A62"/>
    <w:rsid w:val="7A0B56DB"/>
    <w:rsid w:val="7A0BC060"/>
    <w:rsid w:val="7A155F81"/>
    <w:rsid w:val="7A1A1E0C"/>
    <w:rsid w:val="7A31F16D"/>
    <w:rsid w:val="7A34ADCA"/>
    <w:rsid w:val="7A53061E"/>
    <w:rsid w:val="7A5681BA"/>
    <w:rsid w:val="7A7277A5"/>
    <w:rsid w:val="7A7E5097"/>
    <w:rsid w:val="7A7EB7DE"/>
    <w:rsid w:val="7AB926BE"/>
    <w:rsid w:val="7AF462F8"/>
    <w:rsid w:val="7B06669A"/>
    <w:rsid w:val="7B141362"/>
    <w:rsid w:val="7B20F2D0"/>
    <w:rsid w:val="7B3E215F"/>
    <w:rsid w:val="7BAACEE5"/>
    <w:rsid w:val="7BC04938"/>
    <w:rsid w:val="7BC88A7C"/>
    <w:rsid w:val="7BCFEE92"/>
    <w:rsid w:val="7BD0B521"/>
    <w:rsid w:val="7BE31743"/>
    <w:rsid w:val="7BF054F2"/>
    <w:rsid w:val="7BF17865"/>
    <w:rsid w:val="7C163E1C"/>
    <w:rsid w:val="7C2717A3"/>
    <w:rsid w:val="7C2A3965"/>
    <w:rsid w:val="7C33F835"/>
    <w:rsid w:val="7C35B55A"/>
    <w:rsid w:val="7C3FE5DA"/>
    <w:rsid w:val="7C4F27D3"/>
    <w:rsid w:val="7C501193"/>
    <w:rsid w:val="7C629B4C"/>
    <w:rsid w:val="7C733E6A"/>
    <w:rsid w:val="7C75FA51"/>
    <w:rsid w:val="7C7C3225"/>
    <w:rsid w:val="7C83B4F2"/>
    <w:rsid w:val="7C9D8227"/>
    <w:rsid w:val="7CA29BA2"/>
    <w:rsid w:val="7CAAAF26"/>
    <w:rsid w:val="7CB01704"/>
    <w:rsid w:val="7CBF63CE"/>
    <w:rsid w:val="7CCAEF3D"/>
    <w:rsid w:val="7CD21DA9"/>
    <w:rsid w:val="7CE109AD"/>
    <w:rsid w:val="7CE48F3E"/>
    <w:rsid w:val="7D2C3CF6"/>
    <w:rsid w:val="7D3880B8"/>
    <w:rsid w:val="7D403D17"/>
    <w:rsid w:val="7D5FB0B4"/>
    <w:rsid w:val="7D6E6C6F"/>
    <w:rsid w:val="7D788D8D"/>
    <w:rsid w:val="7D81CCA0"/>
    <w:rsid w:val="7D861731"/>
    <w:rsid w:val="7D8DF0D5"/>
    <w:rsid w:val="7D9AA107"/>
    <w:rsid w:val="7DB951E2"/>
    <w:rsid w:val="7DEC061F"/>
    <w:rsid w:val="7DEED792"/>
    <w:rsid w:val="7DFE7243"/>
    <w:rsid w:val="7E04020F"/>
    <w:rsid w:val="7E09620E"/>
    <w:rsid w:val="7E2FA425"/>
    <w:rsid w:val="7E3785C0"/>
    <w:rsid w:val="7E3AA6D9"/>
    <w:rsid w:val="7E51C92C"/>
    <w:rsid w:val="7E6F18E4"/>
    <w:rsid w:val="7E8B8462"/>
    <w:rsid w:val="7EB9DCA3"/>
    <w:rsid w:val="7ED6E85A"/>
    <w:rsid w:val="7EE182DA"/>
    <w:rsid w:val="7EF2C7C3"/>
    <w:rsid w:val="7F0525F7"/>
    <w:rsid w:val="7F081FD4"/>
    <w:rsid w:val="7F0B7E7C"/>
    <w:rsid w:val="7F1EC576"/>
    <w:rsid w:val="7F2198F9"/>
    <w:rsid w:val="7F27EE30"/>
    <w:rsid w:val="7F365C28"/>
    <w:rsid w:val="7F5391E7"/>
    <w:rsid w:val="7F590D13"/>
    <w:rsid w:val="7F67AF3F"/>
    <w:rsid w:val="7F67BDC3"/>
    <w:rsid w:val="7F7B4ACC"/>
    <w:rsid w:val="7FAD2F54"/>
    <w:rsid w:val="7FBD8C0B"/>
    <w:rsid w:val="7FCC41A7"/>
    <w:rsid w:val="7FD57B3A"/>
    <w:rsid w:val="7FE78AF2"/>
    <w:rsid w:val="7FEA0251"/>
    <w:rsid w:val="7FF7308A"/>
    <w:rsid w:val="7FF73D7F"/>
    <w:rsid w:val="7FFE96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B20B13"/>
  <w15:docId w15:val="{6F6BE970-7449-4411-8E64-004684A26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24B"/>
    <w:pPr>
      <w:spacing w:after="200" w:line="360" w:lineRule="auto"/>
    </w:pPr>
    <w:rPr>
      <w:rFonts w:ascii="Arial" w:hAnsi="Arial" w:cs="Arial"/>
      <w:szCs w:val="18"/>
    </w:rPr>
  </w:style>
  <w:style w:type="paragraph" w:styleId="Heading1">
    <w:name w:val="heading 1"/>
    <w:basedOn w:val="Normal"/>
    <w:next w:val="Normal"/>
    <w:link w:val="Heading1Char"/>
    <w:autoRedefine/>
    <w:uiPriority w:val="9"/>
    <w:qFormat/>
    <w:rsid w:val="004C6240"/>
    <w:pPr>
      <w:keepNext/>
      <w:keepLines/>
      <w:spacing w:before="240" w:after="360" w:line="720" w:lineRule="exact"/>
      <w:outlineLvl w:val="0"/>
    </w:pPr>
    <w:rPr>
      <w:rFonts w:eastAsiaTheme="majorEastAsia"/>
      <w:b/>
      <w:color w:val="262626" w:themeColor="text1"/>
      <w:sz w:val="60"/>
      <w:szCs w:val="32"/>
    </w:rPr>
  </w:style>
  <w:style w:type="paragraph" w:styleId="Heading2">
    <w:name w:val="heading 2"/>
    <w:basedOn w:val="Normal"/>
    <w:next w:val="Normal"/>
    <w:link w:val="Heading2Char"/>
    <w:autoRedefine/>
    <w:uiPriority w:val="9"/>
    <w:unhideWhenUsed/>
    <w:qFormat/>
    <w:rsid w:val="007B019E"/>
    <w:pPr>
      <w:keepNext/>
      <w:keepLines/>
      <w:spacing w:before="240" w:after="0"/>
      <w:outlineLvl w:val="1"/>
    </w:pPr>
    <w:rPr>
      <w:rFonts w:eastAsiaTheme="majorEastAsia"/>
      <w:color w:val="2C054E"/>
      <w:sz w:val="32"/>
      <w:szCs w:val="32"/>
    </w:rPr>
  </w:style>
  <w:style w:type="paragraph" w:styleId="Heading3">
    <w:name w:val="heading 3"/>
    <w:basedOn w:val="Normal"/>
    <w:next w:val="Normal"/>
    <w:link w:val="Heading3Char"/>
    <w:autoRedefine/>
    <w:uiPriority w:val="9"/>
    <w:unhideWhenUsed/>
    <w:qFormat/>
    <w:rsid w:val="003332B2"/>
    <w:pPr>
      <w:keepNext/>
      <w:keepLines/>
      <w:spacing w:after="0" w:line="240" w:lineRule="auto"/>
      <w:outlineLvl w:val="2"/>
    </w:pPr>
    <w:rPr>
      <w:rFonts w:eastAsiaTheme="majorEastAsia"/>
      <w:color w:val="262626" w:themeColor="text1"/>
      <w:sz w:val="28"/>
      <w:szCs w:val="24"/>
    </w:rPr>
  </w:style>
  <w:style w:type="paragraph" w:styleId="Heading4">
    <w:name w:val="heading 4"/>
    <w:basedOn w:val="Normal"/>
    <w:next w:val="Normal"/>
    <w:link w:val="Heading4Char"/>
    <w:autoRedefine/>
    <w:uiPriority w:val="9"/>
    <w:unhideWhenUsed/>
    <w:qFormat/>
    <w:rsid w:val="002B21FD"/>
    <w:pPr>
      <w:keepNext/>
      <w:keepLines/>
      <w:spacing w:before="240" w:after="240" w:line="320" w:lineRule="exact"/>
      <w:outlineLvl w:val="3"/>
    </w:pPr>
    <w:rPr>
      <w:rFonts w:eastAsiaTheme="majorEastAsia"/>
      <w:iCs/>
      <w:color w:val="262626" w:themeColor="text1"/>
      <w:sz w:val="24"/>
      <w:szCs w:val="24"/>
    </w:rPr>
  </w:style>
  <w:style w:type="paragraph" w:styleId="Heading5">
    <w:name w:val="heading 5"/>
    <w:basedOn w:val="Normal"/>
    <w:next w:val="Normal"/>
    <w:link w:val="Heading5Char"/>
    <w:uiPriority w:val="9"/>
    <w:unhideWhenUsed/>
    <w:qFormat/>
    <w:rsid w:val="00235648"/>
    <w:pPr>
      <w:keepNext/>
      <w:keepLines/>
      <w:spacing w:before="240" w:after="0"/>
      <w:outlineLvl w:val="4"/>
    </w:pPr>
    <w:rPr>
      <w:rFonts w:eastAsiaTheme="majorEastAsia"/>
      <w:b/>
      <w:color w:val="3155A6"/>
    </w:rPr>
  </w:style>
  <w:style w:type="paragraph" w:styleId="Heading6">
    <w:name w:val="heading 6"/>
    <w:basedOn w:val="Normal"/>
    <w:next w:val="Normal"/>
    <w:link w:val="Heading6Char"/>
    <w:uiPriority w:val="9"/>
    <w:unhideWhenUsed/>
    <w:qFormat/>
    <w:rsid w:val="0010376A"/>
    <w:pPr>
      <w:keepNext/>
      <w:keepLines/>
      <w:spacing w:before="240" w:after="0"/>
      <w:outlineLvl w:val="5"/>
    </w:pPr>
    <w:rPr>
      <w:rFonts w:eastAsiaTheme="majorEastAsia"/>
      <w:b/>
      <w:color w:val="232055"/>
      <w:sz w:val="20"/>
      <w:szCs w:val="20"/>
    </w:rPr>
  </w:style>
  <w:style w:type="paragraph" w:styleId="Heading7">
    <w:name w:val="heading 7"/>
    <w:basedOn w:val="Normal"/>
    <w:next w:val="Normal"/>
    <w:link w:val="Heading7Char"/>
    <w:uiPriority w:val="9"/>
    <w:unhideWhenUsed/>
    <w:qFormat/>
    <w:rsid w:val="00B761DA"/>
    <w:pPr>
      <w:keepNext/>
      <w:keepLines/>
      <w:spacing w:before="40" w:after="0"/>
      <w:outlineLvl w:val="6"/>
    </w:pPr>
    <w:rPr>
      <w:rFonts w:asciiTheme="majorHAnsi" w:eastAsiaTheme="majorEastAsia" w:hAnsiTheme="majorHAnsi" w:cstheme="majorBidi"/>
      <w:i/>
      <w:iCs/>
      <w:color w:val="34142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C30F50"/>
    <w:pPr>
      <w:tabs>
        <w:tab w:val="left" w:pos="2694"/>
      </w:tabs>
      <w:spacing w:before="480" w:after="360" w:line="240" w:lineRule="auto"/>
      <w:ind w:left="2693"/>
    </w:pPr>
    <w:rPr>
      <w:rFonts w:ascii="Gotham Bold" w:eastAsiaTheme="majorEastAsia" w:hAnsi="Gotham Bold"/>
      <w:b/>
      <w:noProof/>
      <w:color w:val="171473"/>
      <w:spacing w:val="-10"/>
      <w:kern w:val="28"/>
      <w:sz w:val="60"/>
      <w:szCs w:val="56"/>
      <w:lang w:eastAsia="en-AU"/>
    </w:rPr>
  </w:style>
  <w:style w:type="character" w:customStyle="1" w:styleId="TitleChar">
    <w:name w:val="Title Char"/>
    <w:basedOn w:val="DefaultParagraphFont"/>
    <w:link w:val="Title"/>
    <w:uiPriority w:val="7"/>
    <w:rsid w:val="00C30F50"/>
    <w:rPr>
      <w:rFonts w:ascii="Gotham Bold" w:eastAsiaTheme="majorEastAsia" w:hAnsi="Gotham Bold" w:cs="Arial"/>
      <w:b/>
      <w:noProof/>
      <w:color w:val="171473"/>
      <w:spacing w:val="-10"/>
      <w:kern w:val="28"/>
      <w:sz w:val="60"/>
      <w:szCs w:val="56"/>
      <w:lang w:eastAsia="en-AU"/>
    </w:rPr>
  </w:style>
  <w:style w:type="paragraph" w:styleId="Subtitle">
    <w:name w:val="Subtitle"/>
    <w:basedOn w:val="Normal"/>
    <w:next w:val="Normal"/>
    <w:link w:val="SubtitleChar"/>
    <w:uiPriority w:val="8"/>
    <w:qFormat/>
    <w:rsid w:val="00F6147A"/>
    <w:pPr>
      <w:numPr>
        <w:ilvl w:val="1"/>
      </w:numPr>
      <w:spacing w:before="240" w:after="0"/>
      <w:ind w:left="2127"/>
    </w:pPr>
    <w:rPr>
      <w:rFonts w:eastAsiaTheme="minorEastAsia"/>
      <w:noProof/>
      <w:color w:val="FFFFFF" w:themeColor="background1"/>
      <w:spacing w:val="15"/>
      <w:sz w:val="36"/>
      <w:szCs w:val="36"/>
      <w:lang w:eastAsia="en-AU"/>
    </w:rPr>
  </w:style>
  <w:style w:type="character" w:customStyle="1" w:styleId="SubtitleChar">
    <w:name w:val="Subtitle Char"/>
    <w:basedOn w:val="DefaultParagraphFont"/>
    <w:link w:val="Subtitle"/>
    <w:uiPriority w:val="8"/>
    <w:rsid w:val="00F6147A"/>
    <w:rPr>
      <w:rFonts w:ascii="Arial" w:eastAsiaTheme="minorEastAsia" w:hAnsi="Arial" w:cs="Arial"/>
      <w:noProof/>
      <w:color w:val="FFFFFF" w:themeColor="background1"/>
      <w:spacing w:val="15"/>
      <w:sz w:val="36"/>
      <w:szCs w:val="36"/>
      <w:lang w:eastAsia="en-AU"/>
    </w:rPr>
  </w:style>
  <w:style w:type="character" w:customStyle="1" w:styleId="Heading1Char">
    <w:name w:val="Heading 1 Char"/>
    <w:basedOn w:val="DefaultParagraphFont"/>
    <w:link w:val="Heading1"/>
    <w:uiPriority w:val="9"/>
    <w:rsid w:val="004C6240"/>
    <w:rPr>
      <w:rFonts w:ascii="Arial" w:eastAsiaTheme="majorEastAsia" w:hAnsi="Arial" w:cs="Arial"/>
      <w:b/>
      <w:color w:val="262626" w:themeColor="text1"/>
      <w:sz w:val="60"/>
      <w:szCs w:val="32"/>
    </w:rPr>
  </w:style>
  <w:style w:type="character" w:customStyle="1" w:styleId="Heading2Char">
    <w:name w:val="Heading 2 Char"/>
    <w:basedOn w:val="DefaultParagraphFont"/>
    <w:link w:val="Heading2"/>
    <w:uiPriority w:val="9"/>
    <w:rsid w:val="007B019E"/>
    <w:rPr>
      <w:rFonts w:ascii="Arial" w:eastAsiaTheme="majorEastAsia" w:hAnsi="Arial" w:cs="Arial"/>
      <w:color w:val="2C054E"/>
      <w:sz w:val="32"/>
      <w:szCs w:val="32"/>
    </w:rPr>
  </w:style>
  <w:style w:type="character" w:customStyle="1" w:styleId="Heading3Char">
    <w:name w:val="Heading 3 Char"/>
    <w:basedOn w:val="DefaultParagraphFont"/>
    <w:link w:val="Heading3"/>
    <w:uiPriority w:val="9"/>
    <w:rsid w:val="003332B2"/>
    <w:rPr>
      <w:rFonts w:ascii="Arial" w:eastAsiaTheme="majorEastAsia" w:hAnsi="Arial" w:cs="Arial"/>
      <w:color w:val="262626" w:themeColor="text1"/>
      <w:sz w:val="28"/>
      <w:szCs w:val="24"/>
    </w:rPr>
  </w:style>
  <w:style w:type="character" w:customStyle="1" w:styleId="Heading4Char">
    <w:name w:val="Heading 4 Char"/>
    <w:basedOn w:val="DefaultParagraphFont"/>
    <w:link w:val="Heading4"/>
    <w:uiPriority w:val="9"/>
    <w:rsid w:val="002B21FD"/>
    <w:rPr>
      <w:rFonts w:ascii="Arial" w:eastAsiaTheme="majorEastAsia" w:hAnsi="Arial" w:cs="Arial"/>
      <w:iCs/>
      <w:color w:val="262626" w:themeColor="text1"/>
      <w:sz w:val="24"/>
      <w:szCs w:val="24"/>
    </w:rPr>
  </w:style>
  <w:style w:type="character" w:customStyle="1" w:styleId="Heading5Char">
    <w:name w:val="Heading 5 Char"/>
    <w:basedOn w:val="DefaultParagraphFont"/>
    <w:link w:val="Heading5"/>
    <w:uiPriority w:val="9"/>
    <w:rsid w:val="00235648"/>
    <w:rPr>
      <w:rFonts w:ascii="Arial" w:eastAsiaTheme="majorEastAsia" w:hAnsi="Arial" w:cs="Arial"/>
      <w:b/>
      <w:color w:val="3155A6"/>
      <w:sz w:val="18"/>
      <w:szCs w:val="18"/>
    </w:rPr>
  </w:style>
  <w:style w:type="character" w:customStyle="1" w:styleId="Heading6Char">
    <w:name w:val="Heading 6 Char"/>
    <w:basedOn w:val="DefaultParagraphFont"/>
    <w:link w:val="Heading6"/>
    <w:uiPriority w:val="9"/>
    <w:rsid w:val="0010376A"/>
    <w:rPr>
      <w:rFonts w:ascii="Arial" w:eastAsiaTheme="majorEastAsia" w:hAnsi="Arial" w:cs="Arial"/>
      <w:b/>
      <w:color w:val="232055"/>
      <w:sz w:val="20"/>
      <w:szCs w:val="20"/>
    </w:rPr>
  </w:style>
  <w:style w:type="character" w:styleId="Hyperlink">
    <w:name w:val="Hyperlink"/>
    <w:basedOn w:val="DefaultParagraphFont"/>
    <w:uiPriority w:val="99"/>
    <w:unhideWhenUsed/>
    <w:qFormat/>
    <w:rsid w:val="00277267"/>
    <w:rPr>
      <w:rFonts w:ascii="Gotham Book" w:hAnsi="Gotham Book" w:cs="Arial"/>
      <w:noProof/>
      <w:color w:val="3155A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5A1F09"/>
    <w:pPr>
      <w:keepNext/>
      <w:spacing w:before="240" w:after="120" w:line="280" w:lineRule="exact"/>
    </w:pPr>
    <w:rPr>
      <w:rFonts w:ascii="Gotham Bold" w:hAnsi="Gotham Bold"/>
      <w:bCs/>
      <w:iCs/>
      <w:noProof/>
      <w:color w:val="262626" w:themeColor="text1"/>
      <w:sz w:val="20"/>
      <w:szCs w:val="22"/>
    </w:rPr>
  </w:style>
  <w:style w:type="paragraph" w:styleId="Quote">
    <w:name w:val="Quote"/>
    <w:basedOn w:val="Normal"/>
    <w:next w:val="Normal"/>
    <w:link w:val="QuoteChar"/>
    <w:uiPriority w:val="29"/>
    <w:qFormat/>
    <w:rsid w:val="0022498C"/>
    <w:pPr>
      <w:spacing w:before="200" w:after="160"/>
      <w:ind w:left="862" w:right="862"/>
      <w:jc w:val="center"/>
    </w:pPr>
    <w:rPr>
      <w:iCs/>
      <w:color w:val="717171" w:themeColor="text1" w:themeTint="A6"/>
    </w:rPr>
  </w:style>
  <w:style w:type="character" w:customStyle="1" w:styleId="QuoteChar">
    <w:name w:val="Quote Char"/>
    <w:basedOn w:val="DefaultParagraphFont"/>
    <w:link w:val="Quote"/>
    <w:uiPriority w:val="29"/>
    <w:rsid w:val="0022498C"/>
    <w:rPr>
      <w:iCs/>
      <w:color w:val="717171" w:themeColor="text1" w:themeTint="A6"/>
    </w:rPr>
  </w:style>
  <w:style w:type="paragraph" w:customStyle="1" w:styleId="Source">
    <w:name w:val="Source"/>
    <w:basedOn w:val="Normal"/>
    <w:uiPriority w:val="17"/>
    <w:qFormat/>
    <w:rsid w:val="00B77258"/>
    <w:pPr>
      <w:spacing w:after="0" w:line="240" w:lineRule="auto"/>
    </w:pPr>
    <w:rPr>
      <w:rFonts w:eastAsiaTheme="minorEastAsia"/>
      <w:i/>
      <w:iCs/>
      <w:color w:val="262626" w:themeColor="text1"/>
      <w:sz w:val="16"/>
      <w:szCs w:val="16"/>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692960"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9"/>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7B019E"/>
    <w:pPr>
      <w:tabs>
        <w:tab w:val="right" w:leader="dot" w:pos="8364"/>
      </w:tabs>
      <w:spacing w:before="240" w:after="0"/>
    </w:pPr>
    <w:rPr>
      <w:b/>
      <w:color w:val="C496FF"/>
    </w:rPr>
  </w:style>
  <w:style w:type="paragraph" w:styleId="TOC2">
    <w:name w:val="toc 2"/>
    <w:basedOn w:val="Normal"/>
    <w:next w:val="Normal"/>
    <w:autoRedefine/>
    <w:uiPriority w:val="39"/>
    <w:unhideWhenUsed/>
    <w:rsid w:val="00277267"/>
    <w:pPr>
      <w:tabs>
        <w:tab w:val="right" w:leader="dot" w:pos="8364"/>
      </w:tabs>
      <w:spacing w:after="100" w:line="240" w:lineRule="auto"/>
      <w:ind w:left="221"/>
    </w:pPr>
    <w:rPr>
      <w:rFonts w:ascii="Gotham Book" w:hAnsi="Gotham Book"/>
      <w:color w:val="262626" w:themeColor="text1"/>
    </w:rPr>
  </w:style>
  <w:style w:type="paragraph" w:styleId="TOC3">
    <w:name w:val="toc 3"/>
    <w:basedOn w:val="Normal"/>
    <w:next w:val="Normal"/>
    <w:autoRedefine/>
    <w:uiPriority w:val="39"/>
    <w:unhideWhenUsed/>
    <w:rsid w:val="002C418C"/>
    <w:pPr>
      <w:tabs>
        <w:tab w:val="right" w:leader="dot" w:pos="8364"/>
      </w:tabs>
      <w:spacing w:after="100" w:line="240" w:lineRule="auto"/>
      <w:ind w:left="442"/>
    </w:pPr>
    <w:rPr>
      <w:rFonts w:ascii="Gotham Book" w:hAnsi="Gotham Book"/>
    </w:rPr>
  </w:style>
  <w:style w:type="paragraph" w:styleId="TOCHeading">
    <w:name w:val="TOC Heading"/>
    <w:basedOn w:val="Heading1"/>
    <w:next w:val="Normal"/>
    <w:uiPriority w:val="39"/>
    <w:unhideWhenUsed/>
    <w:qFormat/>
    <w:rsid w:val="0010376A"/>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B4FF" w:themeColor="followedHyperlink"/>
      <w:u w:val="single"/>
    </w:rPr>
  </w:style>
  <w:style w:type="paragraph" w:customStyle="1" w:styleId="NSC">
    <w:name w:val="NSC"/>
    <w:basedOn w:val="Title"/>
    <w:qFormat/>
    <w:rsid w:val="00CA57E9"/>
    <w:pPr>
      <w:tabs>
        <w:tab w:val="clear" w:pos="2694"/>
      </w:tabs>
      <w:spacing w:after="100" w:afterAutospacing="1"/>
      <w:ind w:left="0"/>
    </w:pPr>
    <w:rPr>
      <w:rFonts w:cstheme="majorBidi"/>
      <w:color w:val="232055"/>
      <w:sz w:val="40"/>
      <w:szCs w:val="40"/>
      <w:lang w:eastAsia="en-US"/>
    </w:rPr>
  </w:style>
  <w:style w:type="paragraph" w:styleId="FootnoteText">
    <w:name w:val="footnote text"/>
    <w:basedOn w:val="Normal"/>
    <w:link w:val="FootnoteTextChar"/>
    <w:uiPriority w:val="99"/>
    <w:unhideWhenUsed/>
    <w:rsid w:val="00ED7960"/>
    <w:pPr>
      <w:spacing w:after="0" w:line="240" w:lineRule="auto"/>
    </w:pPr>
    <w:rPr>
      <w:sz w:val="20"/>
      <w:szCs w:val="20"/>
    </w:rPr>
  </w:style>
  <w:style w:type="character" w:customStyle="1" w:styleId="FootnoteTextChar">
    <w:name w:val="Footnote Text Char"/>
    <w:basedOn w:val="DefaultParagraphFont"/>
    <w:link w:val="FootnoteText"/>
    <w:uiPriority w:val="99"/>
    <w:rsid w:val="00ED7960"/>
    <w:rPr>
      <w:rFonts w:ascii="Arial" w:hAnsi="Arial" w:cs="Arial"/>
      <w:sz w:val="20"/>
      <w:szCs w:val="20"/>
    </w:rPr>
  </w:style>
  <w:style w:type="character" w:styleId="FootnoteReference">
    <w:name w:val="footnote reference"/>
    <w:basedOn w:val="DefaultParagraphFont"/>
    <w:uiPriority w:val="99"/>
    <w:semiHidden/>
    <w:unhideWhenUsed/>
    <w:rsid w:val="00ED7960"/>
    <w:rPr>
      <w:vertAlign w:val="superscript"/>
    </w:rPr>
  </w:style>
  <w:style w:type="character" w:styleId="CommentReference">
    <w:name w:val="annotation reference"/>
    <w:basedOn w:val="DefaultParagraphFont"/>
    <w:uiPriority w:val="99"/>
    <w:semiHidden/>
    <w:unhideWhenUsed/>
    <w:rsid w:val="006D25EC"/>
    <w:rPr>
      <w:sz w:val="16"/>
      <w:szCs w:val="16"/>
    </w:rPr>
  </w:style>
  <w:style w:type="paragraph" w:styleId="CommentText">
    <w:name w:val="annotation text"/>
    <w:basedOn w:val="Normal"/>
    <w:link w:val="CommentTextChar"/>
    <w:uiPriority w:val="99"/>
    <w:unhideWhenUsed/>
    <w:rsid w:val="006D25EC"/>
    <w:pPr>
      <w:spacing w:line="240" w:lineRule="auto"/>
    </w:pPr>
    <w:rPr>
      <w:sz w:val="20"/>
      <w:szCs w:val="20"/>
    </w:rPr>
  </w:style>
  <w:style w:type="character" w:customStyle="1" w:styleId="CommentTextChar">
    <w:name w:val="Comment Text Char"/>
    <w:basedOn w:val="DefaultParagraphFont"/>
    <w:link w:val="CommentText"/>
    <w:uiPriority w:val="99"/>
    <w:rsid w:val="006D25E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D25EC"/>
    <w:rPr>
      <w:b/>
      <w:bCs/>
    </w:rPr>
  </w:style>
  <w:style w:type="character" w:customStyle="1" w:styleId="CommentSubjectChar">
    <w:name w:val="Comment Subject Char"/>
    <w:basedOn w:val="CommentTextChar"/>
    <w:link w:val="CommentSubject"/>
    <w:uiPriority w:val="99"/>
    <w:semiHidden/>
    <w:rsid w:val="006D25EC"/>
    <w:rPr>
      <w:rFonts w:ascii="Arial" w:hAnsi="Arial" w:cs="Arial"/>
      <w:b/>
      <w:bCs/>
      <w:sz w:val="20"/>
      <w:szCs w:val="20"/>
    </w:rPr>
  </w:style>
  <w:style w:type="character" w:customStyle="1" w:styleId="normaltextrun">
    <w:name w:val="normaltextrun"/>
    <w:basedOn w:val="DefaultParagraphFont"/>
    <w:rsid w:val="000631C4"/>
  </w:style>
  <w:style w:type="character" w:customStyle="1" w:styleId="eop">
    <w:name w:val="eop"/>
    <w:basedOn w:val="DefaultParagraphFont"/>
    <w:rsid w:val="000631C4"/>
  </w:style>
  <w:style w:type="character" w:customStyle="1" w:styleId="Heading7Char">
    <w:name w:val="Heading 7 Char"/>
    <w:basedOn w:val="DefaultParagraphFont"/>
    <w:link w:val="Heading7"/>
    <w:uiPriority w:val="9"/>
    <w:rsid w:val="00B761DA"/>
    <w:rPr>
      <w:rFonts w:asciiTheme="majorHAnsi" w:eastAsiaTheme="majorEastAsia" w:hAnsiTheme="majorHAnsi" w:cstheme="majorBidi"/>
      <w:i/>
      <w:iCs/>
      <w:color w:val="34142F" w:themeColor="accent1" w:themeShade="7F"/>
      <w:szCs w:val="18"/>
    </w:rPr>
  </w:style>
  <w:style w:type="paragraph" w:styleId="NormalWeb">
    <w:name w:val="Normal (Web)"/>
    <w:basedOn w:val="Normal"/>
    <w:uiPriority w:val="99"/>
    <w:unhideWhenUsed/>
    <w:rsid w:val="005878B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75E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pellingerror">
    <w:name w:val="spellingerror"/>
    <w:basedOn w:val="DefaultParagraphFont"/>
    <w:rsid w:val="00575EBE"/>
  </w:style>
  <w:style w:type="character" w:styleId="Emphasis">
    <w:name w:val="Emphasis"/>
    <w:basedOn w:val="DefaultParagraphFont"/>
    <w:uiPriority w:val="20"/>
    <w:qFormat/>
    <w:rsid w:val="00345548"/>
    <w:rPr>
      <w:i/>
      <w:iCs/>
    </w:rPr>
  </w:style>
  <w:style w:type="paragraph" w:styleId="Revision">
    <w:name w:val="Revision"/>
    <w:hidden/>
    <w:uiPriority w:val="99"/>
    <w:semiHidden/>
    <w:rsid w:val="001A7309"/>
    <w:pPr>
      <w:spacing w:after="0" w:line="240" w:lineRule="auto"/>
    </w:pPr>
    <w:rPr>
      <w:rFonts w:ascii="Arial" w:hAnsi="Arial" w:cs="Arial"/>
      <w:szCs w:val="18"/>
    </w:rPr>
  </w:style>
  <w:style w:type="paragraph" w:styleId="TableofFigures">
    <w:name w:val="table of figures"/>
    <w:basedOn w:val="Normal"/>
    <w:next w:val="Normal"/>
    <w:uiPriority w:val="99"/>
    <w:unhideWhenUsed/>
    <w:rsid w:val="00483058"/>
    <w:pPr>
      <w:spacing w:after="0"/>
    </w:pPr>
  </w:style>
  <w:style w:type="character" w:styleId="UnresolvedMention">
    <w:name w:val="Unresolved Mention"/>
    <w:basedOn w:val="DefaultParagraphFont"/>
    <w:uiPriority w:val="99"/>
    <w:unhideWhenUsed/>
    <w:rsid w:val="00E93C76"/>
    <w:rPr>
      <w:color w:val="605E5C"/>
      <w:shd w:val="clear" w:color="auto" w:fill="E1DFDD"/>
    </w:rPr>
  </w:style>
  <w:style w:type="character" w:styleId="Mention">
    <w:name w:val="Mention"/>
    <w:basedOn w:val="DefaultParagraphFont"/>
    <w:uiPriority w:val="99"/>
    <w:unhideWhenUsed/>
    <w:rsid w:val="00E93C76"/>
    <w:rPr>
      <w:color w:val="2B579A"/>
      <w:shd w:val="clear" w:color="auto" w:fill="E1DFDD"/>
    </w:rPr>
  </w:style>
  <w:style w:type="paragraph" w:customStyle="1" w:styleId="Footnote">
    <w:name w:val="Footnote"/>
    <w:basedOn w:val="FootnoteText"/>
    <w:link w:val="FootnoteChar"/>
    <w:qFormat/>
    <w:rsid w:val="000870DF"/>
    <w:rPr>
      <w:rFonts w:ascii="Gotham Book" w:hAnsi="Gotham Book"/>
      <w:sz w:val="16"/>
      <w:szCs w:val="16"/>
    </w:rPr>
  </w:style>
  <w:style w:type="character" w:customStyle="1" w:styleId="FootnoteChar">
    <w:name w:val="Footnote Char"/>
    <w:basedOn w:val="FootnoteTextChar"/>
    <w:link w:val="Footnote"/>
    <w:rsid w:val="000870DF"/>
    <w:rPr>
      <w:rFonts w:ascii="Gotham Book" w:hAnsi="Gotham Book" w:cs="Arial"/>
      <w:sz w:val="16"/>
      <w:szCs w:val="16"/>
    </w:rPr>
  </w:style>
  <w:style w:type="paragraph" w:styleId="EndnoteText">
    <w:name w:val="endnote text"/>
    <w:basedOn w:val="Normal"/>
    <w:link w:val="EndnoteTextChar"/>
    <w:uiPriority w:val="99"/>
    <w:semiHidden/>
    <w:unhideWhenUsed/>
    <w:rsid w:val="007668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68EF"/>
    <w:rPr>
      <w:rFonts w:ascii="Arial" w:hAnsi="Arial" w:cs="Arial"/>
      <w:sz w:val="20"/>
      <w:szCs w:val="20"/>
    </w:rPr>
  </w:style>
  <w:style w:type="character" w:styleId="EndnoteReference">
    <w:name w:val="endnote reference"/>
    <w:basedOn w:val="DefaultParagraphFont"/>
    <w:uiPriority w:val="99"/>
    <w:semiHidden/>
    <w:unhideWhenUsed/>
    <w:rsid w:val="007668EF"/>
    <w:rPr>
      <w:vertAlign w:val="superscript"/>
    </w:rPr>
  </w:style>
  <w:style w:type="paragraph" w:customStyle="1" w:styleId="NSCCoverTitleH1TOCandpagestyles">
    <w:name w:val="NSC_Cover Title H1 (TOC and page styles)"/>
    <w:basedOn w:val="Normal"/>
    <w:uiPriority w:val="99"/>
    <w:rsid w:val="00797C6E"/>
    <w:pPr>
      <w:pBdr>
        <w:bottom w:val="single" w:sz="44" w:space="22" w:color="auto"/>
      </w:pBdr>
      <w:suppressAutoHyphens/>
      <w:autoSpaceDE w:val="0"/>
      <w:autoSpaceDN w:val="0"/>
      <w:adjustRightInd w:val="0"/>
      <w:spacing w:after="1191" w:line="720" w:lineRule="atLeast"/>
      <w:textAlignment w:val="center"/>
    </w:pPr>
    <w:rPr>
      <w:rFonts w:ascii="Gotham Bold" w:hAnsi="Gotham Bold" w:cs="Gotham Bold"/>
      <w:b/>
      <w:bCs/>
      <w:color w:val="FFFFFF"/>
      <w:spacing w:val="-6"/>
      <w:sz w:val="64"/>
      <w:szCs w:val="6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7291">
      <w:bodyDiv w:val="1"/>
      <w:marLeft w:val="0"/>
      <w:marRight w:val="0"/>
      <w:marTop w:val="0"/>
      <w:marBottom w:val="0"/>
      <w:divBdr>
        <w:top w:val="none" w:sz="0" w:space="0" w:color="auto"/>
        <w:left w:val="none" w:sz="0" w:space="0" w:color="auto"/>
        <w:bottom w:val="none" w:sz="0" w:space="0" w:color="auto"/>
        <w:right w:val="none" w:sz="0" w:space="0" w:color="auto"/>
      </w:divBdr>
    </w:div>
    <w:div w:id="131363059">
      <w:bodyDiv w:val="1"/>
      <w:marLeft w:val="0"/>
      <w:marRight w:val="0"/>
      <w:marTop w:val="0"/>
      <w:marBottom w:val="0"/>
      <w:divBdr>
        <w:top w:val="none" w:sz="0" w:space="0" w:color="auto"/>
        <w:left w:val="none" w:sz="0" w:space="0" w:color="auto"/>
        <w:bottom w:val="none" w:sz="0" w:space="0" w:color="auto"/>
        <w:right w:val="none" w:sz="0" w:space="0" w:color="auto"/>
      </w:divBdr>
    </w:div>
    <w:div w:id="184290057">
      <w:bodyDiv w:val="1"/>
      <w:marLeft w:val="0"/>
      <w:marRight w:val="0"/>
      <w:marTop w:val="0"/>
      <w:marBottom w:val="0"/>
      <w:divBdr>
        <w:top w:val="none" w:sz="0" w:space="0" w:color="auto"/>
        <w:left w:val="none" w:sz="0" w:space="0" w:color="auto"/>
        <w:bottom w:val="none" w:sz="0" w:space="0" w:color="auto"/>
        <w:right w:val="none" w:sz="0" w:space="0" w:color="auto"/>
      </w:divBdr>
    </w:div>
    <w:div w:id="188446590">
      <w:bodyDiv w:val="1"/>
      <w:marLeft w:val="0"/>
      <w:marRight w:val="0"/>
      <w:marTop w:val="0"/>
      <w:marBottom w:val="0"/>
      <w:divBdr>
        <w:top w:val="none" w:sz="0" w:space="0" w:color="auto"/>
        <w:left w:val="none" w:sz="0" w:space="0" w:color="auto"/>
        <w:bottom w:val="none" w:sz="0" w:space="0" w:color="auto"/>
        <w:right w:val="none" w:sz="0" w:space="0" w:color="auto"/>
      </w:divBdr>
    </w:div>
    <w:div w:id="335883454">
      <w:bodyDiv w:val="1"/>
      <w:marLeft w:val="0"/>
      <w:marRight w:val="0"/>
      <w:marTop w:val="0"/>
      <w:marBottom w:val="0"/>
      <w:divBdr>
        <w:top w:val="none" w:sz="0" w:space="0" w:color="auto"/>
        <w:left w:val="none" w:sz="0" w:space="0" w:color="auto"/>
        <w:bottom w:val="none" w:sz="0" w:space="0" w:color="auto"/>
        <w:right w:val="none" w:sz="0" w:space="0" w:color="auto"/>
      </w:divBdr>
    </w:div>
    <w:div w:id="446850499">
      <w:bodyDiv w:val="1"/>
      <w:marLeft w:val="0"/>
      <w:marRight w:val="0"/>
      <w:marTop w:val="0"/>
      <w:marBottom w:val="0"/>
      <w:divBdr>
        <w:top w:val="none" w:sz="0" w:space="0" w:color="auto"/>
        <w:left w:val="none" w:sz="0" w:space="0" w:color="auto"/>
        <w:bottom w:val="none" w:sz="0" w:space="0" w:color="auto"/>
        <w:right w:val="none" w:sz="0" w:space="0" w:color="auto"/>
      </w:divBdr>
      <w:divsChild>
        <w:div w:id="55470702">
          <w:marLeft w:val="0"/>
          <w:marRight w:val="0"/>
          <w:marTop w:val="0"/>
          <w:marBottom w:val="0"/>
          <w:divBdr>
            <w:top w:val="none" w:sz="0" w:space="0" w:color="auto"/>
            <w:left w:val="none" w:sz="0" w:space="0" w:color="auto"/>
            <w:bottom w:val="none" w:sz="0" w:space="0" w:color="auto"/>
            <w:right w:val="none" w:sz="0" w:space="0" w:color="auto"/>
          </w:divBdr>
        </w:div>
        <w:div w:id="1787431336">
          <w:marLeft w:val="0"/>
          <w:marRight w:val="0"/>
          <w:marTop w:val="0"/>
          <w:marBottom w:val="0"/>
          <w:divBdr>
            <w:top w:val="none" w:sz="0" w:space="0" w:color="auto"/>
            <w:left w:val="none" w:sz="0" w:space="0" w:color="auto"/>
            <w:bottom w:val="none" w:sz="0" w:space="0" w:color="auto"/>
            <w:right w:val="none" w:sz="0" w:space="0" w:color="auto"/>
          </w:divBdr>
        </w:div>
      </w:divsChild>
    </w:div>
    <w:div w:id="449592320">
      <w:bodyDiv w:val="1"/>
      <w:marLeft w:val="0"/>
      <w:marRight w:val="0"/>
      <w:marTop w:val="0"/>
      <w:marBottom w:val="0"/>
      <w:divBdr>
        <w:top w:val="none" w:sz="0" w:space="0" w:color="auto"/>
        <w:left w:val="none" w:sz="0" w:space="0" w:color="auto"/>
        <w:bottom w:val="none" w:sz="0" w:space="0" w:color="auto"/>
        <w:right w:val="none" w:sz="0" w:space="0" w:color="auto"/>
      </w:divBdr>
    </w:div>
    <w:div w:id="456147733">
      <w:bodyDiv w:val="1"/>
      <w:marLeft w:val="0"/>
      <w:marRight w:val="0"/>
      <w:marTop w:val="0"/>
      <w:marBottom w:val="0"/>
      <w:divBdr>
        <w:top w:val="none" w:sz="0" w:space="0" w:color="auto"/>
        <w:left w:val="none" w:sz="0" w:space="0" w:color="auto"/>
        <w:bottom w:val="none" w:sz="0" w:space="0" w:color="auto"/>
        <w:right w:val="none" w:sz="0" w:space="0" w:color="auto"/>
      </w:divBdr>
      <w:divsChild>
        <w:div w:id="1191843148">
          <w:marLeft w:val="446"/>
          <w:marRight w:val="0"/>
          <w:marTop w:val="60"/>
          <w:marBottom w:val="60"/>
          <w:divBdr>
            <w:top w:val="none" w:sz="0" w:space="0" w:color="auto"/>
            <w:left w:val="none" w:sz="0" w:space="0" w:color="auto"/>
            <w:bottom w:val="none" w:sz="0" w:space="0" w:color="auto"/>
            <w:right w:val="none" w:sz="0" w:space="0" w:color="auto"/>
          </w:divBdr>
        </w:div>
      </w:divsChild>
    </w:div>
    <w:div w:id="508830389">
      <w:bodyDiv w:val="1"/>
      <w:marLeft w:val="0"/>
      <w:marRight w:val="0"/>
      <w:marTop w:val="0"/>
      <w:marBottom w:val="0"/>
      <w:divBdr>
        <w:top w:val="none" w:sz="0" w:space="0" w:color="auto"/>
        <w:left w:val="none" w:sz="0" w:space="0" w:color="auto"/>
        <w:bottom w:val="none" w:sz="0" w:space="0" w:color="auto"/>
        <w:right w:val="none" w:sz="0" w:space="0" w:color="auto"/>
      </w:divBdr>
    </w:div>
    <w:div w:id="753209137">
      <w:bodyDiv w:val="1"/>
      <w:marLeft w:val="0"/>
      <w:marRight w:val="0"/>
      <w:marTop w:val="0"/>
      <w:marBottom w:val="0"/>
      <w:divBdr>
        <w:top w:val="none" w:sz="0" w:space="0" w:color="auto"/>
        <w:left w:val="none" w:sz="0" w:space="0" w:color="auto"/>
        <w:bottom w:val="none" w:sz="0" w:space="0" w:color="auto"/>
        <w:right w:val="none" w:sz="0" w:space="0" w:color="auto"/>
      </w:divBdr>
    </w:div>
    <w:div w:id="754479150">
      <w:bodyDiv w:val="1"/>
      <w:marLeft w:val="0"/>
      <w:marRight w:val="0"/>
      <w:marTop w:val="0"/>
      <w:marBottom w:val="0"/>
      <w:divBdr>
        <w:top w:val="none" w:sz="0" w:space="0" w:color="auto"/>
        <w:left w:val="none" w:sz="0" w:space="0" w:color="auto"/>
        <w:bottom w:val="none" w:sz="0" w:space="0" w:color="auto"/>
        <w:right w:val="none" w:sz="0" w:space="0" w:color="auto"/>
      </w:divBdr>
    </w:div>
    <w:div w:id="813371251">
      <w:bodyDiv w:val="1"/>
      <w:marLeft w:val="0"/>
      <w:marRight w:val="0"/>
      <w:marTop w:val="0"/>
      <w:marBottom w:val="0"/>
      <w:divBdr>
        <w:top w:val="none" w:sz="0" w:space="0" w:color="auto"/>
        <w:left w:val="none" w:sz="0" w:space="0" w:color="auto"/>
        <w:bottom w:val="none" w:sz="0" w:space="0" w:color="auto"/>
        <w:right w:val="none" w:sz="0" w:space="0" w:color="auto"/>
      </w:divBdr>
    </w:div>
    <w:div w:id="832181887">
      <w:bodyDiv w:val="1"/>
      <w:marLeft w:val="0"/>
      <w:marRight w:val="0"/>
      <w:marTop w:val="0"/>
      <w:marBottom w:val="0"/>
      <w:divBdr>
        <w:top w:val="none" w:sz="0" w:space="0" w:color="auto"/>
        <w:left w:val="none" w:sz="0" w:space="0" w:color="auto"/>
        <w:bottom w:val="none" w:sz="0" w:space="0" w:color="auto"/>
        <w:right w:val="none" w:sz="0" w:space="0" w:color="auto"/>
      </w:divBdr>
    </w:div>
    <w:div w:id="861934724">
      <w:bodyDiv w:val="1"/>
      <w:marLeft w:val="0"/>
      <w:marRight w:val="0"/>
      <w:marTop w:val="0"/>
      <w:marBottom w:val="0"/>
      <w:divBdr>
        <w:top w:val="none" w:sz="0" w:space="0" w:color="auto"/>
        <w:left w:val="none" w:sz="0" w:space="0" w:color="auto"/>
        <w:bottom w:val="none" w:sz="0" w:space="0" w:color="auto"/>
        <w:right w:val="none" w:sz="0" w:space="0" w:color="auto"/>
      </w:divBdr>
      <w:divsChild>
        <w:div w:id="1622609692">
          <w:marLeft w:val="0"/>
          <w:marRight w:val="0"/>
          <w:marTop w:val="0"/>
          <w:marBottom w:val="0"/>
          <w:divBdr>
            <w:top w:val="none" w:sz="0" w:space="0" w:color="auto"/>
            <w:left w:val="none" w:sz="0" w:space="0" w:color="auto"/>
            <w:bottom w:val="none" w:sz="0" w:space="0" w:color="auto"/>
            <w:right w:val="none" w:sz="0" w:space="0" w:color="auto"/>
          </w:divBdr>
        </w:div>
      </w:divsChild>
    </w:div>
    <w:div w:id="946936081">
      <w:bodyDiv w:val="1"/>
      <w:marLeft w:val="0"/>
      <w:marRight w:val="0"/>
      <w:marTop w:val="0"/>
      <w:marBottom w:val="0"/>
      <w:divBdr>
        <w:top w:val="none" w:sz="0" w:space="0" w:color="auto"/>
        <w:left w:val="none" w:sz="0" w:space="0" w:color="auto"/>
        <w:bottom w:val="none" w:sz="0" w:space="0" w:color="auto"/>
        <w:right w:val="none" w:sz="0" w:space="0" w:color="auto"/>
      </w:divBdr>
    </w:div>
    <w:div w:id="963540919">
      <w:bodyDiv w:val="1"/>
      <w:marLeft w:val="0"/>
      <w:marRight w:val="0"/>
      <w:marTop w:val="0"/>
      <w:marBottom w:val="0"/>
      <w:divBdr>
        <w:top w:val="none" w:sz="0" w:space="0" w:color="auto"/>
        <w:left w:val="none" w:sz="0" w:space="0" w:color="auto"/>
        <w:bottom w:val="none" w:sz="0" w:space="0" w:color="auto"/>
        <w:right w:val="none" w:sz="0" w:space="0" w:color="auto"/>
      </w:divBdr>
      <w:divsChild>
        <w:div w:id="457529341">
          <w:marLeft w:val="274"/>
          <w:marRight w:val="0"/>
          <w:marTop w:val="0"/>
          <w:marBottom w:val="0"/>
          <w:divBdr>
            <w:top w:val="none" w:sz="0" w:space="0" w:color="auto"/>
            <w:left w:val="none" w:sz="0" w:space="0" w:color="auto"/>
            <w:bottom w:val="none" w:sz="0" w:space="0" w:color="auto"/>
            <w:right w:val="none" w:sz="0" w:space="0" w:color="auto"/>
          </w:divBdr>
        </w:div>
      </w:divsChild>
    </w:div>
    <w:div w:id="982345464">
      <w:bodyDiv w:val="1"/>
      <w:marLeft w:val="0"/>
      <w:marRight w:val="0"/>
      <w:marTop w:val="0"/>
      <w:marBottom w:val="0"/>
      <w:divBdr>
        <w:top w:val="none" w:sz="0" w:space="0" w:color="auto"/>
        <w:left w:val="none" w:sz="0" w:space="0" w:color="auto"/>
        <w:bottom w:val="none" w:sz="0" w:space="0" w:color="auto"/>
        <w:right w:val="none" w:sz="0" w:space="0" w:color="auto"/>
      </w:divBdr>
    </w:div>
    <w:div w:id="1045062859">
      <w:bodyDiv w:val="1"/>
      <w:marLeft w:val="0"/>
      <w:marRight w:val="0"/>
      <w:marTop w:val="0"/>
      <w:marBottom w:val="0"/>
      <w:divBdr>
        <w:top w:val="none" w:sz="0" w:space="0" w:color="auto"/>
        <w:left w:val="none" w:sz="0" w:space="0" w:color="auto"/>
        <w:bottom w:val="none" w:sz="0" w:space="0" w:color="auto"/>
        <w:right w:val="none" w:sz="0" w:space="0" w:color="auto"/>
      </w:divBdr>
      <w:divsChild>
        <w:div w:id="1943803213">
          <w:marLeft w:val="446"/>
          <w:marRight w:val="0"/>
          <w:marTop w:val="0"/>
          <w:marBottom w:val="0"/>
          <w:divBdr>
            <w:top w:val="none" w:sz="0" w:space="0" w:color="auto"/>
            <w:left w:val="none" w:sz="0" w:space="0" w:color="auto"/>
            <w:bottom w:val="none" w:sz="0" w:space="0" w:color="auto"/>
            <w:right w:val="none" w:sz="0" w:space="0" w:color="auto"/>
          </w:divBdr>
        </w:div>
      </w:divsChild>
    </w:div>
    <w:div w:id="1046952394">
      <w:bodyDiv w:val="1"/>
      <w:marLeft w:val="0"/>
      <w:marRight w:val="0"/>
      <w:marTop w:val="0"/>
      <w:marBottom w:val="0"/>
      <w:divBdr>
        <w:top w:val="none" w:sz="0" w:space="0" w:color="auto"/>
        <w:left w:val="none" w:sz="0" w:space="0" w:color="auto"/>
        <w:bottom w:val="none" w:sz="0" w:space="0" w:color="auto"/>
        <w:right w:val="none" w:sz="0" w:space="0" w:color="auto"/>
      </w:divBdr>
    </w:div>
    <w:div w:id="1122504152">
      <w:bodyDiv w:val="1"/>
      <w:marLeft w:val="0"/>
      <w:marRight w:val="0"/>
      <w:marTop w:val="0"/>
      <w:marBottom w:val="0"/>
      <w:divBdr>
        <w:top w:val="none" w:sz="0" w:space="0" w:color="auto"/>
        <w:left w:val="none" w:sz="0" w:space="0" w:color="auto"/>
        <w:bottom w:val="none" w:sz="0" w:space="0" w:color="auto"/>
        <w:right w:val="none" w:sz="0" w:space="0" w:color="auto"/>
      </w:divBdr>
    </w:div>
    <w:div w:id="1241209897">
      <w:bodyDiv w:val="1"/>
      <w:marLeft w:val="0"/>
      <w:marRight w:val="0"/>
      <w:marTop w:val="0"/>
      <w:marBottom w:val="0"/>
      <w:divBdr>
        <w:top w:val="none" w:sz="0" w:space="0" w:color="auto"/>
        <w:left w:val="none" w:sz="0" w:space="0" w:color="auto"/>
        <w:bottom w:val="none" w:sz="0" w:space="0" w:color="auto"/>
        <w:right w:val="none" w:sz="0" w:space="0" w:color="auto"/>
      </w:divBdr>
    </w:div>
    <w:div w:id="1315992766">
      <w:bodyDiv w:val="1"/>
      <w:marLeft w:val="0"/>
      <w:marRight w:val="0"/>
      <w:marTop w:val="0"/>
      <w:marBottom w:val="0"/>
      <w:divBdr>
        <w:top w:val="none" w:sz="0" w:space="0" w:color="auto"/>
        <w:left w:val="none" w:sz="0" w:space="0" w:color="auto"/>
        <w:bottom w:val="none" w:sz="0" w:space="0" w:color="auto"/>
        <w:right w:val="none" w:sz="0" w:space="0" w:color="auto"/>
      </w:divBdr>
    </w:div>
    <w:div w:id="1318725544">
      <w:bodyDiv w:val="1"/>
      <w:marLeft w:val="0"/>
      <w:marRight w:val="0"/>
      <w:marTop w:val="0"/>
      <w:marBottom w:val="0"/>
      <w:divBdr>
        <w:top w:val="none" w:sz="0" w:space="0" w:color="auto"/>
        <w:left w:val="none" w:sz="0" w:space="0" w:color="auto"/>
        <w:bottom w:val="none" w:sz="0" w:space="0" w:color="auto"/>
        <w:right w:val="none" w:sz="0" w:space="0" w:color="auto"/>
      </w:divBdr>
    </w:div>
    <w:div w:id="1348094965">
      <w:bodyDiv w:val="1"/>
      <w:marLeft w:val="0"/>
      <w:marRight w:val="0"/>
      <w:marTop w:val="0"/>
      <w:marBottom w:val="0"/>
      <w:divBdr>
        <w:top w:val="none" w:sz="0" w:space="0" w:color="auto"/>
        <w:left w:val="none" w:sz="0" w:space="0" w:color="auto"/>
        <w:bottom w:val="none" w:sz="0" w:space="0" w:color="auto"/>
        <w:right w:val="none" w:sz="0" w:space="0" w:color="auto"/>
      </w:divBdr>
      <w:divsChild>
        <w:div w:id="95635606">
          <w:marLeft w:val="274"/>
          <w:marRight w:val="0"/>
          <w:marTop w:val="0"/>
          <w:marBottom w:val="0"/>
          <w:divBdr>
            <w:top w:val="none" w:sz="0" w:space="0" w:color="auto"/>
            <w:left w:val="none" w:sz="0" w:space="0" w:color="auto"/>
            <w:bottom w:val="none" w:sz="0" w:space="0" w:color="auto"/>
            <w:right w:val="none" w:sz="0" w:space="0" w:color="auto"/>
          </w:divBdr>
        </w:div>
      </w:divsChild>
    </w:div>
    <w:div w:id="1402409571">
      <w:bodyDiv w:val="1"/>
      <w:marLeft w:val="0"/>
      <w:marRight w:val="0"/>
      <w:marTop w:val="0"/>
      <w:marBottom w:val="0"/>
      <w:divBdr>
        <w:top w:val="none" w:sz="0" w:space="0" w:color="auto"/>
        <w:left w:val="none" w:sz="0" w:space="0" w:color="auto"/>
        <w:bottom w:val="none" w:sz="0" w:space="0" w:color="auto"/>
        <w:right w:val="none" w:sz="0" w:space="0" w:color="auto"/>
      </w:divBdr>
    </w:div>
    <w:div w:id="1406337066">
      <w:bodyDiv w:val="1"/>
      <w:marLeft w:val="0"/>
      <w:marRight w:val="0"/>
      <w:marTop w:val="0"/>
      <w:marBottom w:val="0"/>
      <w:divBdr>
        <w:top w:val="none" w:sz="0" w:space="0" w:color="auto"/>
        <w:left w:val="none" w:sz="0" w:space="0" w:color="auto"/>
        <w:bottom w:val="none" w:sz="0" w:space="0" w:color="auto"/>
        <w:right w:val="none" w:sz="0" w:space="0" w:color="auto"/>
      </w:divBdr>
    </w:div>
    <w:div w:id="1412239718">
      <w:bodyDiv w:val="1"/>
      <w:marLeft w:val="0"/>
      <w:marRight w:val="0"/>
      <w:marTop w:val="0"/>
      <w:marBottom w:val="0"/>
      <w:divBdr>
        <w:top w:val="none" w:sz="0" w:space="0" w:color="auto"/>
        <w:left w:val="none" w:sz="0" w:space="0" w:color="auto"/>
        <w:bottom w:val="none" w:sz="0" w:space="0" w:color="auto"/>
        <w:right w:val="none" w:sz="0" w:space="0" w:color="auto"/>
      </w:divBdr>
    </w:div>
    <w:div w:id="1445418639">
      <w:bodyDiv w:val="1"/>
      <w:marLeft w:val="0"/>
      <w:marRight w:val="0"/>
      <w:marTop w:val="0"/>
      <w:marBottom w:val="0"/>
      <w:divBdr>
        <w:top w:val="none" w:sz="0" w:space="0" w:color="auto"/>
        <w:left w:val="none" w:sz="0" w:space="0" w:color="auto"/>
        <w:bottom w:val="none" w:sz="0" w:space="0" w:color="auto"/>
        <w:right w:val="none" w:sz="0" w:space="0" w:color="auto"/>
      </w:divBdr>
      <w:divsChild>
        <w:div w:id="409931803">
          <w:marLeft w:val="446"/>
          <w:marRight w:val="0"/>
          <w:marTop w:val="80"/>
          <w:marBottom w:val="0"/>
          <w:divBdr>
            <w:top w:val="none" w:sz="0" w:space="0" w:color="auto"/>
            <w:left w:val="none" w:sz="0" w:space="0" w:color="auto"/>
            <w:bottom w:val="none" w:sz="0" w:space="0" w:color="auto"/>
            <w:right w:val="none" w:sz="0" w:space="0" w:color="auto"/>
          </w:divBdr>
        </w:div>
      </w:divsChild>
    </w:div>
    <w:div w:id="1471702364">
      <w:bodyDiv w:val="1"/>
      <w:marLeft w:val="0"/>
      <w:marRight w:val="0"/>
      <w:marTop w:val="0"/>
      <w:marBottom w:val="0"/>
      <w:divBdr>
        <w:top w:val="none" w:sz="0" w:space="0" w:color="auto"/>
        <w:left w:val="none" w:sz="0" w:space="0" w:color="auto"/>
        <w:bottom w:val="none" w:sz="0" w:space="0" w:color="auto"/>
        <w:right w:val="none" w:sz="0" w:space="0" w:color="auto"/>
      </w:divBdr>
    </w:div>
    <w:div w:id="1530947277">
      <w:bodyDiv w:val="1"/>
      <w:marLeft w:val="0"/>
      <w:marRight w:val="0"/>
      <w:marTop w:val="0"/>
      <w:marBottom w:val="0"/>
      <w:divBdr>
        <w:top w:val="none" w:sz="0" w:space="0" w:color="auto"/>
        <w:left w:val="none" w:sz="0" w:space="0" w:color="auto"/>
        <w:bottom w:val="none" w:sz="0" w:space="0" w:color="auto"/>
        <w:right w:val="none" w:sz="0" w:space="0" w:color="auto"/>
      </w:divBdr>
    </w:div>
    <w:div w:id="1536964593">
      <w:bodyDiv w:val="1"/>
      <w:marLeft w:val="0"/>
      <w:marRight w:val="0"/>
      <w:marTop w:val="0"/>
      <w:marBottom w:val="0"/>
      <w:divBdr>
        <w:top w:val="none" w:sz="0" w:space="0" w:color="auto"/>
        <w:left w:val="none" w:sz="0" w:space="0" w:color="auto"/>
        <w:bottom w:val="none" w:sz="0" w:space="0" w:color="auto"/>
        <w:right w:val="none" w:sz="0" w:space="0" w:color="auto"/>
      </w:divBdr>
    </w:div>
    <w:div w:id="1543245945">
      <w:bodyDiv w:val="1"/>
      <w:marLeft w:val="0"/>
      <w:marRight w:val="0"/>
      <w:marTop w:val="0"/>
      <w:marBottom w:val="0"/>
      <w:divBdr>
        <w:top w:val="none" w:sz="0" w:space="0" w:color="auto"/>
        <w:left w:val="none" w:sz="0" w:space="0" w:color="auto"/>
        <w:bottom w:val="none" w:sz="0" w:space="0" w:color="auto"/>
        <w:right w:val="none" w:sz="0" w:space="0" w:color="auto"/>
      </w:divBdr>
    </w:div>
    <w:div w:id="1618758196">
      <w:bodyDiv w:val="1"/>
      <w:marLeft w:val="0"/>
      <w:marRight w:val="0"/>
      <w:marTop w:val="0"/>
      <w:marBottom w:val="0"/>
      <w:divBdr>
        <w:top w:val="none" w:sz="0" w:space="0" w:color="auto"/>
        <w:left w:val="none" w:sz="0" w:space="0" w:color="auto"/>
        <w:bottom w:val="none" w:sz="0" w:space="0" w:color="auto"/>
        <w:right w:val="none" w:sz="0" w:space="0" w:color="auto"/>
      </w:divBdr>
    </w:div>
    <w:div w:id="1656033977">
      <w:bodyDiv w:val="1"/>
      <w:marLeft w:val="0"/>
      <w:marRight w:val="0"/>
      <w:marTop w:val="0"/>
      <w:marBottom w:val="0"/>
      <w:divBdr>
        <w:top w:val="none" w:sz="0" w:space="0" w:color="auto"/>
        <w:left w:val="none" w:sz="0" w:space="0" w:color="auto"/>
        <w:bottom w:val="none" w:sz="0" w:space="0" w:color="auto"/>
        <w:right w:val="none" w:sz="0" w:space="0" w:color="auto"/>
      </w:divBdr>
    </w:div>
    <w:div w:id="1661691244">
      <w:bodyDiv w:val="1"/>
      <w:marLeft w:val="0"/>
      <w:marRight w:val="0"/>
      <w:marTop w:val="0"/>
      <w:marBottom w:val="0"/>
      <w:divBdr>
        <w:top w:val="none" w:sz="0" w:space="0" w:color="auto"/>
        <w:left w:val="none" w:sz="0" w:space="0" w:color="auto"/>
        <w:bottom w:val="none" w:sz="0" w:space="0" w:color="auto"/>
        <w:right w:val="none" w:sz="0" w:space="0" w:color="auto"/>
      </w:divBdr>
      <w:divsChild>
        <w:div w:id="1581408032">
          <w:marLeft w:val="446"/>
          <w:marRight w:val="0"/>
          <w:marTop w:val="60"/>
          <w:marBottom w:val="60"/>
          <w:divBdr>
            <w:top w:val="none" w:sz="0" w:space="0" w:color="auto"/>
            <w:left w:val="none" w:sz="0" w:space="0" w:color="auto"/>
            <w:bottom w:val="none" w:sz="0" w:space="0" w:color="auto"/>
            <w:right w:val="none" w:sz="0" w:space="0" w:color="auto"/>
          </w:divBdr>
        </w:div>
      </w:divsChild>
    </w:div>
    <w:div w:id="1700207193">
      <w:bodyDiv w:val="1"/>
      <w:marLeft w:val="0"/>
      <w:marRight w:val="0"/>
      <w:marTop w:val="0"/>
      <w:marBottom w:val="0"/>
      <w:divBdr>
        <w:top w:val="none" w:sz="0" w:space="0" w:color="auto"/>
        <w:left w:val="none" w:sz="0" w:space="0" w:color="auto"/>
        <w:bottom w:val="none" w:sz="0" w:space="0" w:color="auto"/>
        <w:right w:val="none" w:sz="0" w:space="0" w:color="auto"/>
      </w:divBdr>
      <w:divsChild>
        <w:div w:id="654068487">
          <w:marLeft w:val="446"/>
          <w:marRight w:val="0"/>
          <w:marTop w:val="0"/>
          <w:marBottom w:val="160"/>
          <w:divBdr>
            <w:top w:val="none" w:sz="0" w:space="0" w:color="auto"/>
            <w:left w:val="none" w:sz="0" w:space="0" w:color="auto"/>
            <w:bottom w:val="none" w:sz="0" w:space="0" w:color="auto"/>
            <w:right w:val="none" w:sz="0" w:space="0" w:color="auto"/>
          </w:divBdr>
        </w:div>
      </w:divsChild>
    </w:div>
    <w:div w:id="1704405022">
      <w:bodyDiv w:val="1"/>
      <w:marLeft w:val="0"/>
      <w:marRight w:val="0"/>
      <w:marTop w:val="0"/>
      <w:marBottom w:val="0"/>
      <w:divBdr>
        <w:top w:val="none" w:sz="0" w:space="0" w:color="auto"/>
        <w:left w:val="none" w:sz="0" w:space="0" w:color="auto"/>
        <w:bottom w:val="none" w:sz="0" w:space="0" w:color="auto"/>
        <w:right w:val="none" w:sz="0" w:space="0" w:color="auto"/>
      </w:divBdr>
      <w:divsChild>
        <w:div w:id="94635828">
          <w:marLeft w:val="994"/>
          <w:marRight w:val="0"/>
          <w:marTop w:val="0"/>
          <w:marBottom w:val="0"/>
          <w:divBdr>
            <w:top w:val="none" w:sz="0" w:space="0" w:color="auto"/>
            <w:left w:val="none" w:sz="0" w:space="0" w:color="auto"/>
            <w:bottom w:val="none" w:sz="0" w:space="0" w:color="auto"/>
            <w:right w:val="none" w:sz="0" w:space="0" w:color="auto"/>
          </w:divBdr>
        </w:div>
        <w:div w:id="550457465">
          <w:marLeft w:val="274"/>
          <w:marRight w:val="0"/>
          <w:marTop w:val="0"/>
          <w:marBottom w:val="0"/>
          <w:divBdr>
            <w:top w:val="none" w:sz="0" w:space="0" w:color="auto"/>
            <w:left w:val="none" w:sz="0" w:space="0" w:color="auto"/>
            <w:bottom w:val="none" w:sz="0" w:space="0" w:color="auto"/>
            <w:right w:val="none" w:sz="0" w:space="0" w:color="auto"/>
          </w:divBdr>
        </w:div>
        <w:div w:id="1209679480">
          <w:marLeft w:val="994"/>
          <w:marRight w:val="0"/>
          <w:marTop w:val="0"/>
          <w:marBottom w:val="0"/>
          <w:divBdr>
            <w:top w:val="none" w:sz="0" w:space="0" w:color="auto"/>
            <w:left w:val="none" w:sz="0" w:space="0" w:color="auto"/>
            <w:bottom w:val="none" w:sz="0" w:space="0" w:color="auto"/>
            <w:right w:val="none" w:sz="0" w:space="0" w:color="auto"/>
          </w:divBdr>
        </w:div>
        <w:div w:id="1634367914">
          <w:marLeft w:val="994"/>
          <w:marRight w:val="0"/>
          <w:marTop w:val="0"/>
          <w:marBottom w:val="0"/>
          <w:divBdr>
            <w:top w:val="none" w:sz="0" w:space="0" w:color="auto"/>
            <w:left w:val="none" w:sz="0" w:space="0" w:color="auto"/>
            <w:bottom w:val="none" w:sz="0" w:space="0" w:color="auto"/>
            <w:right w:val="none" w:sz="0" w:space="0" w:color="auto"/>
          </w:divBdr>
        </w:div>
      </w:divsChild>
    </w:div>
    <w:div w:id="1709253821">
      <w:bodyDiv w:val="1"/>
      <w:marLeft w:val="0"/>
      <w:marRight w:val="0"/>
      <w:marTop w:val="0"/>
      <w:marBottom w:val="0"/>
      <w:divBdr>
        <w:top w:val="none" w:sz="0" w:space="0" w:color="auto"/>
        <w:left w:val="none" w:sz="0" w:space="0" w:color="auto"/>
        <w:bottom w:val="none" w:sz="0" w:space="0" w:color="auto"/>
        <w:right w:val="none" w:sz="0" w:space="0" w:color="auto"/>
      </w:divBdr>
    </w:div>
    <w:div w:id="1721900027">
      <w:bodyDiv w:val="1"/>
      <w:marLeft w:val="0"/>
      <w:marRight w:val="0"/>
      <w:marTop w:val="0"/>
      <w:marBottom w:val="0"/>
      <w:divBdr>
        <w:top w:val="none" w:sz="0" w:space="0" w:color="auto"/>
        <w:left w:val="none" w:sz="0" w:space="0" w:color="auto"/>
        <w:bottom w:val="none" w:sz="0" w:space="0" w:color="auto"/>
        <w:right w:val="none" w:sz="0" w:space="0" w:color="auto"/>
      </w:divBdr>
    </w:div>
    <w:div w:id="1745184802">
      <w:bodyDiv w:val="1"/>
      <w:marLeft w:val="0"/>
      <w:marRight w:val="0"/>
      <w:marTop w:val="0"/>
      <w:marBottom w:val="0"/>
      <w:divBdr>
        <w:top w:val="none" w:sz="0" w:space="0" w:color="auto"/>
        <w:left w:val="none" w:sz="0" w:space="0" w:color="auto"/>
        <w:bottom w:val="none" w:sz="0" w:space="0" w:color="auto"/>
        <w:right w:val="none" w:sz="0" w:space="0" w:color="auto"/>
      </w:divBdr>
      <w:divsChild>
        <w:div w:id="1422024513">
          <w:marLeft w:val="446"/>
          <w:marRight w:val="0"/>
          <w:marTop w:val="0"/>
          <w:marBottom w:val="0"/>
          <w:divBdr>
            <w:top w:val="none" w:sz="0" w:space="0" w:color="auto"/>
            <w:left w:val="none" w:sz="0" w:space="0" w:color="auto"/>
            <w:bottom w:val="none" w:sz="0" w:space="0" w:color="auto"/>
            <w:right w:val="none" w:sz="0" w:space="0" w:color="auto"/>
          </w:divBdr>
        </w:div>
      </w:divsChild>
    </w:div>
    <w:div w:id="1758087689">
      <w:bodyDiv w:val="1"/>
      <w:marLeft w:val="0"/>
      <w:marRight w:val="0"/>
      <w:marTop w:val="0"/>
      <w:marBottom w:val="0"/>
      <w:divBdr>
        <w:top w:val="none" w:sz="0" w:space="0" w:color="auto"/>
        <w:left w:val="none" w:sz="0" w:space="0" w:color="auto"/>
        <w:bottom w:val="none" w:sz="0" w:space="0" w:color="auto"/>
        <w:right w:val="none" w:sz="0" w:space="0" w:color="auto"/>
      </w:divBdr>
      <w:divsChild>
        <w:div w:id="17587219">
          <w:marLeft w:val="274"/>
          <w:marRight w:val="0"/>
          <w:marTop w:val="0"/>
          <w:marBottom w:val="0"/>
          <w:divBdr>
            <w:top w:val="none" w:sz="0" w:space="0" w:color="auto"/>
            <w:left w:val="none" w:sz="0" w:space="0" w:color="auto"/>
            <w:bottom w:val="none" w:sz="0" w:space="0" w:color="auto"/>
            <w:right w:val="none" w:sz="0" w:space="0" w:color="auto"/>
          </w:divBdr>
        </w:div>
        <w:div w:id="368338347">
          <w:marLeft w:val="274"/>
          <w:marRight w:val="0"/>
          <w:marTop w:val="0"/>
          <w:marBottom w:val="0"/>
          <w:divBdr>
            <w:top w:val="none" w:sz="0" w:space="0" w:color="auto"/>
            <w:left w:val="none" w:sz="0" w:space="0" w:color="auto"/>
            <w:bottom w:val="none" w:sz="0" w:space="0" w:color="auto"/>
            <w:right w:val="none" w:sz="0" w:space="0" w:color="auto"/>
          </w:divBdr>
        </w:div>
        <w:div w:id="1015880879">
          <w:marLeft w:val="274"/>
          <w:marRight w:val="0"/>
          <w:marTop w:val="0"/>
          <w:marBottom w:val="0"/>
          <w:divBdr>
            <w:top w:val="none" w:sz="0" w:space="0" w:color="auto"/>
            <w:left w:val="none" w:sz="0" w:space="0" w:color="auto"/>
            <w:bottom w:val="none" w:sz="0" w:space="0" w:color="auto"/>
            <w:right w:val="none" w:sz="0" w:space="0" w:color="auto"/>
          </w:divBdr>
        </w:div>
      </w:divsChild>
    </w:div>
    <w:div w:id="1762214556">
      <w:bodyDiv w:val="1"/>
      <w:marLeft w:val="0"/>
      <w:marRight w:val="0"/>
      <w:marTop w:val="0"/>
      <w:marBottom w:val="0"/>
      <w:divBdr>
        <w:top w:val="none" w:sz="0" w:space="0" w:color="auto"/>
        <w:left w:val="none" w:sz="0" w:space="0" w:color="auto"/>
        <w:bottom w:val="none" w:sz="0" w:space="0" w:color="auto"/>
        <w:right w:val="none" w:sz="0" w:space="0" w:color="auto"/>
      </w:divBdr>
    </w:div>
    <w:div w:id="1782917430">
      <w:bodyDiv w:val="1"/>
      <w:marLeft w:val="0"/>
      <w:marRight w:val="0"/>
      <w:marTop w:val="0"/>
      <w:marBottom w:val="0"/>
      <w:divBdr>
        <w:top w:val="none" w:sz="0" w:space="0" w:color="auto"/>
        <w:left w:val="none" w:sz="0" w:space="0" w:color="auto"/>
        <w:bottom w:val="none" w:sz="0" w:space="0" w:color="auto"/>
        <w:right w:val="none" w:sz="0" w:space="0" w:color="auto"/>
      </w:divBdr>
      <w:divsChild>
        <w:div w:id="536547101">
          <w:marLeft w:val="994"/>
          <w:marRight w:val="0"/>
          <w:marTop w:val="0"/>
          <w:marBottom w:val="0"/>
          <w:divBdr>
            <w:top w:val="none" w:sz="0" w:space="0" w:color="auto"/>
            <w:left w:val="none" w:sz="0" w:space="0" w:color="auto"/>
            <w:bottom w:val="none" w:sz="0" w:space="0" w:color="auto"/>
            <w:right w:val="none" w:sz="0" w:space="0" w:color="auto"/>
          </w:divBdr>
        </w:div>
        <w:div w:id="793208950">
          <w:marLeft w:val="274"/>
          <w:marRight w:val="0"/>
          <w:marTop w:val="0"/>
          <w:marBottom w:val="0"/>
          <w:divBdr>
            <w:top w:val="none" w:sz="0" w:space="0" w:color="auto"/>
            <w:left w:val="none" w:sz="0" w:space="0" w:color="auto"/>
            <w:bottom w:val="none" w:sz="0" w:space="0" w:color="auto"/>
            <w:right w:val="none" w:sz="0" w:space="0" w:color="auto"/>
          </w:divBdr>
        </w:div>
        <w:div w:id="1499151954">
          <w:marLeft w:val="994"/>
          <w:marRight w:val="0"/>
          <w:marTop w:val="0"/>
          <w:marBottom w:val="0"/>
          <w:divBdr>
            <w:top w:val="none" w:sz="0" w:space="0" w:color="auto"/>
            <w:left w:val="none" w:sz="0" w:space="0" w:color="auto"/>
            <w:bottom w:val="none" w:sz="0" w:space="0" w:color="auto"/>
            <w:right w:val="none" w:sz="0" w:space="0" w:color="auto"/>
          </w:divBdr>
        </w:div>
        <w:div w:id="1844971493">
          <w:marLeft w:val="994"/>
          <w:marRight w:val="0"/>
          <w:marTop w:val="0"/>
          <w:marBottom w:val="0"/>
          <w:divBdr>
            <w:top w:val="none" w:sz="0" w:space="0" w:color="auto"/>
            <w:left w:val="none" w:sz="0" w:space="0" w:color="auto"/>
            <w:bottom w:val="none" w:sz="0" w:space="0" w:color="auto"/>
            <w:right w:val="none" w:sz="0" w:space="0" w:color="auto"/>
          </w:divBdr>
        </w:div>
      </w:divsChild>
    </w:div>
    <w:div w:id="1816945509">
      <w:bodyDiv w:val="1"/>
      <w:marLeft w:val="0"/>
      <w:marRight w:val="0"/>
      <w:marTop w:val="0"/>
      <w:marBottom w:val="0"/>
      <w:divBdr>
        <w:top w:val="none" w:sz="0" w:space="0" w:color="auto"/>
        <w:left w:val="none" w:sz="0" w:space="0" w:color="auto"/>
        <w:bottom w:val="none" w:sz="0" w:space="0" w:color="auto"/>
        <w:right w:val="none" w:sz="0" w:space="0" w:color="auto"/>
      </w:divBdr>
    </w:div>
    <w:div w:id="1826627013">
      <w:bodyDiv w:val="1"/>
      <w:marLeft w:val="0"/>
      <w:marRight w:val="0"/>
      <w:marTop w:val="0"/>
      <w:marBottom w:val="0"/>
      <w:divBdr>
        <w:top w:val="none" w:sz="0" w:space="0" w:color="auto"/>
        <w:left w:val="none" w:sz="0" w:space="0" w:color="auto"/>
        <w:bottom w:val="none" w:sz="0" w:space="0" w:color="auto"/>
        <w:right w:val="none" w:sz="0" w:space="0" w:color="auto"/>
      </w:divBdr>
    </w:div>
    <w:div w:id="1832600248">
      <w:bodyDiv w:val="1"/>
      <w:marLeft w:val="0"/>
      <w:marRight w:val="0"/>
      <w:marTop w:val="0"/>
      <w:marBottom w:val="0"/>
      <w:divBdr>
        <w:top w:val="none" w:sz="0" w:space="0" w:color="auto"/>
        <w:left w:val="none" w:sz="0" w:space="0" w:color="auto"/>
        <w:bottom w:val="none" w:sz="0" w:space="0" w:color="auto"/>
        <w:right w:val="none" w:sz="0" w:space="0" w:color="auto"/>
      </w:divBdr>
    </w:div>
    <w:div w:id="1915898275">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92386391">
      <w:bodyDiv w:val="1"/>
      <w:marLeft w:val="0"/>
      <w:marRight w:val="0"/>
      <w:marTop w:val="0"/>
      <w:marBottom w:val="0"/>
      <w:divBdr>
        <w:top w:val="none" w:sz="0" w:space="0" w:color="auto"/>
        <w:left w:val="none" w:sz="0" w:space="0" w:color="auto"/>
        <w:bottom w:val="none" w:sz="0" w:space="0" w:color="auto"/>
        <w:right w:val="none" w:sz="0" w:space="0" w:color="auto"/>
      </w:divBdr>
      <w:divsChild>
        <w:div w:id="1227760862">
          <w:marLeft w:val="274"/>
          <w:marRight w:val="0"/>
          <w:marTop w:val="0"/>
          <w:marBottom w:val="0"/>
          <w:divBdr>
            <w:top w:val="none" w:sz="0" w:space="0" w:color="auto"/>
            <w:left w:val="none" w:sz="0" w:space="0" w:color="auto"/>
            <w:bottom w:val="none" w:sz="0" w:space="0" w:color="auto"/>
            <w:right w:val="none" w:sz="0" w:space="0" w:color="auto"/>
          </w:divBdr>
        </w:div>
      </w:divsChild>
    </w:div>
    <w:div w:id="2098943717">
      <w:bodyDiv w:val="1"/>
      <w:marLeft w:val="0"/>
      <w:marRight w:val="0"/>
      <w:marTop w:val="0"/>
      <w:marBottom w:val="0"/>
      <w:divBdr>
        <w:top w:val="none" w:sz="0" w:space="0" w:color="auto"/>
        <w:left w:val="none" w:sz="0" w:space="0" w:color="auto"/>
        <w:bottom w:val="none" w:sz="0" w:space="0" w:color="auto"/>
        <w:right w:val="none" w:sz="0" w:space="0" w:color="auto"/>
      </w:divBdr>
    </w:div>
    <w:div w:id="2102486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5.xml"/><Relationship Id="rId42" Type="http://schemas.openxmlformats.org/officeDocument/2006/relationships/chart" Target="charts/chart11.xml"/><Relationship Id="rId47" Type="http://schemas.openxmlformats.org/officeDocument/2006/relationships/header" Target="header12.xml"/><Relationship Id="rId63" Type="http://schemas.openxmlformats.org/officeDocument/2006/relationships/header" Target="header20.xml"/><Relationship Id="rId68" Type="http://schemas.openxmlformats.org/officeDocument/2006/relationships/header" Target="header23.xml"/><Relationship Id="rId84" Type="http://schemas.openxmlformats.org/officeDocument/2006/relationships/header" Target="header26.xml"/><Relationship Id="rId89"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chart" Target="charts/chart7.xml"/><Relationship Id="rId37" Type="http://schemas.openxmlformats.org/officeDocument/2006/relationships/footer" Target="footer5.xml"/><Relationship Id="rId53" Type="http://schemas.openxmlformats.org/officeDocument/2006/relationships/header" Target="header15.xml"/><Relationship Id="rId58" Type="http://schemas.openxmlformats.org/officeDocument/2006/relationships/footer" Target="footer8.xml"/><Relationship Id="rId74" Type="http://schemas.openxmlformats.org/officeDocument/2006/relationships/chart" Target="charts/chart18.xml"/><Relationship Id="rId79" Type="http://schemas.openxmlformats.org/officeDocument/2006/relationships/chart" Target="charts/chart23.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chart" Target="charts/chart5.xml"/><Relationship Id="rId35" Type="http://schemas.openxmlformats.org/officeDocument/2006/relationships/header" Target="header7.xml"/><Relationship Id="rId43" Type="http://schemas.openxmlformats.org/officeDocument/2006/relationships/chart" Target="charts/chart12.xml"/><Relationship Id="rId48" Type="http://schemas.openxmlformats.org/officeDocument/2006/relationships/image" Target="media/image8.png"/><Relationship Id="rId56" Type="http://schemas.openxmlformats.org/officeDocument/2006/relationships/header" Target="header16.xml"/><Relationship Id="rId64" Type="http://schemas.openxmlformats.org/officeDocument/2006/relationships/footer" Target="footer9.xml"/><Relationship Id="rId69" Type="http://schemas.openxmlformats.org/officeDocument/2006/relationships/footer" Target="footer10.xml"/><Relationship Id="rId77" Type="http://schemas.openxmlformats.org/officeDocument/2006/relationships/chart" Target="charts/chart21.xml"/><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chart" Target="charts/chart16.xml"/><Relationship Id="rId80" Type="http://schemas.openxmlformats.org/officeDocument/2006/relationships/chart" Target="charts/chart24.xml"/><Relationship Id="rId85"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2.xml"/><Relationship Id="rId33" Type="http://schemas.openxmlformats.org/officeDocument/2006/relationships/image" Target="media/image6.png"/><Relationship Id="rId38" Type="http://schemas.openxmlformats.org/officeDocument/2006/relationships/header" Target="header9.xml"/><Relationship Id="rId46" Type="http://schemas.openxmlformats.org/officeDocument/2006/relationships/footer" Target="footer6.xml"/><Relationship Id="rId59" Type="http://schemas.openxmlformats.org/officeDocument/2006/relationships/header" Target="header18.xml"/><Relationship Id="rId67" Type="http://schemas.openxmlformats.org/officeDocument/2006/relationships/header" Target="header22.xml"/><Relationship Id="rId20" Type="http://schemas.openxmlformats.org/officeDocument/2006/relationships/header" Target="header4.xml"/><Relationship Id="rId41" Type="http://schemas.openxmlformats.org/officeDocument/2006/relationships/chart" Target="charts/chart10.xml"/><Relationship Id="rId54" Type="http://schemas.openxmlformats.org/officeDocument/2006/relationships/image" Target="media/image9.png"/><Relationship Id="rId62" Type="http://schemas.openxmlformats.org/officeDocument/2006/relationships/header" Target="header19.xml"/><Relationship Id="rId70" Type="http://schemas.openxmlformats.org/officeDocument/2006/relationships/header" Target="header24.xml"/><Relationship Id="rId75" Type="http://schemas.openxmlformats.org/officeDocument/2006/relationships/chart" Target="charts/chart19.xml"/><Relationship Id="rId83" Type="http://schemas.openxmlformats.org/officeDocument/2006/relationships/header" Target="header25.xml"/><Relationship Id="rId88"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chart" Target="charts/chart3.xml"/><Relationship Id="rId36" Type="http://schemas.openxmlformats.org/officeDocument/2006/relationships/header" Target="header8.xml"/><Relationship Id="rId49" Type="http://schemas.openxmlformats.org/officeDocument/2006/relationships/chart" Target="charts/chart13.xml"/><Relationship Id="rId57" Type="http://schemas.openxmlformats.org/officeDocument/2006/relationships/header" Target="header17.xm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header" Target="header10.xml"/><Relationship Id="rId52" Type="http://schemas.openxmlformats.org/officeDocument/2006/relationships/footer" Target="footer7.xml"/><Relationship Id="rId60" Type="http://schemas.openxmlformats.org/officeDocument/2006/relationships/image" Target="media/image11.png"/><Relationship Id="rId65" Type="http://schemas.openxmlformats.org/officeDocument/2006/relationships/header" Target="header21.xml"/><Relationship Id="rId73" Type="http://schemas.openxmlformats.org/officeDocument/2006/relationships/chart" Target="charts/chart17.xml"/><Relationship Id="rId78" Type="http://schemas.openxmlformats.org/officeDocument/2006/relationships/chart" Target="charts/chart22.xml"/><Relationship Id="rId81" Type="http://schemas.openxmlformats.org/officeDocument/2006/relationships/chart" Target="charts/chart25.xml"/><Relationship Id="rId86"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g"/><Relationship Id="rId39" Type="http://schemas.openxmlformats.org/officeDocument/2006/relationships/image" Target="media/image7.png"/><Relationship Id="rId34" Type="http://schemas.openxmlformats.org/officeDocument/2006/relationships/chart" Target="charts/chart8.xml"/><Relationship Id="rId50" Type="http://schemas.openxmlformats.org/officeDocument/2006/relationships/header" Target="header13.xml"/><Relationship Id="rId55" Type="http://schemas.openxmlformats.org/officeDocument/2006/relationships/image" Target="media/image10.png"/><Relationship Id="rId76" Type="http://schemas.openxmlformats.org/officeDocument/2006/relationships/chart" Target="charts/chart20.xml"/><Relationship Id="rId7" Type="http://schemas.openxmlformats.org/officeDocument/2006/relationships/settings" Target="settings.xml"/><Relationship Id="rId71"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chart" Target="charts/chart1.xml"/><Relationship Id="rId40" Type="http://schemas.openxmlformats.org/officeDocument/2006/relationships/chart" Target="charts/chart9.xml"/><Relationship Id="rId45" Type="http://schemas.openxmlformats.org/officeDocument/2006/relationships/header" Target="header11.xml"/><Relationship Id="rId66" Type="http://schemas.openxmlformats.org/officeDocument/2006/relationships/image" Target="media/image12.png"/><Relationship Id="rId87" Type="http://schemas.openxmlformats.org/officeDocument/2006/relationships/hyperlink" Target="https://www.abs.gov.au/websitedbs/d3310114.nsf/home/labour+force+explained" TargetMode="External"/><Relationship Id="rId61" Type="http://schemas.openxmlformats.org/officeDocument/2006/relationships/chart" Target="charts/chart14.xml"/><Relationship Id="rId82" Type="http://schemas.openxmlformats.org/officeDocument/2006/relationships/chart" Target="charts/chart26.xml"/><Relationship Id="rId19"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pc.gov.au/closing-the-gap-data/dashboard/socioeconomic/outcome-area6" TargetMode="External"/><Relationship Id="rId2" Type="http://schemas.openxmlformats.org/officeDocument/2006/relationships/hyperlink" Target="https://www.abs.gov.au/articles/australia-aboriginal-and-torres-strait-islander-population-summary" TargetMode="External"/><Relationship Id="rId1" Type="http://schemas.openxmlformats.org/officeDocument/2006/relationships/hyperlink" Target="https://www.abs.gov.au/census/about-census/census-statistical-independent-assurance-panel-findings" TargetMode="External"/><Relationship Id="rId6" Type="http://schemas.openxmlformats.org/officeDocument/2006/relationships/hyperlink" Target="https://www.abs.gov.au/statistics/people/aboriginal-and-torres-strait-islander-peoples/estimates-aboriginal-and-torres-strait-islander-australians/latest-release" TargetMode="External"/><Relationship Id="rId5" Type="http://schemas.openxmlformats.org/officeDocument/2006/relationships/hyperlink" Target="https://www.ncver.edu.au/research-and-statistics/publications/all-publications/completion-and-attrition-rates-for-apprentices-and-trainees-2020" TargetMode="External"/><Relationship Id="rId4" Type="http://schemas.openxmlformats.org/officeDocument/2006/relationships/hyperlink" Target="https://www.abs.gov.au/articles/australia-aboriginal-and-torres-strait-islander-population-summa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0276\OneDrive%20-%20Corporate%20Network\General\Skills%20Tracker\02_Projects\2416_Indigenous%20analysis\20211018%20Indigenous%20Skills%20Tracker%20Report_v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haredservicescentre-my.sharepoint.com/personal/alicia_gransden_skillscommission_gov_au/Documents/Desktop/20220718%20-%20First%20Nations%20Graphs%20-%20updated%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30526%20-%20First%20Nations%20Graphs%20-%20Fin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30526%20-%20First%20Nations%20Graphs%20-%20Fin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30526%20-%20First%20Nations%20Graphs%20-%20Fina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MP.application.enet\51009703\SIE%20Branch\04.%20Data%20Science\01_projects\Indigenous%20Workforce\Reports\20220822%20-%20First%20Nations%20Graphs%20-%20Fin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haredservicescentre-my.sharepoint.com/personal/mohammad_aliraza_skillscommission_gov_au/Documents/Desktop/20220718%20-%20First%20Nations%20Graphs%20-%20updated.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oleObject" Target="https://sharedservicescentre-my.sharepoint.com/personal/mohammad_aliraza_skillscommission_gov_au/Documents/Desktop/20220718%20-%20First%20Nations%20Graphs%20-%20updated.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haredservicescentre-my.sharepoint.com/personal/mohammad_aliraza_skillscommission_gov_au/Documents/Desktop/20220718%20-%20First%20Nations%20Graphs%20-%20updated.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30526%20-%20First%20Nations%20Graphs%20-%20Fina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sharedservicescentre-my.sharepoint.com/personal/mohammad_aliraza_skillscommission_gov_au/Documents/Desktop/20220718%20-%20First%20Nations%20Graphs%20-%20updated.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sharedservicescentre-my.sharepoint.com/personal/mohammad_aliraza_skillscommission_gov_au/Documents/Desktop/20220718%20-%20First%20Nations%20Graphs%20-%20updated.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sharedservicescentre-my.sharepoint.com/personal/alicia_gransden_skillscommission_gov_au/Documents/Desktop/20220718%20-%20First%20Nations%20Graphs%20-%20updated%2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sharedservicescentre.sharepoint.com/sites/NSC-JEDIDataAnalytics-TEAM/Shared%20Documents/General/Skills%20Tracker/02_Projects/2416_Indigenous%20analysis/Data/20220526FirstNationsGraph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sharedservicescentre.sharepoint.com/sites/NSC-JEDIDataAnalytics-TEAM/Shared%20Documents/General/Skills%20Tracker/02_Projects/2416_Indigenous%20analysis/Data/20220526FirstNationsGraph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sharedservicescentre.sharepoint.com/sites/NSC-JEDIDataAnalytics-TEAM/Shared%20Documents/General/Skills%20Tracker/02_Projects/2416_Indigenous%20analysis/Data/20220526FirstNationsGraph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30526%20-%20First%20Nations%20Graphs%20-%20Final.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Indigenous%20research%20outputs\Apprenticeships%20-%20Rachel's%20folder\ATSI_Apprenticeships\Excel%20graphs%20for%20Indigenous%20research-20211217.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AG3292\Downloads\20220718%20-%20First%20Nations%20Graphs%20-%20updated%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MP.application.enet\51009703\SIE%20Branch\04.%20Data%20Science\01_projects\Indigenous%20Workforce\Reports\20220822%20-%20First%20Nations%20Graphs%20-%20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MP.application.enet\51009703\SIE%20Branch\04.%20Data%20Science\01_projects\Indigenous%20Workforce\Reports\20220822%20-%20First%20Nations%20Graphs%20-%20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20526%20-%20First%20Nations%20Graphs%20-%20Fi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B0276\AppData\Local\Microsoft\Windows\INetCache\Content.Outlook\GVTFQVQ0\20230529%20-Revised%20graphs%205%20and%2010%20for%20First%20Nations%20repo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haredservicescentre.sharepoint.com/sites/NSC-JEDIDataAnalytics-TEAM/Shared%20Documents/General/Skills%20Tracker/02_Projects/2416_Indigenous%20analysis/20220718%20-%20First%20Nations%20Graphs%20-%20updat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30526%20-%20First%20Nations%20Graphs%20-%20Fin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First 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'Figure 1'!$B$4</c:f>
              <c:strCache>
                <c:ptCount val="1"/>
                <c:pt idx="0">
                  <c:v>Total employed people </c:v>
                </c:pt>
              </c:strCache>
            </c:strRef>
          </c:tx>
          <c:spPr>
            <a:solidFill>
              <a:schemeClr val="accent1"/>
            </a:solidFill>
            <a:ln>
              <a:noFill/>
            </a:ln>
            <a:effectLst/>
          </c:spPr>
          <c:invertIfNegative val="0"/>
          <c:cat>
            <c:strRef>
              <c:f>'Figure 1'!$A$5:$A$9</c:f>
              <c:strCache>
                <c:ptCount val="5"/>
                <c:pt idx="0">
                  <c:v>Major Cities of Australia</c:v>
                </c:pt>
                <c:pt idx="1">
                  <c:v>Inner Regional Australia</c:v>
                </c:pt>
                <c:pt idx="2">
                  <c:v>Outer Regional Australia</c:v>
                </c:pt>
                <c:pt idx="3">
                  <c:v>Remote Australia</c:v>
                </c:pt>
                <c:pt idx="4">
                  <c:v>Very Remote Australia</c:v>
                </c:pt>
              </c:strCache>
            </c:strRef>
          </c:cat>
          <c:val>
            <c:numRef>
              <c:f>'Figure 1'!$B$5:$B$9</c:f>
              <c:numCache>
                <c:formatCode>General</c:formatCode>
                <c:ptCount val="5"/>
                <c:pt idx="0">
                  <c:v>99805</c:v>
                </c:pt>
                <c:pt idx="1">
                  <c:v>57035</c:v>
                </c:pt>
                <c:pt idx="2">
                  <c:v>44455</c:v>
                </c:pt>
                <c:pt idx="3">
                  <c:v>10905</c:v>
                </c:pt>
                <c:pt idx="4">
                  <c:v>8765</c:v>
                </c:pt>
              </c:numCache>
            </c:numRef>
          </c:val>
          <c:extLst>
            <c:ext xmlns:c16="http://schemas.microsoft.com/office/drawing/2014/chart" uri="{C3380CC4-5D6E-409C-BE32-E72D297353CC}">
              <c16:uniqueId val="{00000000-0387-47F6-9970-A2EDAC6B8816}"/>
            </c:ext>
          </c:extLst>
        </c:ser>
        <c:ser>
          <c:idx val="1"/>
          <c:order val="1"/>
          <c:tx>
            <c:strRef>
              <c:f>'Figure 1'!$C$4</c:f>
              <c:strCache>
                <c:ptCount val="1"/>
                <c:pt idx="0">
                  <c:v>Total unemployed people</c:v>
                </c:pt>
              </c:strCache>
            </c:strRef>
          </c:tx>
          <c:spPr>
            <a:solidFill>
              <a:schemeClr val="accent2"/>
            </a:solidFill>
            <a:ln>
              <a:noFill/>
            </a:ln>
            <a:effectLst/>
          </c:spPr>
          <c:invertIfNegative val="0"/>
          <c:cat>
            <c:strRef>
              <c:f>'Figure 1'!$A$5:$A$9</c:f>
              <c:strCache>
                <c:ptCount val="5"/>
                <c:pt idx="0">
                  <c:v>Major Cities of Australia</c:v>
                </c:pt>
                <c:pt idx="1">
                  <c:v>Inner Regional Australia</c:v>
                </c:pt>
                <c:pt idx="2">
                  <c:v>Outer Regional Australia</c:v>
                </c:pt>
                <c:pt idx="3">
                  <c:v>Remote Australia</c:v>
                </c:pt>
                <c:pt idx="4">
                  <c:v>Very Remote Australia</c:v>
                </c:pt>
              </c:strCache>
            </c:strRef>
          </c:cat>
          <c:val>
            <c:numRef>
              <c:f>'Figure 1'!$C$5:$C$9</c:f>
              <c:numCache>
                <c:formatCode>General</c:formatCode>
                <c:ptCount val="5"/>
                <c:pt idx="0">
                  <c:v>35150</c:v>
                </c:pt>
                <c:pt idx="1">
                  <c:v>25570</c:v>
                </c:pt>
                <c:pt idx="2">
                  <c:v>22850</c:v>
                </c:pt>
                <c:pt idx="3">
                  <c:v>7380</c:v>
                </c:pt>
                <c:pt idx="4">
                  <c:v>8315</c:v>
                </c:pt>
              </c:numCache>
            </c:numRef>
          </c:val>
          <c:extLst>
            <c:ext xmlns:c16="http://schemas.microsoft.com/office/drawing/2014/chart" uri="{C3380CC4-5D6E-409C-BE32-E72D297353CC}">
              <c16:uniqueId val="{00000001-0387-47F6-9970-A2EDAC6B8816}"/>
            </c:ext>
          </c:extLst>
        </c:ser>
        <c:dLbls>
          <c:showLegendKey val="0"/>
          <c:showVal val="0"/>
          <c:showCatName val="0"/>
          <c:showSerName val="0"/>
          <c:showPercent val="0"/>
          <c:showBubbleSize val="0"/>
        </c:dLbls>
        <c:gapWidth val="219"/>
        <c:overlap val="-27"/>
        <c:axId val="953992239"/>
        <c:axId val="953993487"/>
      </c:barChart>
      <c:catAx>
        <c:axId val="95399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993487"/>
        <c:crosses val="autoZero"/>
        <c:auto val="1"/>
        <c:lblAlgn val="ctr"/>
        <c:lblOffset val="100"/>
        <c:noMultiLvlLbl val="0"/>
      </c:catAx>
      <c:valAx>
        <c:axId val="953993487"/>
        <c:scaling>
          <c:orientation val="minMax"/>
          <c:max val="10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a:t>
                </a:r>
                <a:r>
                  <a:rPr lang="en-AU" baseline="0"/>
                  <a:t> people (000s)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992239"/>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8324496276310449"/>
          <c:y val="7.2508529052112081E-2"/>
          <c:w val="0.57818518340045078"/>
          <c:h val="0.8594327587838213"/>
        </c:manualLayout>
      </c:layout>
      <c:barChart>
        <c:barDir val="bar"/>
        <c:grouping val="clustered"/>
        <c:varyColors val="0"/>
        <c:ser>
          <c:idx val="0"/>
          <c:order val="0"/>
          <c:tx>
            <c:strRef>
              <c:f>'Figure 8'!$X$55</c:f>
              <c:strCache>
                <c:ptCount val="1"/>
                <c:pt idx="0">
                  <c:v>Employed in May 2022</c:v>
                </c:pt>
              </c:strCache>
            </c:strRef>
          </c:tx>
          <c:spPr>
            <a:solidFill>
              <a:schemeClr val="bg1"/>
            </a:solidFill>
            <a:ln>
              <a:noFill/>
            </a:ln>
            <a:effectLst/>
          </c:spPr>
          <c:invertIfNegative val="0"/>
          <c:dPt>
            <c:idx val="0"/>
            <c:invertIfNegative val="0"/>
            <c:bubble3D val="0"/>
            <c:spPr>
              <a:solidFill>
                <a:schemeClr val="bg1"/>
              </a:solidFill>
              <a:ln w="25400">
                <a:noFill/>
              </a:ln>
              <a:effectLst/>
            </c:spPr>
            <c:extLst>
              <c:ext xmlns:c16="http://schemas.microsoft.com/office/drawing/2014/chart" uri="{C3380CC4-5D6E-409C-BE32-E72D297353CC}">
                <c16:uniqueId val="{00000001-847C-45DF-A168-E3725B08D038}"/>
              </c:ext>
            </c:extLst>
          </c:dPt>
          <c:cat>
            <c:strRef>
              <c:f>'Figure 8'!$V$56:$V$67</c:f>
              <c:strCache>
                <c:ptCount val="12"/>
                <c:pt idx="0">
                  <c:v>Contract, Program and Project Administrators</c:v>
                </c:pt>
                <c:pt idx="1">
                  <c:v>Agricultural, Forestry and Horticultural Plant Operators</c:v>
                </c:pt>
                <c:pt idx="2">
                  <c:v>Fast Food Cooks</c:v>
                </c:pt>
                <c:pt idx="3">
                  <c:v>Aged and Disabled Carers</c:v>
                </c:pt>
                <c:pt idx="4">
                  <c:v>Drillers, Miners and Shot Firers</c:v>
                </c:pt>
                <c:pt idx="5">
                  <c:v>Welfare Support Workers</c:v>
                </c:pt>
                <c:pt idx="6">
                  <c:v>Dental Assistants</c:v>
                </c:pt>
                <c:pt idx="7">
                  <c:v>Checkout Operators and Office Cashiers</c:v>
                </c:pt>
                <c:pt idx="8">
                  <c:v>Registered Nurses</c:v>
                </c:pt>
                <c:pt idx="9">
                  <c:v>Truck Drivers</c:v>
                </c:pt>
                <c:pt idx="10">
                  <c:v>Indigenous Health Workers</c:v>
                </c:pt>
                <c:pt idx="11">
                  <c:v>Child Carers</c:v>
                </c:pt>
              </c:strCache>
            </c:strRef>
          </c:cat>
          <c:val>
            <c:numRef>
              <c:f>'Figure 8'!$X$56:$X$67</c:f>
              <c:numCache>
                <c:formatCode>General</c:formatCode>
                <c:ptCount val="12"/>
                <c:pt idx="0">
                  <c:v>879</c:v>
                </c:pt>
                <c:pt idx="1">
                  <c:v>191</c:v>
                </c:pt>
                <c:pt idx="2">
                  <c:v>525</c:v>
                </c:pt>
                <c:pt idx="3">
                  <c:v>615</c:v>
                </c:pt>
                <c:pt idx="4">
                  <c:v>743</c:v>
                </c:pt>
                <c:pt idx="5">
                  <c:v>1694</c:v>
                </c:pt>
                <c:pt idx="6">
                  <c:v>171</c:v>
                </c:pt>
                <c:pt idx="7">
                  <c:v>1578</c:v>
                </c:pt>
                <c:pt idx="8">
                  <c:v>481</c:v>
                </c:pt>
                <c:pt idx="9">
                  <c:v>448</c:v>
                </c:pt>
                <c:pt idx="10">
                  <c:v>165</c:v>
                </c:pt>
                <c:pt idx="11">
                  <c:v>1107</c:v>
                </c:pt>
              </c:numCache>
            </c:numRef>
          </c:val>
          <c:extLst>
            <c:ext xmlns:c16="http://schemas.microsoft.com/office/drawing/2014/chart" uri="{C3380CC4-5D6E-409C-BE32-E72D297353CC}">
              <c16:uniqueId val="{00000002-847C-45DF-A168-E3725B08D038}"/>
            </c:ext>
          </c:extLst>
        </c:ser>
        <c:dLbls>
          <c:showLegendKey val="0"/>
          <c:showVal val="0"/>
          <c:showCatName val="0"/>
          <c:showSerName val="0"/>
          <c:showPercent val="0"/>
          <c:showBubbleSize val="0"/>
        </c:dLbls>
        <c:gapWidth val="182"/>
        <c:axId val="102665151"/>
        <c:axId val="102670975"/>
      </c:barChart>
      <c:scatterChart>
        <c:scatterStyle val="lineMarker"/>
        <c:varyColors val="0"/>
        <c:ser>
          <c:idx val="1"/>
          <c:order val="1"/>
          <c:spPr>
            <a:ln w="25400" cap="rnd">
              <a:noFill/>
              <a:round/>
            </a:ln>
            <a:effectLst/>
          </c:spPr>
          <c:marker>
            <c:symbol val="circle"/>
            <c:size val="5"/>
            <c:spPr>
              <a:solidFill>
                <a:srgbClr val="692960"/>
              </a:solidFill>
              <a:ln w="57150">
                <a:solidFill>
                  <a:srgbClr val="692960"/>
                </a:solidFill>
              </a:ln>
              <a:effectLst/>
            </c:spPr>
          </c:marker>
          <c:errBars>
            <c:errDir val="x"/>
            <c:errBarType val="plus"/>
            <c:errValType val="stdErr"/>
            <c:noEndCap val="1"/>
            <c:spPr>
              <a:noFill/>
              <a:ln w="9525" cap="flat" cmpd="sng" algn="ctr">
                <a:solidFill>
                  <a:schemeClr val="tx1">
                    <a:lumMod val="65000"/>
                    <a:lumOff val="35000"/>
                  </a:schemeClr>
                </a:solidFill>
                <a:round/>
              </a:ln>
              <a:effectLst/>
            </c:spPr>
          </c:errBars>
          <c:xVal>
            <c:numRef>
              <c:f>'Figure 8'!$W$56:$W$67</c:f>
              <c:numCache>
                <c:formatCode>General</c:formatCode>
                <c:ptCount val="12"/>
                <c:pt idx="0">
                  <c:v>592</c:v>
                </c:pt>
                <c:pt idx="1">
                  <c:v>133</c:v>
                </c:pt>
                <c:pt idx="2">
                  <c:v>376</c:v>
                </c:pt>
                <c:pt idx="3">
                  <c:v>444</c:v>
                </c:pt>
                <c:pt idx="4">
                  <c:v>538</c:v>
                </c:pt>
                <c:pt idx="5">
                  <c:v>1263</c:v>
                </c:pt>
                <c:pt idx="6">
                  <c:v>128</c:v>
                </c:pt>
                <c:pt idx="7">
                  <c:v>1206</c:v>
                </c:pt>
                <c:pt idx="8">
                  <c:v>385</c:v>
                </c:pt>
                <c:pt idx="9">
                  <c:v>364</c:v>
                </c:pt>
                <c:pt idx="10">
                  <c:v>135</c:v>
                </c:pt>
                <c:pt idx="11">
                  <c:v>911</c:v>
                </c:pt>
              </c:numCache>
            </c:numRef>
          </c:xVal>
          <c:yVal>
            <c:numRef>
              <c:f>'Figure 8'!$AA$56:$AA$67</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6="http://schemas.microsoft.com/office/drawing/2014/chart" uri="{C3380CC4-5D6E-409C-BE32-E72D297353CC}">
              <c16:uniqueId val="{00000003-847C-45DF-A168-E3725B08D038}"/>
            </c:ext>
          </c:extLst>
        </c:ser>
        <c:ser>
          <c:idx val="2"/>
          <c:order val="2"/>
          <c:spPr>
            <a:ln w="25400" cap="rnd">
              <a:noFill/>
              <a:round/>
            </a:ln>
            <a:effectLst/>
          </c:spPr>
          <c:marker>
            <c:symbol val="circle"/>
            <c:size val="5"/>
            <c:spPr>
              <a:solidFill>
                <a:srgbClr val="005D5D"/>
              </a:solidFill>
              <a:ln w="57150">
                <a:solidFill>
                  <a:srgbClr val="005D5D"/>
                </a:solidFill>
              </a:ln>
              <a:effectLst/>
            </c:spPr>
          </c:marker>
          <c:dLbls>
            <c:dLbl>
              <c:idx val="0"/>
              <c:tx>
                <c:rich>
                  <a:bodyPr/>
                  <a:lstStyle/>
                  <a:p>
                    <a:fld id="{A9F8DF88-6AB4-4F10-97B1-0187D49F60D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47C-45DF-A168-E3725B08D038}"/>
                </c:ext>
              </c:extLst>
            </c:dLbl>
            <c:dLbl>
              <c:idx val="1"/>
              <c:tx>
                <c:rich>
                  <a:bodyPr/>
                  <a:lstStyle/>
                  <a:p>
                    <a:fld id="{DE7DD53A-A41D-4CF4-9A10-9EA1754B60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47C-45DF-A168-E3725B08D038}"/>
                </c:ext>
              </c:extLst>
            </c:dLbl>
            <c:dLbl>
              <c:idx val="2"/>
              <c:tx>
                <c:rich>
                  <a:bodyPr/>
                  <a:lstStyle/>
                  <a:p>
                    <a:fld id="{316A686F-1CAE-430F-9964-A5041B28AC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47C-45DF-A168-E3725B08D038}"/>
                </c:ext>
              </c:extLst>
            </c:dLbl>
            <c:dLbl>
              <c:idx val="3"/>
              <c:tx>
                <c:rich>
                  <a:bodyPr/>
                  <a:lstStyle/>
                  <a:p>
                    <a:fld id="{DF93E718-5C83-4256-ACE6-B408CAFD547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47C-45DF-A168-E3725B08D038}"/>
                </c:ext>
              </c:extLst>
            </c:dLbl>
            <c:dLbl>
              <c:idx val="4"/>
              <c:tx>
                <c:rich>
                  <a:bodyPr/>
                  <a:lstStyle/>
                  <a:p>
                    <a:fld id="{34871152-EAF1-4207-9073-36B1C93DCE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47C-45DF-A168-E3725B08D038}"/>
                </c:ext>
              </c:extLst>
            </c:dLbl>
            <c:dLbl>
              <c:idx val="5"/>
              <c:tx>
                <c:rich>
                  <a:bodyPr/>
                  <a:lstStyle/>
                  <a:p>
                    <a:fld id="{D1010689-8FA0-4735-81B9-6E409DE826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47C-45DF-A168-E3725B08D038}"/>
                </c:ext>
              </c:extLst>
            </c:dLbl>
            <c:dLbl>
              <c:idx val="6"/>
              <c:tx>
                <c:rich>
                  <a:bodyPr/>
                  <a:lstStyle/>
                  <a:p>
                    <a:fld id="{4859C3D6-3486-4C82-974B-2439C0F59D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47C-45DF-A168-E3725B08D038}"/>
                </c:ext>
              </c:extLst>
            </c:dLbl>
            <c:dLbl>
              <c:idx val="7"/>
              <c:tx>
                <c:rich>
                  <a:bodyPr/>
                  <a:lstStyle/>
                  <a:p>
                    <a:fld id="{C1BB763A-250D-4BCD-881A-131784AD98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47C-45DF-A168-E3725B08D038}"/>
                </c:ext>
              </c:extLst>
            </c:dLbl>
            <c:dLbl>
              <c:idx val="8"/>
              <c:tx>
                <c:rich>
                  <a:bodyPr/>
                  <a:lstStyle/>
                  <a:p>
                    <a:fld id="{9DF39389-80CC-4ADF-A089-F0915EFE118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47C-45DF-A168-E3725B08D038}"/>
                </c:ext>
              </c:extLst>
            </c:dLbl>
            <c:dLbl>
              <c:idx val="9"/>
              <c:tx>
                <c:rich>
                  <a:bodyPr/>
                  <a:lstStyle/>
                  <a:p>
                    <a:fld id="{4D637336-6671-4FC2-A7BA-73E7A83F8A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47C-45DF-A168-E3725B08D038}"/>
                </c:ext>
              </c:extLst>
            </c:dLbl>
            <c:dLbl>
              <c:idx val="10"/>
              <c:tx>
                <c:rich>
                  <a:bodyPr/>
                  <a:lstStyle/>
                  <a:p>
                    <a:fld id="{040C997A-F524-46F1-BA32-E7A9E019939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47C-45DF-A168-E3725B08D038}"/>
                </c:ext>
              </c:extLst>
            </c:dLbl>
            <c:dLbl>
              <c:idx val="11"/>
              <c:tx>
                <c:rich>
                  <a:bodyPr/>
                  <a:lstStyle/>
                  <a:p>
                    <a:fld id="{332FF40F-A49C-4CF4-8DCB-C477D403FCE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47C-45DF-A168-E3725B08D03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1"/>
            <c:plus>
              <c:numLit>
                <c:formatCode>General</c:formatCode>
                <c:ptCount val="1"/>
                <c:pt idx="0">
                  <c:v>1</c:v>
                </c:pt>
              </c:numLit>
            </c:plus>
            <c:minus>
              <c:numRef>
                <c:f>'Figure 8'!$Y$56:$Y$67</c:f>
                <c:numCache>
                  <c:formatCode>General</c:formatCode>
                  <c:ptCount val="12"/>
                  <c:pt idx="0">
                    <c:v>287</c:v>
                  </c:pt>
                  <c:pt idx="1">
                    <c:v>58</c:v>
                  </c:pt>
                  <c:pt idx="2">
                    <c:v>149</c:v>
                  </c:pt>
                  <c:pt idx="3">
                    <c:v>171</c:v>
                  </c:pt>
                  <c:pt idx="4">
                    <c:v>205</c:v>
                  </c:pt>
                  <c:pt idx="5">
                    <c:v>431</c:v>
                  </c:pt>
                  <c:pt idx="6">
                    <c:v>43</c:v>
                  </c:pt>
                  <c:pt idx="7">
                    <c:v>372</c:v>
                  </c:pt>
                  <c:pt idx="8">
                    <c:v>96</c:v>
                  </c:pt>
                  <c:pt idx="9">
                    <c:v>84</c:v>
                  </c:pt>
                  <c:pt idx="10">
                    <c:v>30</c:v>
                  </c:pt>
                  <c:pt idx="11">
                    <c:v>196</c:v>
                  </c:pt>
                </c:numCache>
              </c:numRef>
            </c:minus>
            <c:spPr>
              <a:noFill/>
              <a:ln w="25400" cap="flat" cmpd="sng" algn="ctr">
                <a:solidFill>
                  <a:srgbClr val="FA4D53"/>
                </a:solidFill>
                <a:round/>
              </a:ln>
              <a:effectLst/>
            </c:spPr>
          </c:errBars>
          <c:xVal>
            <c:numRef>
              <c:f>'Figure 8'!$X$56:$X$67</c:f>
              <c:numCache>
                <c:formatCode>General</c:formatCode>
                <c:ptCount val="12"/>
                <c:pt idx="0">
                  <c:v>879</c:v>
                </c:pt>
                <c:pt idx="1">
                  <c:v>191</c:v>
                </c:pt>
                <c:pt idx="2">
                  <c:v>525</c:v>
                </c:pt>
                <c:pt idx="3">
                  <c:v>615</c:v>
                </c:pt>
                <c:pt idx="4">
                  <c:v>743</c:v>
                </c:pt>
                <c:pt idx="5">
                  <c:v>1694</c:v>
                </c:pt>
                <c:pt idx="6">
                  <c:v>171</c:v>
                </c:pt>
                <c:pt idx="7">
                  <c:v>1578</c:v>
                </c:pt>
                <c:pt idx="8">
                  <c:v>481</c:v>
                </c:pt>
                <c:pt idx="9">
                  <c:v>448</c:v>
                </c:pt>
                <c:pt idx="10">
                  <c:v>165</c:v>
                </c:pt>
                <c:pt idx="11">
                  <c:v>1107</c:v>
                </c:pt>
              </c:numCache>
            </c:numRef>
          </c:xVal>
          <c:yVal>
            <c:numRef>
              <c:f>'Figure 8'!$AA$56:$AA$67</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5="http://schemas.microsoft.com/office/drawing/2012/chart" uri="{02D57815-91ED-43cb-92C2-25804820EDAC}">
              <c15:datalabelsRange>
                <c15:f>'Figure 8'!$Z$56:$Z$67</c15:f>
                <c15:dlblRangeCache>
                  <c:ptCount val="12"/>
                  <c:pt idx="0">
                    <c:v>48%</c:v>
                  </c:pt>
                  <c:pt idx="1">
                    <c:v>44%</c:v>
                  </c:pt>
                  <c:pt idx="2">
                    <c:v>40%</c:v>
                  </c:pt>
                  <c:pt idx="3">
                    <c:v>39%</c:v>
                  </c:pt>
                  <c:pt idx="4">
                    <c:v>38%</c:v>
                  </c:pt>
                  <c:pt idx="5">
                    <c:v>34%</c:v>
                  </c:pt>
                  <c:pt idx="6">
                    <c:v>34%</c:v>
                  </c:pt>
                  <c:pt idx="7">
                    <c:v>31%</c:v>
                  </c:pt>
                  <c:pt idx="8">
                    <c:v>25%</c:v>
                  </c:pt>
                  <c:pt idx="9">
                    <c:v>23%</c:v>
                  </c:pt>
                  <c:pt idx="10">
                    <c:v>22%</c:v>
                  </c:pt>
                  <c:pt idx="11">
                    <c:v>22%</c:v>
                  </c:pt>
                </c15:dlblRangeCache>
              </c15:datalabelsRange>
            </c:ext>
            <c:ext xmlns:c16="http://schemas.microsoft.com/office/drawing/2014/chart" uri="{C3380CC4-5D6E-409C-BE32-E72D297353CC}">
              <c16:uniqueId val="{00000010-847C-45DF-A168-E3725B08D038}"/>
            </c:ext>
          </c:extLst>
        </c:ser>
        <c:dLbls>
          <c:showLegendKey val="0"/>
          <c:showVal val="0"/>
          <c:showCatName val="0"/>
          <c:showSerName val="0"/>
          <c:showPercent val="0"/>
          <c:showBubbleSize val="0"/>
        </c:dLbls>
        <c:axId val="17041887"/>
        <c:axId val="17043135"/>
      </c:scatterChart>
      <c:catAx>
        <c:axId val="102665151"/>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2670975"/>
        <c:crosses val="autoZero"/>
        <c:auto val="0"/>
        <c:lblAlgn val="ctr"/>
        <c:lblOffset val="100"/>
        <c:noMultiLvlLbl val="0"/>
      </c:catAx>
      <c:valAx>
        <c:axId val="102670975"/>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2665151"/>
        <c:crosses val="autoZero"/>
        <c:crossBetween val="between"/>
        <c:majorUnit val="200"/>
      </c:valAx>
      <c:valAx>
        <c:axId val="17043135"/>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7041887"/>
        <c:crosses val="max"/>
        <c:crossBetween val="midCat"/>
      </c:valAx>
      <c:valAx>
        <c:axId val="17041887"/>
        <c:scaling>
          <c:orientation val="minMax"/>
        </c:scaling>
        <c:delete val="1"/>
        <c:axPos val="b"/>
        <c:numFmt formatCode="General" sourceLinked="1"/>
        <c:majorTickMark val="out"/>
        <c:minorTickMark val="none"/>
        <c:tickLblPos val="nextTo"/>
        <c:crossAx val="1704313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393043748507155"/>
          <c:y val="6.6021725108170129E-2"/>
          <c:w val="0.56815658427543392"/>
          <c:h val="0.85227645203244595"/>
        </c:manualLayout>
      </c:layout>
      <c:barChart>
        <c:barDir val="bar"/>
        <c:grouping val="clustered"/>
        <c:varyColors val="0"/>
        <c:ser>
          <c:idx val="0"/>
          <c:order val="0"/>
          <c:spPr>
            <a:noFill/>
            <a:ln>
              <a:noFill/>
            </a:ln>
            <a:effectLst/>
          </c:spPr>
          <c:invertIfNegative val="0"/>
          <c:cat>
            <c:strRef>
              <c:f>'Figure 8'!$V$100:$V$111</c:f>
              <c:strCache>
                <c:ptCount val="12"/>
                <c:pt idx="0">
                  <c:v>Welfare Support Workers</c:v>
                </c:pt>
                <c:pt idx="1">
                  <c:v>Chief Executives and Managing Directors</c:v>
                </c:pt>
                <c:pt idx="2">
                  <c:v>Contract, Program and Project Administrators</c:v>
                </c:pt>
                <c:pt idx="3">
                  <c:v>Aged and Disabled Carers</c:v>
                </c:pt>
                <c:pt idx="4">
                  <c:v>Electricians</c:v>
                </c:pt>
                <c:pt idx="5">
                  <c:v>Structural Steel and Welding Trades Workers</c:v>
                </c:pt>
                <c:pt idx="6">
                  <c:v>Other Miscellaneous Labourers</c:v>
                </c:pt>
                <c:pt idx="7">
                  <c:v>Storepersons</c:v>
                </c:pt>
                <c:pt idx="8">
                  <c:v>Sales Assistants (General)</c:v>
                </c:pt>
                <c:pt idx="9">
                  <c:v>General Managers</c:v>
                </c:pt>
                <c:pt idx="10">
                  <c:v>Truck Drivers</c:v>
                </c:pt>
                <c:pt idx="11">
                  <c:v>Gardeners</c:v>
                </c:pt>
              </c:strCache>
            </c:strRef>
          </c:cat>
          <c:val>
            <c:numRef>
              <c:f>'Figure 8'!$W$100:$W$111</c:f>
              <c:numCache>
                <c:formatCode>General</c:formatCode>
                <c:ptCount val="12"/>
                <c:pt idx="0">
                  <c:v>707</c:v>
                </c:pt>
                <c:pt idx="1">
                  <c:v>286</c:v>
                </c:pt>
                <c:pt idx="2">
                  <c:v>743</c:v>
                </c:pt>
                <c:pt idx="3">
                  <c:v>411</c:v>
                </c:pt>
                <c:pt idx="4">
                  <c:v>158</c:v>
                </c:pt>
                <c:pt idx="5">
                  <c:v>158</c:v>
                </c:pt>
                <c:pt idx="6">
                  <c:v>436</c:v>
                </c:pt>
                <c:pt idx="7">
                  <c:v>421</c:v>
                </c:pt>
                <c:pt idx="8">
                  <c:v>359</c:v>
                </c:pt>
                <c:pt idx="9">
                  <c:v>531</c:v>
                </c:pt>
                <c:pt idx="10">
                  <c:v>812</c:v>
                </c:pt>
                <c:pt idx="11">
                  <c:v>130</c:v>
                </c:pt>
              </c:numCache>
            </c:numRef>
          </c:val>
          <c:extLst>
            <c:ext xmlns:c16="http://schemas.microsoft.com/office/drawing/2014/chart" uri="{C3380CC4-5D6E-409C-BE32-E72D297353CC}">
              <c16:uniqueId val="{00000000-D472-4741-A765-1F86178EADBF}"/>
            </c:ext>
          </c:extLst>
        </c:ser>
        <c:dLbls>
          <c:showLegendKey val="0"/>
          <c:showVal val="0"/>
          <c:showCatName val="0"/>
          <c:showSerName val="0"/>
          <c:showPercent val="0"/>
          <c:showBubbleSize val="0"/>
        </c:dLbls>
        <c:gapWidth val="182"/>
        <c:axId val="1434197952"/>
        <c:axId val="1434195040"/>
      </c:barChart>
      <c:scatterChart>
        <c:scatterStyle val="lineMarker"/>
        <c:varyColors val="0"/>
        <c:ser>
          <c:idx val="1"/>
          <c:order val="1"/>
          <c:tx>
            <c:strRef>
              <c:f>'Figure 8'!$W$99</c:f>
              <c:strCache>
                <c:ptCount val="1"/>
                <c:pt idx="0">
                  <c:v>Employed in 2017</c:v>
                </c:pt>
              </c:strCache>
            </c:strRef>
          </c:tx>
          <c:spPr>
            <a:ln w="25400" cap="rnd">
              <a:noFill/>
              <a:round/>
            </a:ln>
            <a:effectLst/>
          </c:spPr>
          <c:marker>
            <c:symbol val="circle"/>
            <c:size val="5"/>
            <c:spPr>
              <a:solidFill>
                <a:srgbClr val="005D5D"/>
              </a:solidFill>
              <a:ln w="44450">
                <a:solidFill>
                  <a:srgbClr val="005D5D"/>
                </a:solidFill>
              </a:ln>
              <a:effectLst/>
            </c:spPr>
          </c:marker>
          <c:errBars>
            <c:errDir val="x"/>
            <c:errBarType val="plus"/>
            <c:errValType val="cust"/>
            <c:noEndCap val="1"/>
            <c:plus>
              <c:numLit>
                <c:formatCode>General</c:formatCode>
                <c:ptCount val="1"/>
                <c:pt idx="0">
                  <c:v>1</c:v>
                </c:pt>
              </c:numLit>
            </c:plus>
            <c:minus>
              <c:numRef>
                <c:f>'Figure 8'!$Y$100:$Y$111</c:f>
                <c:numCache>
                  <c:formatCode>General</c:formatCode>
                  <c:ptCount val="12"/>
                  <c:pt idx="0">
                    <c:v>243</c:v>
                  </c:pt>
                  <c:pt idx="1">
                    <c:v>89</c:v>
                  </c:pt>
                  <c:pt idx="2">
                    <c:v>226</c:v>
                  </c:pt>
                  <c:pt idx="3">
                    <c:v>125</c:v>
                  </c:pt>
                  <c:pt idx="4">
                    <c:v>38</c:v>
                  </c:pt>
                  <c:pt idx="5">
                    <c:v>36</c:v>
                  </c:pt>
                  <c:pt idx="6">
                    <c:v>93</c:v>
                  </c:pt>
                  <c:pt idx="7">
                    <c:v>85</c:v>
                  </c:pt>
                  <c:pt idx="8">
                    <c:v>72</c:v>
                  </c:pt>
                  <c:pt idx="9">
                    <c:v>104</c:v>
                  </c:pt>
                  <c:pt idx="10">
                    <c:v>153</c:v>
                  </c:pt>
                  <c:pt idx="11">
                    <c:v>24</c:v>
                  </c:pt>
                </c:numCache>
              </c:numRef>
            </c:minus>
            <c:spPr>
              <a:noFill/>
              <a:ln w="9525" cap="flat" cmpd="sng" algn="ctr">
                <a:solidFill>
                  <a:schemeClr val="tx1">
                    <a:lumMod val="65000"/>
                    <a:lumOff val="35000"/>
                  </a:schemeClr>
                </a:solidFill>
                <a:round/>
              </a:ln>
              <a:effectLst/>
            </c:spPr>
          </c:errBars>
          <c:xVal>
            <c:numRef>
              <c:f>'Figure 8'!$W$100:$W$111</c:f>
              <c:numCache>
                <c:formatCode>General</c:formatCode>
                <c:ptCount val="12"/>
                <c:pt idx="0">
                  <c:v>707</c:v>
                </c:pt>
                <c:pt idx="1">
                  <c:v>286</c:v>
                </c:pt>
                <c:pt idx="2">
                  <c:v>743</c:v>
                </c:pt>
                <c:pt idx="3">
                  <c:v>411</c:v>
                </c:pt>
                <c:pt idx="4">
                  <c:v>158</c:v>
                </c:pt>
                <c:pt idx="5">
                  <c:v>158</c:v>
                </c:pt>
                <c:pt idx="6">
                  <c:v>436</c:v>
                </c:pt>
                <c:pt idx="7">
                  <c:v>421</c:v>
                </c:pt>
                <c:pt idx="8">
                  <c:v>359</c:v>
                </c:pt>
                <c:pt idx="9">
                  <c:v>531</c:v>
                </c:pt>
                <c:pt idx="10">
                  <c:v>812</c:v>
                </c:pt>
                <c:pt idx="11">
                  <c:v>130</c:v>
                </c:pt>
              </c:numCache>
            </c:numRef>
          </c:xVal>
          <c:yVal>
            <c:numRef>
              <c:f>'Figure 8'!$AA$100:$AA$111</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6="http://schemas.microsoft.com/office/drawing/2014/chart" uri="{C3380CC4-5D6E-409C-BE32-E72D297353CC}">
              <c16:uniqueId val="{00000001-D472-4741-A765-1F86178EADBF}"/>
            </c:ext>
          </c:extLst>
        </c:ser>
        <c:ser>
          <c:idx val="2"/>
          <c:order val="2"/>
          <c:tx>
            <c:strRef>
              <c:f>'Figure 8'!$X$99</c:f>
              <c:strCache>
                <c:ptCount val="1"/>
                <c:pt idx="0">
                  <c:v>Employed in May 2022</c:v>
                </c:pt>
              </c:strCache>
            </c:strRef>
          </c:tx>
          <c:spPr>
            <a:ln w="25400" cap="rnd">
              <a:noFill/>
              <a:round/>
            </a:ln>
            <a:effectLst/>
          </c:spPr>
          <c:marker>
            <c:symbol val="circle"/>
            <c:size val="5"/>
            <c:spPr>
              <a:solidFill>
                <a:srgbClr val="692960"/>
              </a:solidFill>
              <a:ln w="44450">
                <a:solidFill>
                  <a:srgbClr val="692960"/>
                </a:solidFill>
              </a:ln>
              <a:effectLst/>
            </c:spPr>
          </c:marker>
          <c:dLbls>
            <c:dLbl>
              <c:idx val="0"/>
              <c:tx>
                <c:rich>
                  <a:bodyPr/>
                  <a:lstStyle/>
                  <a:p>
                    <a:fld id="{26EBF924-039E-4E58-AB32-C153CAA4C9AB}"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472-4741-A765-1F86178EADBF}"/>
                </c:ext>
              </c:extLst>
            </c:dLbl>
            <c:dLbl>
              <c:idx val="1"/>
              <c:tx>
                <c:rich>
                  <a:bodyPr/>
                  <a:lstStyle/>
                  <a:p>
                    <a:fld id="{32E2A189-8319-470A-A846-91459DB80FEF}"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472-4741-A765-1F86178EADBF}"/>
                </c:ext>
              </c:extLst>
            </c:dLbl>
            <c:dLbl>
              <c:idx val="2"/>
              <c:tx>
                <c:rich>
                  <a:bodyPr/>
                  <a:lstStyle/>
                  <a:p>
                    <a:fld id="{14DE8067-9854-40AA-A18A-33AA0E2317C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472-4741-A765-1F86178EADBF}"/>
                </c:ext>
              </c:extLst>
            </c:dLbl>
            <c:dLbl>
              <c:idx val="3"/>
              <c:tx>
                <c:rich>
                  <a:bodyPr/>
                  <a:lstStyle/>
                  <a:p>
                    <a:fld id="{46B50220-3757-4F2A-8C6B-7DD298762C1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472-4741-A765-1F86178EADBF}"/>
                </c:ext>
              </c:extLst>
            </c:dLbl>
            <c:dLbl>
              <c:idx val="4"/>
              <c:tx>
                <c:rich>
                  <a:bodyPr/>
                  <a:lstStyle/>
                  <a:p>
                    <a:fld id="{69A25A32-8E94-4F02-A100-F29EDEF2134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472-4741-A765-1F86178EADBF}"/>
                </c:ext>
              </c:extLst>
            </c:dLbl>
            <c:dLbl>
              <c:idx val="5"/>
              <c:tx>
                <c:rich>
                  <a:bodyPr/>
                  <a:lstStyle/>
                  <a:p>
                    <a:fld id="{53933AC1-C945-4171-A8F7-6E0AD254EB7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472-4741-A765-1F86178EADBF}"/>
                </c:ext>
              </c:extLst>
            </c:dLbl>
            <c:dLbl>
              <c:idx val="6"/>
              <c:tx>
                <c:rich>
                  <a:bodyPr/>
                  <a:lstStyle/>
                  <a:p>
                    <a:fld id="{C6DD4398-B15C-4E07-A21C-15EC4458E347}"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472-4741-A765-1F86178EADBF}"/>
                </c:ext>
              </c:extLst>
            </c:dLbl>
            <c:dLbl>
              <c:idx val="7"/>
              <c:tx>
                <c:rich>
                  <a:bodyPr/>
                  <a:lstStyle/>
                  <a:p>
                    <a:fld id="{DF9FD667-79AB-4AFB-9F87-0B1F6825D39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472-4741-A765-1F86178EADBF}"/>
                </c:ext>
              </c:extLst>
            </c:dLbl>
            <c:dLbl>
              <c:idx val="8"/>
              <c:tx>
                <c:rich>
                  <a:bodyPr/>
                  <a:lstStyle/>
                  <a:p>
                    <a:fld id="{01F37D2A-B57B-4AF8-88C5-B6342DFCCAA2}"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472-4741-A765-1F86178EADBF}"/>
                </c:ext>
              </c:extLst>
            </c:dLbl>
            <c:dLbl>
              <c:idx val="9"/>
              <c:tx>
                <c:rich>
                  <a:bodyPr/>
                  <a:lstStyle/>
                  <a:p>
                    <a:fld id="{41195815-99D4-49FF-AE46-D448392F58EB}"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472-4741-A765-1F86178EADBF}"/>
                </c:ext>
              </c:extLst>
            </c:dLbl>
            <c:dLbl>
              <c:idx val="10"/>
              <c:tx>
                <c:rich>
                  <a:bodyPr/>
                  <a:lstStyle/>
                  <a:p>
                    <a:fld id="{6B7F13A5-D286-41D9-A6B0-0DEDCB958947}"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472-4741-A765-1F86178EADBF}"/>
                </c:ext>
              </c:extLst>
            </c:dLbl>
            <c:dLbl>
              <c:idx val="11"/>
              <c:tx>
                <c:rich>
                  <a:bodyPr/>
                  <a:lstStyle/>
                  <a:p>
                    <a:fld id="{4AAC9CC2-5B92-4EC8-9CD6-4310AB81D425}"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472-4741-A765-1F86178EADB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minus"/>
            <c:errValType val="cust"/>
            <c:noEndCap val="1"/>
            <c:plus>
              <c:numLit>
                <c:formatCode>General</c:formatCode>
                <c:ptCount val="1"/>
                <c:pt idx="0">
                  <c:v>1</c:v>
                </c:pt>
              </c:numLit>
            </c:plus>
            <c:minus>
              <c:numRef>
                <c:f>'Figure 8'!$Y$100:$Y$111</c:f>
                <c:numCache>
                  <c:formatCode>General</c:formatCode>
                  <c:ptCount val="12"/>
                  <c:pt idx="0">
                    <c:v>243</c:v>
                  </c:pt>
                  <c:pt idx="1">
                    <c:v>89</c:v>
                  </c:pt>
                  <c:pt idx="2">
                    <c:v>226</c:v>
                  </c:pt>
                  <c:pt idx="3">
                    <c:v>125</c:v>
                  </c:pt>
                  <c:pt idx="4">
                    <c:v>38</c:v>
                  </c:pt>
                  <c:pt idx="5">
                    <c:v>36</c:v>
                  </c:pt>
                  <c:pt idx="6">
                    <c:v>93</c:v>
                  </c:pt>
                  <c:pt idx="7">
                    <c:v>85</c:v>
                  </c:pt>
                  <c:pt idx="8">
                    <c:v>72</c:v>
                  </c:pt>
                  <c:pt idx="9">
                    <c:v>104</c:v>
                  </c:pt>
                  <c:pt idx="10">
                    <c:v>153</c:v>
                  </c:pt>
                  <c:pt idx="11">
                    <c:v>24</c:v>
                  </c:pt>
                </c:numCache>
              </c:numRef>
            </c:minus>
            <c:spPr>
              <a:noFill/>
              <a:ln w="25400" cap="flat" cmpd="sng" algn="ctr">
                <a:solidFill>
                  <a:srgbClr val="FA4D53"/>
                </a:solidFill>
                <a:round/>
              </a:ln>
              <a:effectLst/>
            </c:spPr>
          </c:errBars>
          <c:xVal>
            <c:numRef>
              <c:f>'Figure 8'!$X$100:$X$111</c:f>
              <c:numCache>
                <c:formatCode>General</c:formatCode>
                <c:ptCount val="12"/>
                <c:pt idx="0">
                  <c:v>950</c:v>
                </c:pt>
                <c:pt idx="1">
                  <c:v>375</c:v>
                </c:pt>
                <c:pt idx="2">
                  <c:v>969</c:v>
                </c:pt>
                <c:pt idx="3">
                  <c:v>536</c:v>
                </c:pt>
                <c:pt idx="4">
                  <c:v>196</c:v>
                </c:pt>
                <c:pt idx="5">
                  <c:v>194</c:v>
                </c:pt>
                <c:pt idx="6">
                  <c:v>529</c:v>
                </c:pt>
                <c:pt idx="7">
                  <c:v>506</c:v>
                </c:pt>
                <c:pt idx="8">
                  <c:v>431</c:v>
                </c:pt>
                <c:pt idx="9">
                  <c:v>635</c:v>
                </c:pt>
                <c:pt idx="10">
                  <c:v>965</c:v>
                </c:pt>
                <c:pt idx="11">
                  <c:v>154</c:v>
                </c:pt>
              </c:numCache>
            </c:numRef>
          </c:xVal>
          <c:yVal>
            <c:numRef>
              <c:f>'Figure 8'!$AA$100:$AA$111</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5="http://schemas.microsoft.com/office/drawing/2012/chart" uri="{02D57815-91ED-43cb-92C2-25804820EDAC}">
              <c15:datalabelsRange>
                <c15:f>'Figure 9'!$I$6:$I$17</c15:f>
                <c15:dlblRangeCache>
                  <c:ptCount val="12"/>
                  <c:pt idx="0">
                    <c:v>34%</c:v>
                  </c:pt>
                  <c:pt idx="1">
                    <c:v>31%</c:v>
                  </c:pt>
                  <c:pt idx="2">
                    <c:v>30%</c:v>
                  </c:pt>
                  <c:pt idx="3">
                    <c:v>30%</c:v>
                  </c:pt>
                  <c:pt idx="4">
                    <c:v>24%</c:v>
                  </c:pt>
                  <c:pt idx="5">
                    <c:v>23%</c:v>
                  </c:pt>
                  <c:pt idx="6">
                    <c:v>21%</c:v>
                  </c:pt>
                  <c:pt idx="7">
                    <c:v>20%</c:v>
                  </c:pt>
                  <c:pt idx="8">
                    <c:v>20%</c:v>
                  </c:pt>
                  <c:pt idx="9">
                    <c:v>20%</c:v>
                  </c:pt>
                  <c:pt idx="10">
                    <c:v>19%</c:v>
                  </c:pt>
                  <c:pt idx="11">
                    <c:v>18%</c:v>
                  </c:pt>
                </c15:dlblRangeCache>
              </c15:datalabelsRange>
            </c:ext>
            <c:ext xmlns:c16="http://schemas.microsoft.com/office/drawing/2014/chart" uri="{C3380CC4-5D6E-409C-BE32-E72D297353CC}">
              <c16:uniqueId val="{0000000E-D472-4741-A765-1F86178EADBF}"/>
            </c:ext>
          </c:extLst>
        </c:ser>
        <c:dLbls>
          <c:showLegendKey val="0"/>
          <c:showVal val="0"/>
          <c:showCatName val="0"/>
          <c:showSerName val="0"/>
          <c:showPercent val="0"/>
          <c:showBubbleSize val="0"/>
        </c:dLbls>
        <c:axId val="1898327712"/>
        <c:axId val="1898316896"/>
      </c:scatterChart>
      <c:catAx>
        <c:axId val="1434197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34195040"/>
        <c:crosses val="autoZero"/>
        <c:auto val="1"/>
        <c:lblAlgn val="ctr"/>
        <c:lblOffset val="100"/>
        <c:noMultiLvlLbl val="0"/>
      </c:catAx>
      <c:valAx>
        <c:axId val="14341950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34197952"/>
        <c:crosses val="autoZero"/>
        <c:crossBetween val="between"/>
      </c:valAx>
      <c:valAx>
        <c:axId val="189831689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898327712"/>
        <c:crosses val="max"/>
        <c:crossBetween val="midCat"/>
      </c:valAx>
      <c:valAx>
        <c:axId val="1898327712"/>
        <c:scaling>
          <c:orientation val="minMax"/>
        </c:scaling>
        <c:delete val="1"/>
        <c:axPos val="b"/>
        <c:numFmt formatCode="General" sourceLinked="1"/>
        <c:majorTickMark val="out"/>
        <c:minorTickMark val="none"/>
        <c:tickLblPos val="nextTo"/>
        <c:crossAx val="1898316896"/>
        <c:crosses val="autoZero"/>
        <c:crossBetween val="midCat"/>
      </c:valAx>
      <c:spPr>
        <a:noFill/>
        <a:ln>
          <a:noFill/>
        </a:ln>
        <a:effectLst/>
      </c:spPr>
    </c:plotArea>
    <c:legend>
      <c:legendPos val="b"/>
      <c:legendEntry>
        <c:idx val="0"/>
        <c:delete val="1"/>
      </c:legendEntry>
      <c:layout>
        <c:manualLayout>
          <c:xMode val="edge"/>
          <c:yMode val="edge"/>
          <c:x val="0.30508094488188975"/>
          <c:y val="0.92344332844052934"/>
          <c:w val="0.48050477690288712"/>
          <c:h val="7.65566715594706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49983595800523"/>
          <c:y val="8.2081408303868758E-2"/>
          <c:w val="0.58625196850393702"/>
          <c:h val="0.80513626603672706"/>
        </c:manualLayout>
      </c:layout>
      <c:barChart>
        <c:barDir val="bar"/>
        <c:grouping val="clustered"/>
        <c:varyColors val="0"/>
        <c:ser>
          <c:idx val="0"/>
          <c:order val="0"/>
          <c:spPr>
            <a:solidFill>
              <a:schemeClr val="bg1"/>
            </a:solidFill>
            <a:ln>
              <a:noFill/>
            </a:ln>
            <a:effectLst/>
          </c:spPr>
          <c:invertIfNegative val="0"/>
          <c:cat>
            <c:strRef>
              <c:f>'Figure 8'!$V$135:$V$146</c:f>
              <c:strCache>
                <c:ptCount val="12"/>
                <c:pt idx="0">
                  <c:v>Contract, Program and Project Administrators</c:v>
                </c:pt>
                <c:pt idx="1">
                  <c:v>Enrolled and Mothercraft Nurses</c:v>
                </c:pt>
                <c:pt idx="2">
                  <c:v>Aged and Disabled Carers</c:v>
                </c:pt>
                <c:pt idx="3">
                  <c:v>Environmental Scientists</c:v>
                </c:pt>
                <c:pt idx="4">
                  <c:v>Drillers, Miners and Shot Firers</c:v>
                </c:pt>
                <c:pt idx="5">
                  <c:v>Welfare Support Workers</c:v>
                </c:pt>
                <c:pt idx="6">
                  <c:v>Structural Steel and Welding Trades Workers</c:v>
                </c:pt>
                <c:pt idx="7">
                  <c:v>Indigenous Health Workers</c:v>
                </c:pt>
                <c:pt idx="8">
                  <c:v>Commercial Cleaners</c:v>
                </c:pt>
                <c:pt idx="9">
                  <c:v>Social Workers</c:v>
                </c:pt>
                <c:pt idx="10">
                  <c:v>Metal Fitters and Machinists</c:v>
                </c:pt>
                <c:pt idx="11">
                  <c:v>Truck Drivers</c:v>
                </c:pt>
              </c:strCache>
            </c:strRef>
          </c:cat>
          <c:val>
            <c:numRef>
              <c:f>'Figure 8'!$W$135:$W$146</c:f>
              <c:numCache>
                <c:formatCode>0</c:formatCode>
                <c:ptCount val="12"/>
                <c:pt idx="0">
                  <c:v>711</c:v>
                </c:pt>
                <c:pt idx="1">
                  <c:v>115</c:v>
                </c:pt>
                <c:pt idx="2">
                  <c:v>823</c:v>
                </c:pt>
                <c:pt idx="3">
                  <c:v>192</c:v>
                </c:pt>
                <c:pt idx="4">
                  <c:v>598</c:v>
                </c:pt>
                <c:pt idx="5">
                  <c:v>1931</c:v>
                </c:pt>
                <c:pt idx="6">
                  <c:v>260</c:v>
                </c:pt>
                <c:pt idx="7">
                  <c:v>753</c:v>
                </c:pt>
                <c:pt idx="8">
                  <c:v>878</c:v>
                </c:pt>
                <c:pt idx="9">
                  <c:v>274</c:v>
                </c:pt>
                <c:pt idx="10">
                  <c:v>214</c:v>
                </c:pt>
                <c:pt idx="11">
                  <c:v>1126</c:v>
                </c:pt>
              </c:numCache>
            </c:numRef>
          </c:val>
          <c:extLst>
            <c:ext xmlns:c16="http://schemas.microsoft.com/office/drawing/2014/chart" uri="{C3380CC4-5D6E-409C-BE32-E72D297353CC}">
              <c16:uniqueId val="{00000000-8FED-4D34-80B7-C2E62E9BDFE0}"/>
            </c:ext>
          </c:extLst>
        </c:ser>
        <c:dLbls>
          <c:showLegendKey val="0"/>
          <c:showVal val="0"/>
          <c:showCatName val="0"/>
          <c:showSerName val="0"/>
          <c:showPercent val="0"/>
          <c:showBubbleSize val="0"/>
        </c:dLbls>
        <c:gapWidth val="182"/>
        <c:axId val="1892745520"/>
        <c:axId val="1892744688"/>
      </c:barChart>
      <c:scatterChart>
        <c:scatterStyle val="lineMarker"/>
        <c:varyColors val="0"/>
        <c:ser>
          <c:idx val="1"/>
          <c:order val="1"/>
          <c:tx>
            <c:v>Employed in 2017</c:v>
          </c:tx>
          <c:spPr>
            <a:ln w="25400" cap="rnd">
              <a:noFill/>
              <a:round/>
            </a:ln>
            <a:effectLst/>
          </c:spPr>
          <c:marker>
            <c:symbol val="circle"/>
            <c:size val="5"/>
            <c:spPr>
              <a:solidFill>
                <a:srgbClr val="005D5D"/>
              </a:solidFill>
              <a:ln w="50800">
                <a:solidFill>
                  <a:srgbClr val="005D5D"/>
                </a:solidFill>
              </a:ln>
              <a:effectLst/>
            </c:spPr>
          </c:marker>
          <c:xVal>
            <c:numRef>
              <c:f>'Figure 8'!$W$135:$W$146</c:f>
              <c:numCache>
                <c:formatCode>0</c:formatCode>
                <c:ptCount val="12"/>
                <c:pt idx="0">
                  <c:v>711</c:v>
                </c:pt>
                <c:pt idx="1">
                  <c:v>115</c:v>
                </c:pt>
                <c:pt idx="2">
                  <c:v>823</c:v>
                </c:pt>
                <c:pt idx="3">
                  <c:v>192</c:v>
                </c:pt>
                <c:pt idx="4">
                  <c:v>598</c:v>
                </c:pt>
                <c:pt idx="5">
                  <c:v>1931</c:v>
                </c:pt>
                <c:pt idx="6">
                  <c:v>260</c:v>
                </c:pt>
                <c:pt idx="7">
                  <c:v>753</c:v>
                </c:pt>
                <c:pt idx="8">
                  <c:v>878</c:v>
                </c:pt>
                <c:pt idx="9">
                  <c:v>274</c:v>
                </c:pt>
                <c:pt idx="10">
                  <c:v>214</c:v>
                </c:pt>
                <c:pt idx="11">
                  <c:v>1126</c:v>
                </c:pt>
              </c:numCache>
            </c:numRef>
          </c:xVal>
          <c:yVal>
            <c:numRef>
              <c:f>'Figure 8'!$AA$135:$AA$146</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6="http://schemas.microsoft.com/office/drawing/2014/chart" uri="{C3380CC4-5D6E-409C-BE32-E72D297353CC}">
              <c16:uniqueId val="{00000001-8FED-4D34-80B7-C2E62E9BDFE0}"/>
            </c:ext>
          </c:extLst>
        </c:ser>
        <c:ser>
          <c:idx val="2"/>
          <c:order val="2"/>
          <c:tx>
            <c:strRef>
              <c:f>'Figure 8'!$X$134</c:f>
              <c:strCache>
                <c:ptCount val="1"/>
                <c:pt idx="0">
                  <c:v>Employed in May 2022</c:v>
                </c:pt>
              </c:strCache>
            </c:strRef>
          </c:tx>
          <c:spPr>
            <a:ln w="25400" cap="rnd">
              <a:noFill/>
              <a:round/>
            </a:ln>
            <a:effectLst/>
          </c:spPr>
          <c:marker>
            <c:symbol val="circle"/>
            <c:size val="5"/>
            <c:spPr>
              <a:solidFill>
                <a:srgbClr val="692960"/>
              </a:solidFill>
              <a:ln w="50800">
                <a:solidFill>
                  <a:srgbClr val="692960"/>
                </a:solidFill>
              </a:ln>
              <a:effectLst/>
            </c:spPr>
          </c:marker>
          <c:dLbls>
            <c:dLbl>
              <c:idx val="0"/>
              <c:tx>
                <c:rich>
                  <a:bodyPr/>
                  <a:lstStyle/>
                  <a:p>
                    <a:fld id="{DC5CB2D0-C244-42ED-9878-E2A99CD6E32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FED-4D34-80B7-C2E62E9BDFE0}"/>
                </c:ext>
              </c:extLst>
            </c:dLbl>
            <c:dLbl>
              <c:idx val="1"/>
              <c:tx>
                <c:rich>
                  <a:bodyPr/>
                  <a:lstStyle/>
                  <a:p>
                    <a:fld id="{6E10EDFA-09EC-4462-AAA0-DC83AF04617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FED-4D34-80B7-C2E62E9BDFE0}"/>
                </c:ext>
              </c:extLst>
            </c:dLbl>
            <c:dLbl>
              <c:idx val="2"/>
              <c:tx>
                <c:rich>
                  <a:bodyPr/>
                  <a:lstStyle/>
                  <a:p>
                    <a:fld id="{E0E46F25-FE6F-43B1-A677-86011236AA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FED-4D34-80B7-C2E62E9BDFE0}"/>
                </c:ext>
              </c:extLst>
            </c:dLbl>
            <c:dLbl>
              <c:idx val="3"/>
              <c:tx>
                <c:rich>
                  <a:bodyPr/>
                  <a:lstStyle/>
                  <a:p>
                    <a:fld id="{1FCAA13C-83EB-4D16-8C04-AC4515A0CA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FED-4D34-80B7-C2E62E9BDFE0}"/>
                </c:ext>
              </c:extLst>
            </c:dLbl>
            <c:dLbl>
              <c:idx val="4"/>
              <c:tx>
                <c:rich>
                  <a:bodyPr/>
                  <a:lstStyle/>
                  <a:p>
                    <a:fld id="{898BDC60-4223-41C4-B5AA-635271DCDC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FED-4D34-80B7-C2E62E9BDFE0}"/>
                </c:ext>
              </c:extLst>
            </c:dLbl>
            <c:dLbl>
              <c:idx val="5"/>
              <c:tx>
                <c:rich>
                  <a:bodyPr/>
                  <a:lstStyle/>
                  <a:p>
                    <a:fld id="{A2737158-45F5-4856-8827-233350342B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FED-4D34-80B7-C2E62E9BDFE0}"/>
                </c:ext>
              </c:extLst>
            </c:dLbl>
            <c:dLbl>
              <c:idx val="6"/>
              <c:tx>
                <c:rich>
                  <a:bodyPr/>
                  <a:lstStyle/>
                  <a:p>
                    <a:fld id="{2B91E3B5-855D-431A-8D28-00DC5687BFC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FED-4D34-80B7-C2E62E9BDFE0}"/>
                </c:ext>
              </c:extLst>
            </c:dLbl>
            <c:dLbl>
              <c:idx val="7"/>
              <c:tx>
                <c:rich>
                  <a:bodyPr/>
                  <a:lstStyle/>
                  <a:p>
                    <a:fld id="{95C99D2D-58D5-4EC9-9DDE-659B6FD96D6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FED-4D34-80B7-C2E62E9BDFE0}"/>
                </c:ext>
              </c:extLst>
            </c:dLbl>
            <c:dLbl>
              <c:idx val="8"/>
              <c:tx>
                <c:rich>
                  <a:bodyPr/>
                  <a:lstStyle/>
                  <a:p>
                    <a:fld id="{AEDEF2C3-CB8A-4FD2-AFE9-DBAF3EDAD85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FED-4D34-80B7-C2E62E9BDFE0}"/>
                </c:ext>
              </c:extLst>
            </c:dLbl>
            <c:dLbl>
              <c:idx val="9"/>
              <c:tx>
                <c:rich>
                  <a:bodyPr/>
                  <a:lstStyle/>
                  <a:p>
                    <a:fld id="{48D4B7FA-82C0-4045-83C9-68B14B5A20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FED-4D34-80B7-C2E62E9BDFE0}"/>
                </c:ext>
              </c:extLst>
            </c:dLbl>
            <c:dLbl>
              <c:idx val="10"/>
              <c:tx>
                <c:rich>
                  <a:bodyPr/>
                  <a:lstStyle/>
                  <a:p>
                    <a:fld id="{C35DAB85-3DF1-4B20-9776-144A4872BEB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FED-4D34-80B7-C2E62E9BDFE0}"/>
                </c:ext>
              </c:extLst>
            </c:dLbl>
            <c:dLbl>
              <c:idx val="11"/>
              <c:tx>
                <c:rich>
                  <a:bodyPr/>
                  <a:lstStyle/>
                  <a:p>
                    <a:fld id="{B6FCB173-064E-45E6-BFA3-07FC16CB051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FED-4D34-80B7-C2E62E9BDF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minus"/>
            <c:errValType val="cust"/>
            <c:noEndCap val="0"/>
            <c:plus>
              <c:numLit>
                <c:formatCode>General</c:formatCode>
                <c:ptCount val="1"/>
                <c:pt idx="0">
                  <c:v>1</c:v>
                </c:pt>
              </c:numLit>
            </c:plus>
            <c:minus>
              <c:numRef>
                <c:f>'Figure 8'!$Y$135:$Y$146</c:f>
                <c:numCache>
                  <c:formatCode>General</c:formatCode>
                  <c:ptCount val="12"/>
                  <c:pt idx="0">
                    <c:v>329</c:v>
                  </c:pt>
                  <c:pt idx="1">
                    <c:v>42</c:v>
                  </c:pt>
                  <c:pt idx="2">
                    <c:v>235</c:v>
                  </c:pt>
                  <c:pt idx="3">
                    <c:v>53</c:v>
                  </c:pt>
                  <c:pt idx="4">
                    <c:v>162</c:v>
                  </c:pt>
                  <c:pt idx="5">
                    <c:v>511</c:v>
                  </c:pt>
                  <c:pt idx="6">
                    <c:v>66</c:v>
                  </c:pt>
                  <c:pt idx="7">
                    <c:v>185</c:v>
                  </c:pt>
                  <c:pt idx="8">
                    <c:v>207</c:v>
                  </c:pt>
                  <c:pt idx="9">
                    <c:v>62</c:v>
                  </c:pt>
                  <c:pt idx="10">
                    <c:v>41</c:v>
                  </c:pt>
                  <c:pt idx="11">
                    <c:v>214</c:v>
                  </c:pt>
                </c:numCache>
              </c:numRef>
            </c:minus>
            <c:spPr>
              <a:noFill/>
              <a:ln w="25400" cap="flat" cmpd="sng" algn="ctr">
                <a:solidFill>
                  <a:srgbClr val="FA4D53"/>
                </a:solidFill>
                <a:round/>
              </a:ln>
              <a:effectLst/>
            </c:spPr>
          </c:errBars>
          <c:xVal>
            <c:numRef>
              <c:f>'Figure 8'!$X$135:$X$146</c:f>
              <c:numCache>
                <c:formatCode>0</c:formatCode>
                <c:ptCount val="12"/>
                <c:pt idx="0">
                  <c:v>1040</c:v>
                </c:pt>
                <c:pt idx="1">
                  <c:v>157</c:v>
                </c:pt>
                <c:pt idx="2">
                  <c:v>1058</c:v>
                </c:pt>
                <c:pt idx="3">
                  <c:v>245</c:v>
                </c:pt>
                <c:pt idx="4">
                  <c:v>760</c:v>
                </c:pt>
                <c:pt idx="5">
                  <c:v>2442</c:v>
                </c:pt>
                <c:pt idx="6">
                  <c:v>326</c:v>
                </c:pt>
                <c:pt idx="7">
                  <c:v>938</c:v>
                </c:pt>
                <c:pt idx="8">
                  <c:v>1085</c:v>
                </c:pt>
                <c:pt idx="9">
                  <c:v>336</c:v>
                </c:pt>
                <c:pt idx="10">
                  <c:v>255</c:v>
                </c:pt>
                <c:pt idx="11">
                  <c:v>1340</c:v>
                </c:pt>
              </c:numCache>
            </c:numRef>
          </c:xVal>
          <c:yVal>
            <c:numRef>
              <c:f>'Figure 8'!$AA$135:$AA$146</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5="http://schemas.microsoft.com/office/drawing/2012/chart" uri="{02D57815-91ED-43cb-92C2-25804820EDAC}">
              <c15:datalabelsRange>
                <c15:f>'Figure 9'!$I$41:$I$52</c15:f>
                <c15:dlblRangeCache>
                  <c:ptCount val="12"/>
                  <c:pt idx="0">
                    <c:v>46%</c:v>
                  </c:pt>
                  <c:pt idx="1">
                    <c:v>37%</c:v>
                  </c:pt>
                  <c:pt idx="2">
                    <c:v>29%</c:v>
                  </c:pt>
                  <c:pt idx="3">
                    <c:v>28%</c:v>
                  </c:pt>
                  <c:pt idx="4">
                    <c:v>27%</c:v>
                  </c:pt>
                  <c:pt idx="5">
                    <c:v>26%</c:v>
                  </c:pt>
                  <c:pt idx="6">
                    <c:v>25%</c:v>
                  </c:pt>
                  <c:pt idx="7">
                    <c:v>25%</c:v>
                  </c:pt>
                  <c:pt idx="8">
                    <c:v>24%</c:v>
                  </c:pt>
                  <c:pt idx="9">
                    <c:v>23%</c:v>
                  </c:pt>
                  <c:pt idx="10">
                    <c:v>19%</c:v>
                  </c:pt>
                  <c:pt idx="11">
                    <c:v>19%</c:v>
                  </c:pt>
                </c15:dlblRangeCache>
              </c15:datalabelsRange>
            </c:ext>
            <c:ext xmlns:c16="http://schemas.microsoft.com/office/drawing/2014/chart" uri="{C3380CC4-5D6E-409C-BE32-E72D297353CC}">
              <c16:uniqueId val="{0000000E-8FED-4D34-80B7-C2E62E9BDFE0}"/>
            </c:ext>
          </c:extLst>
        </c:ser>
        <c:dLbls>
          <c:showLegendKey val="0"/>
          <c:showVal val="0"/>
          <c:showCatName val="0"/>
          <c:showSerName val="0"/>
          <c:showPercent val="0"/>
          <c:showBubbleSize val="0"/>
        </c:dLbls>
        <c:axId val="1892748016"/>
        <c:axId val="1892750928"/>
      </c:scatterChart>
      <c:catAx>
        <c:axId val="1892745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2744688"/>
        <c:crosses val="autoZero"/>
        <c:auto val="1"/>
        <c:lblAlgn val="ctr"/>
        <c:lblOffset val="100"/>
        <c:noMultiLvlLbl val="0"/>
      </c:catAx>
      <c:valAx>
        <c:axId val="1892744688"/>
        <c:scaling>
          <c:orientation val="minMax"/>
          <c:max val="250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2745520"/>
        <c:crosses val="autoZero"/>
        <c:crossBetween val="between"/>
      </c:valAx>
      <c:valAx>
        <c:axId val="18927509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892748016"/>
        <c:crosses val="max"/>
        <c:crossBetween val="midCat"/>
      </c:valAx>
      <c:valAx>
        <c:axId val="1892748016"/>
        <c:scaling>
          <c:orientation val="minMax"/>
        </c:scaling>
        <c:delete val="1"/>
        <c:axPos val="b"/>
        <c:numFmt formatCode="0" sourceLinked="1"/>
        <c:majorTickMark val="out"/>
        <c:minorTickMark val="none"/>
        <c:tickLblPos val="nextTo"/>
        <c:crossAx val="1892750928"/>
        <c:crosses val="autoZero"/>
        <c:crossBetween val="midCat"/>
      </c:valAx>
      <c:spPr>
        <a:noFill/>
        <a:ln>
          <a:noFill/>
        </a:ln>
        <a:effectLst/>
      </c:spPr>
    </c:plotArea>
    <c:legend>
      <c:legendPos val="b"/>
      <c:legendEntry>
        <c:idx val="0"/>
        <c:delete val="1"/>
      </c:legendEntry>
      <c:layout>
        <c:manualLayout>
          <c:xMode val="edge"/>
          <c:yMode val="edge"/>
          <c:x val="0.39627718068088202"/>
          <c:y val="0.91627123827771129"/>
          <c:w val="0.4512854773265213"/>
          <c:h val="6.877273555770628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6968445536806"/>
          <c:y val="6.0379277809936675E-2"/>
          <c:w val="0.77862799065010491"/>
          <c:h val="0.4818519964327313"/>
        </c:manualLayout>
      </c:layout>
      <c:barChart>
        <c:barDir val="col"/>
        <c:grouping val="clustered"/>
        <c:varyColors val="0"/>
        <c:ser>
          <c:idx val="0"/>
          <c:order val="0"/>
          <c:tx>
            <c:strRef>
              <c:f>'Figure 11'!$E$8</c:f>
              <c:strCache>
                <c:ptCount val="1"/>
                <c:pt idx="0">
                  <c:v>Number of employed Indigenous people</c:v>
                </c:pt>
              </c:strCache>
            </c:strRef>
          </c:tx>
          <c:spPr>
            <a:solidFill>
              <a:schemeClr val="accent1"/>
            </a:solidFill>
            <a:ln>
              <a:noFill/>
            </a:ln>
            <a:effectLst/>
          </c:spPr>
          <c:invertIfNegative val="0"/>
          <c:cat>
            <c:strRef>
              <c:f>'Figure 11'!$D$9:$D$20</c:f>
              <c:strCache>
                <c:ptCount val="12"/>
                <c:pt idx="0">
                  <c:v>Welfare Support Workers</c:v>
                </c:pt>
                <c:pt idx="1">
                  <c:v>Sales Assistants (General)</c:v>
                </c:pt>
                <c:pt idx="2">
                  <c:v>General Clerks</c:v>
                </c:pt>
                <c:pt idx="3">
                  <c:v>Other Miscellaneous Labourers</c:v>
                </c:pt>
                <c:pt idx="4">
                  <c:v>Contract, Program and Project Administrators</c:v>
                </c:pt>
                <c:pt idx="5">
                  <c:v>Education Aides</c:v>
                </c:pt>
                <c:pt idx="6">
                  <c:v>Checkout Operators and Office Cashiers</c:v>
                </c:pt>
                <c:pt idx="7">
                  <c:v>Truck Drivers</c:v>
                </c:pt>
                <c:pt idx="8">
                  <c:v>Registered Nurses</c:v>
                </c:pt>
                <c:pt idx="9">
                  <c:v>Child Carers</c:v>
                </c:pt>
                <c:pt idx="10">
                  <c:v>Building and Plumbing Labourers</c:v>
                </c:pt>
                <c:pt idx="11">
                  <c:v>Aged and Disabled Carers</c:v>
                </c:pt>
              </c:strCache>
            </c:strRef>
          </c:cat>
          <c:val>
            <c:numRef>
              <c:f>'Figure 11'!$E$9:$E$20</c:f>
              <c:numCache>
                <c:formatCode>General</c:formatCode>
                <c:ptCount val="12"/>
                <c:pt idx="0">
                  <c:v>6010</c:v>
                </c:pt>
                <c:pt idx="1">
                  <c:v>5700</c:v>
                </c:pt>
                <c:pt idx="2">
                  <c:v>4980</c:v>
                </c:pt>
                <c:pt idx="3">
                  <c:v>4740</c:v>
                </c:pt>
                <c:pt idx="4">
                  <c:v>3920</c:v>
                </c:pt>
                <c:pt idx="5">
                  <c:v>3820</c:v>
                </c:pt>
                <c:pt idx="6">
                  <c:v>3625</c:v>
                </c:pt>
                <c:pt idx="7">
                  <c:v>3530</c:v>
                </c:pt>
                <c:pt idx="8">
                  <c:v>3135</c:v>
                </c:pt>
                <c:pt idx="9">
                  <c:v>3125</c:v>
                </c:pt>
                <c:pt idx="10">
                  <c:v>3005</c:v>
                </c:pt>
                <c:pt idx="11">
                  <c:v>2895</c:v>
                </c:pt>
              </c:numCache>
            </c:numRef>
          </c:val>
          <c:extLst>
            <c:ext xmlns:c16="http://schemas.microsoft.com/office/drawing/2014/chart" uri="{C3380CC4-5D6E-409C-BE32-E72D297353CC}">
              <c16:uniqueId val="{00000000-50F2-4279-9760-B80E61B60B3F}"/>
            </c:ext>
          </c:extLst>
        </c:ser>
        <c:dLbls>
          <c:showLegendKey val="0"/>
          <c:showVal val="0"/>
          <c:showCatName val="0"/>
          <c:showSerName val="0"/>
          <c:showPercent val="0"/>
          <c:showBubbleSize val="0"/>
        </c:dLbls>
        <c:gapWidth val="219"/>
        <c:overlap val="-27"/>
        <c:axId val="1494344527"/>
        <c:axId val="1494333711"/>
      </c:barChart>
      <c:lineChart>
        <c:grouping val="standard"/>
        <c:varyColors val="0"/>
        <c:ser>
          <c:idx val="1"/>
          <c:order val="1"/>
          <c:tx>
            <c:strRef>
              <c:f>'Figure 11'!$F$8</c:f>
              <c:strCache>
                <c:ptCount val="1"/>
                <c:pt idx="0">
                  <c:v>Projected growth to '26</c:v>
                </c:pt>
              </c:strCache>
            </c:strRef>
          </c:tx>
          <c:spPr>
            <a:ln w="28575" cap="rnd">
              <a:noFill/>
              <a:round/>
            </a:ln>
            <a:effectLst/>
          </c:spPr>
          <c:marker>
            <c:symbol val="circle"/>
            <c:size val="5"/>
            <c:spPr>
              <a:solidFill>
                <a:schemeClr val="accent2"/>
              </a:solidFill>
              <a:ln w="9525">
                <a:solidFill>
                  <a:schemeClr val="accent2"/>
                </a:solidFill>
              </a:ln>
              <a:effectLst/>
            </c:spPr>
          </c:marker>
          <c:cat>
            <c:strRef>
              <c:f>'Figure 11'!$D$9:$D$20</c:f>
              <c:strCache>
                <c:ptCount val="12"/>
                <c:pt idx="0">
                  <c:v>Welfare Support Workers</c:v>
                </c:pt>
                <c:pt idx="1">
                  <c:v>Sales Assistants (General)</c:v>
                </c:pt>
                <c:pt idx="2">
                  <c:v>General Clerks</c:v>
                </c:pt>
                <c:pt idx="3">
                  <c:v>Other Miscellaneous Labourers</c:v>
                </c:pt>
                <c:pt idx="4">
                  <c:v>Contract, Program and Project Administrators</c:v>
                </c:pt>
                <c:pt idx="5">
                  <c:v>Education Aides</c:v>
                </c:pt>
                <c:pt idx="6">
                  <c:v>Checkout Operators and Office Cashiers</c:v>
                </c:pt>
                <c:pt idx="7">
                  <c:v>Truck Drivers</c:v>
                </c:pt>
                <c:pt idx="8">
                  <c:v>Registered Nurses</c:v>
                </c:pt>
                <c:pt idx="9">
                  <c:v>Child Carers</c:v>
                </c:pt>
                <c:pt idx="10">
                  <c:v>Building and Plumbing Labourers</c:v>
                </c:pt>
                <c:pt idx="11">
                  <c:v>Aged and Disabled Carers</c:v>
                </c:pt>
              </c:strCache>
            </c:strRef>
          </c:cat>
          <c:val>
            <c:numRef>
              <c:f>'Figure 11'!$F$9:$F$20</c:f>
              <c:numCache>
                <c:formatCode>General</c:formatCode>
                <c:ptCount val="12"/>
                <c:pt idx="0">
                  <c:v>25.2</c:v>
                </c:pt>
                <c:pt idx="1">
                  <c:v>1.7</c:v>
                </c:pt>
                <c:pt idx="2">
                  <c:v>12.9</c:v>
                </c:pt>
                <c:pt idx="3">
                  <c:v>11</c:v>
                </c:pt>
                <c:pt idx="4">
                  <c:v>9.3000000000000007</c:v>
                </c:pt>
                <c:pt idx="5">
                  <c:v>17.399999999999999</c:v>
                </c:pt>
                <c:pt idx="6">
                  <c:v>5.8</c:v>
                </c:pt>
                <c:pt idx="7">
                  <c:v>1.1000000000000001</c:v>
                </c:pt>
                <c:pt idx="8">
                  <c:v>13.9</c:v>
                </c:pt>
                <c:pt idx="9">
                  <c:v>5.9</c:v>
                </c:pt>
                <c:pt idx="10">
                  <c:v>8.6999999999999993</c:v>
                </c:pt>
                <c:pt idx="11">
                  <c:v>28</c:v>
                </c:pt>
              </c:numCache>
            </c:numRef>
          </c:val>
          <c:smooth val="0"/>
          <c:extLst>
            <c:ext xmlns:c16="http://schemas.microsoft.com/office/drawing/2014/chart" uri="{C3380CC4-5D6E-409C-BE32-E72D297353CC}">
              <c16:uniqueId val="{00000001-50F2-4279-9760-B80E61B60B3F}"/>
            </c:ext>
          </c:extLst>
        </c:ser>
        <c:ser>
          <c:idx val="2"/>
          <c:order val="2"/>
          <c:tx>
            <c:strRef>
              <c:f>'Figure 11'!$G$8</c:f>
              <c:strCache>
                <c:ptCount val="1"/>
                <c:pt idx="0">
                  <c:v>Average economy-wide growth</c:v>
                </c:pt>
              </c:strCache>
            </c:strRef>
          </c:tx>
          <c:spPr>
            <a:ln w="28575" cap="rnd">
              <a:solidFill>
                <a:schemeClr val="accent3"/>
              </a:solidFill>
              <a:round/>
            </a:ln>
            <a:effectLst/>
          </c:spPr>
          <c:marker>
            <c:symbol val="none"/>
          </c:marker>
          <c:cat>
            <c:strRef>
              <c:f>'Figure 11'!$D$9:$D$20</c:f>
              <c:strCache>
                <c:ptCount val="12"/>
                <c:pt idx="0">
                  <c:v>Welfare Support Workers</c:v>
                </c:pt>
                <c:pt idx="1">
                  <c:v>Sales Assistants (General)</c:v>
                </c:pt>
                <c:pt idx="2">
                  <c:v>General Clerks</c:v>
                </c:pt>
                <c:pt idx="3">
                  <c:v>Other Miscellaneous Labourers</c:v>
                </c:pt>
                <c:pt idx="4">
                  <c:v>Contract, Program and Project Administrators</c:v>
                </c:pt>
                <c:pt idx="5">
                  <c:v>Education Aides</c:v>
                </c:pt>
                <c:pt idx="6">
                  <c:v>Checkout Operators and Office Cashiers</c:v>
                </c:pt>
                <c:pt idx="7">
                  <c:v>Truck Drivers</c:v>
                </c:pt>
                <c:pt idx="8">
                  <c:v>Registered Nurses</c:v>
                </c:pt>
                <c:pt idx="9">
                  <c:v>Child Carers</c:v>
                </c:pt>
                <c:pt idx="10">
                  <c:v>Building and Plumbing Labourers</c:v>
                </c:pt>
                <c:pt idx="11">
                  <c:v>Aged and Disabled Carers</c:v>
                </c:pt>
              </c:strCache>
            </c:strRef>
          </c:cat>
          <c:val>
            <c:numRef>
              <c:f>'Figure 11'!$G$9:$G$20</c:f>
              <c:numCache>
                <c:formatCode>General</c:formatCode>
                <c:ptCount val="12"/>
                <c:pt idx="0">
                  <c:v>9.1</c:v>
                </c:pt>
                <c:pt idx="1">
                  <c:v>9.1</c:v>
                </c:pt>
                <c:pt idx="2">
                  <c:v>9.1</c:v>
                </c:pt>
                <c:pt idx="3">
                  <c:v>9.1</c:v>
                </c:pt>
                <c:pt idx="4">
                  <c:v>9.1</c:v>
                </c:pt>
                <c:pt idx="5">
                  <c:v>9.1</c:v>
                </c:pt>
                <c:pt idx="6">
                  <c:v>9.1</c:v>
                </c:pt>
                <c:pt idx="7">
                  <c:v>9.1</c:v>
                </c:pt>
                <c:pt idx="8">
                  <c:v>9.1</c:v>
                </c:pt>
                <c:pt idx="9">
                  <c:v>9.1</c:v>
                </c:pt>
                <c:pt idx="10">
                  <c:v>9.1</c:v>
                </c:pt>
                <c:pt idx="11">
                  <c:v>9.1</c:v>
                </c:pt>
              </c:numCache>
            </c:numRef>
          </c:val>
          <c:smooth val="0"/>
          <c:extLst>
            <c:ext xmlns:c16="http://schemas.microsoft.com/office/drawing/2014/chart" uri="{C3380CC4-5D6E-409C-BE32-E72D297353CC}">
              <c16:uniqueId val="{00000002-50F2-4279-9760-B80E61B60B3F}"/>
            </c:ext>
          </c:extLst>
        </c:ser>
        <c:dLbls>
          <c:showLegendKey val="0"/>
          <c:showVal val="0"/>
          <c:showCatName val="0"/>
          <c:showSerName val="0"/>
          <c:showPercent val="0"/>
          <c:showBubbleSize val="0"/>
        </c:dLbls>
        <c:marker val="1"/>
        <c:smooth val="0"/>
        <c:axId val="1494346191"/>
        <c:axId val="1494345775"/>
      </c:lineChart>
      <c:catAx>
        <c:axId val="149434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94333711"/>
        <c:crosses val="autoZero"/>
        <c:auto val="1"/>
        <c:lblAlgn val="ctr"/>
        <c:lblOffset val="100"/>
        <c:noMultiLvlLbl val="0"/>
      </c:catAx>
      <c:valAx>
        <c:axId val="1494333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Total count of employed </a:t>
                </a:r>
                <a:r>
                  <a:rPr lang="en-AU" b="1" baseline="0"/>
                  <a:t>First Nations people</a:t>
                </a:r>
                <a:endParaRPr lang="en-AU" b="1"/>
              </a:p>
            </c:rich>
          </c:tx>
          <c:layout>
            <c:manualLayout>
              <c:xMode val="edge"/>
              <c:yMode val="edge"/>
              <c:x val="1.3597236515648307E-3"/>
              <c:y val="2.860516195122798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494344527"/>
        <c:crosses val="autoZero"/>
        <c:crossBetween val="between"/>
      </c:valAx>
      <c:valAx>
        <c:axId val="149434577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Projected</a:t>
                </a:r>
                <a:r>
                  <a:rPr lang="en-AU" b="1" baseline="0"/>
                  <a:t> growth to 2026 (%)</a:t>
                </a:r>
                <a:endParaRPr lang="en-AU" b="1"/>
              </a:p>
            </c:rich>
          </c:tx>
          <c:layout>
            <c:manualLayout>
              <c:xMode val="edge"/>
              <c:yMode val="edge"/>
              <c:x val="0.95761111570199153"/>
              <c:y val="7.401303519230638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494346191"/>
        <c:crosses val="max"/>
        <c:crossBetween val="between"/>
      </c:valAx>
      <c:catAx>
        <c:axId val="1494346191"/>
        <c:scaling>
          <c:orientation val="minMax"/>
        </c:scaling>
        <c:delete val="1"/>
        <c:axPos val="b"/>
        <c:numFmt formatCode="General" sourceLinked="1"/>
        <c:majorTickMark val="out"/>
        <c:minorTickMark val="none"/>
        <c:tickLblPos val="nextTo"/>
        <c:crossAx val="1494345775"/>
        <c:crosses val="autoZero"/>
        <c:auto val="1"/>
        <c:lblAlgn val="ctr"/>
        <c:lblOffset val="100"/>
        <c:noMultiLvlLbl val="0"/>
      </c:catAx>
      <c:spPr>
        <a:noFill/>
        <a:ln>
          <a:noFill/>
        </a:ln>
        <a:effectLst/>
      </c:spPr>
    </c:plotArea>
    <c:legend>
      <c:legendPos val="b"/>
      <c:layout>
        <c:manualLayout>
          <c:xMode val="edge"/>
          <c:yMode val="edge"/>
          <c:x val="4.8490557870670956E-2"/>
          <c:y val="0.93528649582493528"/>
          <c:w val="0.88408630330504034"/>
          <c:h val="5.3381149888860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[20220718 - First Nations Graphs - updated.xlsx]Figure 14!PivotTable16</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33C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00A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3E3ED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00A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3E3ED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00A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3E3ED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00A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3E3ED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7897278985383848E-2"/>
          <c:y val="4.2074040991485186E-2"/>
          <c:w val="0.89969798187257577"/>
          <c:h val="0.85972267726067753"/>
        </c:manualLayout>
      </c:layout>
      <c:barChart>
        <c:barDir val="col"/>
        <c:grouping val="clustered"/>
        <c:varyColors val="0"/>
        <c:ser>
          <c:idx val="0"/>
          <c:order val="0"/>
          <c:tx>
            <c:strRef>
              <c:f>'Figure 14'!$B$3:$B$4</c:f>
              <c:strCache>
                <c:ptCount val="1"/>
                <c:pt idx="0">
                  <c:v>First Nations</c:v>
                </c:pt>
              </c:strCache>
            </c:strRef>
          </c:tx>
          <c:spPr>
            <a:solidFill>
              <a:schemeClr val="accent2"/>
            </a:solidFill>
            <a:ln>
              <a:noFill/>
            </a:ln>
            <a:effectLst/>
          </c:spPr>
          <c:invertIfNegative val="0"/>
          <c:cat>
            <c:multiLvlStrRef>
              <c:f>'Figure 14'!$A$5:$A$25</c:f>
              <c:multiLvlStrCache>
                <c:ptCount val="15"/>
                <c:lvl>
                  <c:pt idx="0">
                    <c:v>25 to 34</c:v>
                  </c:pt>
                  <c:pt idx="1">
                    <c:v>35 to 44</c:v>
                  </c:pt>
                  <c:pt idx="2">
                    <c:v>45 to 65</c:v>
                  </c:pt>
                  <c:pt idx="3">
                    <c:v>25 to 34</c:v>
                  </c:pt>
                  <c:pt idx="4">
                    <c:v>35 to 44</c:v>
                  </c:pt>
                  <c:pt idx="5">
                    <c:v>45 to 65</c:v>
                  </c:pt>
                  <c:pt idx="6">
                    <c:v>25 to 34</c:v>
                  </c:pt>
                  <c:pt idx="7">
                    <c:v>35 to 44</c:v>
                  </c:pt>
                  <c:pt idx="8">
                    <c:v>45 to 65</c:v>
                  </c:pt>
                  <c:pt idx="9">
                    <c:v>25 to 34</c:v>
                  </c:pt>
                  <c:pt idx="10">
                    <c:v>35 to 44</c:v>
                  </c:pt>
                  <c:pt idx="11">
                    <c:v>45 to 65</c:v>
                  </c:pt>
                  <c:pt idx="12">
                    <c:v>25 to 34</c:v>
                  </c:pt>
                  <c:pt idx="13">
                    <c:v>35 to 44</c:v>
                  </c:pt>
                  <c:pt idx="14">
                    <c:v>45 to 65</c:v>
                  </c:pt>
                </c:lvl>
                <c:lvl>
                  <c:pt idx="0">
                    <c:v>Major Cities of Australia</c:v>
                  </c:pt>
                  <c:pt idx="3">
                    <c:v>Inner Regional Australia</c:v>
                  </c:pt>
                  <c:pt idx="6">
                    <c:v>Outer Regional Australia</c:v>
                  </c:pt>
                  <c:pt idx="9">
                    <c:v>Remote Australia</c:v>
                  </c:pt>
                  <c:pt idx="12">
                    <c:v>Very Remote Australia</c:v>
                  </c:pt>
                </c:lvl>
              </c:multiLvlStrCache>
            </c:multiLvlStrRef>
          </c:cat>
          <c:val>
            <c:numRef>
              <c:f>'Figure 14'!$B$5:$B$25</c:f>
              <c:numCache>
                <c:formatCode>General</c:formatCode>
                <c:ptCount val="15"/>
                <c:pt idx="0">
                  <c:v>0.57129388275747295</c:v>
                </c:pt>
                <c:pt idx="1">
                  <c:v>0.58971508563899899</c:v>
                </c:pt>
                <c:pt idx="2">
                  <c:v>0.52267147652687995</c:v>
                </c:pt>
                <c:pt idx="3">
                  <c:v>0.51483454714306698</c:v>
                </c:pt>
                <c:pt idx="4">
                  <c:v>0.55111689735507696</c:v>
                </c:pt>
                <c:pt idx="5">
                  <c:v>0.492053107562055</c:v>
                </c:pt>
                <c:pt idx="6">
                  <c:v>0.47548868471357197</c:v>
                </c:pt>
                <c:pt idx="7">
                  <c:v>0.49573829044565298</c:v>
                </c:pt>
                <c:pt idx="8">
                  <c:v>0.44207066557107599</c:v>
                </c:pt>
                <c:pt idx="9">
                  <c:v>0.37192342752962598</c:v>
                </c:pt>
                <c:pt idx="10">
                  <c:v>0.38972466647743398</c:v>
                </c:pt>
                <c:pt idx="11">
                  <c:v>0.36176806393736699</c:v>
                </c:pt>
                <c:pt idx="12">
                  <c:v>0.312561094819159</c:v>
                </c:pt>
                <c:pt idx="13">
                  <c:v>0.34704370179948602</c:v>
                </c:pt>
                <c:pt idx="14">
                  <c:v>0.334376630151278</c:v>
                </c:pt>
              </c:numCache>
            </c:numRef>
          </c:val>
          <c:extLst>
            <c:ext xmlns:c16="http://schemas.microsoft.com/office/drawing/2014/chart" uri="{C3380CC4-5D6E-409C-BE32-E72D297353CC}">
              <c16:uniqueId val="{00000000-431A-4558-9DF2-F5A8D180A71D}"/>
            </c:ext>
          </c:extLst>
        </c:ser>
        <c:ser>
          <c:idx val="1"/>
          <c:order val="1"/>
          <c:tx>
            <c:strRef>
              <c:f>'Figure 14'!$C$3:$C$4</c:f>
              <c:strCache>
                <c:ptCount val="1"/>
                <c:pt idx="0">
                  <c:v>Non Indigenous</c:v>
                </c:pt>
              </c:strCache>
            </c:strRef>
          </c:tx>
          <c:spPr>
            <a:solidFill>
              <a:schemeClr val="accent1"/>
            </a:solidFill>
            <a:ln>
              <a:noFill/>
            </a:ln>
            <a:effectLst/>
          </c:spPr>
          <c:invertIfNegative val="0"/>
          <c:cat>
            <c:multiLvlStrRef>
              <c:f>'Figure 14'!$A$5:$A$25</c:f>
              <c:multiLvlStrCache>
                <c:ptCount val="15"/>
                <c:lvl>
                  <c:pt idx="0">
                    <c:v>25 to 34</c:v>
                  </c:pt>
                  <c:pt idx="1">
                    <c:v>35 to 44</c:v>
                  </c:pt>
                  <c:pt idx="2">
                    <c:v>45 to 65</c:v>
                  </c:pt>
                  <c:pt idx="3">
                    <c:v>25 to 34</c:v>
                  </c:pt>
                  <c:pt idx="4">
                    <c:v>35 to 44</c:v>
                  </c:pt>
                  <c:pt idx="5">
                    <c:v>45 to 65</c:v>
                  </c:pt>
                  <c:pt idx="6">
                    <c:v>25 to 34</c:v>
                  </c:pt>
                  <c:pt idx="7">
                    <c:v>35 to 44</c:v>
                  </c:pt>
                  <c:pt idx="8">
                    <c:v>45 to 65</c:v>
                  </c:pt>
                  <c:pt idx="9">
                    <c:v>25 to 34</c:v>
                  </c:pt>
                  <c:pt idx="10">
                    <c:v>35 to 44</c:v>
                  </c:pt>
                  <c:pt idx="11">
                    <c:v>45 to 65</c:v>
                  </c:pt>
                  <c:pt idx="12">
                    <c:v>25 to 34</c:v>
                  </c:pt>
                  <c:pt idx="13">
                    <c:v>35 to 44</c:v>
                  </c:pt>
                  <c:pt idx="14">
                    <c:v>45 to 65</c:v>
                  </c:pt>
                </c:lvl>
                <c:lvl>
                  <c:pt idx="0">
                    <c:v>Major Cities of Australia</c:v>
                  </c:pt>
                  <c:pt idx="3">
                    <c:v>Inner Regional Australia</c:v>
                  </c:pt>
                  <c:pt idx="6">
                    <c:v>Outer Regional Australia</c:v>
                  </c:pt>
                  <c:pt idx="9">
                    <c:v>Remote Australia</c:v>
                  </c:pt>
                  <c:pt idx="12">
                    <c:v>Very Remote Australia</c:v>
                  </c:pt>
                </c:lvl>
              </c:multiLvlStrCache>
            </c:multiLvlStrRef>
          </c:cat>
          <c:val>
            <c:numRef>
              <c:f>'Figure 14'!$C$5:$C$25</c:f>
              <c:numCache>
                <c:formatCode>General</c:formatCode>
                <c:ptCount val="15"/>
                <c:pt idx="0">
                  <c:v>0.75085203803948297</c:v>
                </c:pt>
                <c:pt idx="1">
                  <c:v>0.78172154926146598</c:v>
                </c:pt>
                <c:pt idx="2">
                  <c:v>0.65410202693310304</c:v>
                </c:pt>
                <c:pt idx="3">
                  <c:v>0.68900691562932204</c:v>
                </c:pt>
                <c:pt idx="4">
                  <c:v>0.72029479634937998</c:v>
                </c:pt>
                <c:pt idx="5">
                  <c:v>0.60771805750425001</c:v>
                </c:pt>
                <c:pt idx="6">
                  <c:v>0.66406953282632297</c:v>
                </c:pt>
                <c:pt idx="7">
                  <c:v>0.68920717102557305</c:v>
                </c:pt>
                <c:pt idx="8">
                  <c:v>0.565795175138055</c:v>
                </c:pt>
                <c:pt idx="9">
                  <c:v>0.676757359086266</c:v>
                </c:pt>
                <c:pt idx="10">
                  <c:v>0.69686017619155205</c:v>
                </c:pt>
                <c:pt idx="11">
                  <c:v>0.55268888468093202</c:v>
                </c:pt>
                <c:pt idx="12">
                  <c:v>0.684782608695652</c:v>
                </c:pt>
                <c:pt idx="13">
                  <c:v>0.69409422694094203</c:v>
                </c:pt>
                <c:pt idx="14">
                  <c:v>0.53821356615177995</c:v>
                </c:pt>
              </c:numCache>
            </c:numRef>
          </c:val>
          <c:extLst>
            <c:ext xmlns:c16="http://schemas.microsoft.com/office/drawing/2014/chart" uri="{C3380CC4-5D6E-409C-BE32-E72D297353CC}">
              <c16:uniqueId val="{00000001-431A-4558-9DF2-F5A8D180A71D}"/>
            </c:ext>
          </c:extLst>
        </c:ser>
        <c:dLbls>
          <c:showLegendKey val="0"/>
          <c:showVal val="0"/>
          <c:showCatName val="0"/>
          <c:showSerName val="0"/>
          <c:showPercent val="0"/>
          <c:showBubbleSize val="0"/>
        </c:dLbls>
        <c:gapWidth val="87"/>
        <c:overlap val="-5"/>
        <c:axId val="1935841023"/>
        <c:axId val="280570655"/>
      </c:barChart>
      <c:catAx>
        <c:axId val="193584102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80570655"/>
        <c:crosses val="autoZero"/>
        <c:auto val="1"/>
        <c:lblAlgn val="ctr"/>
        <c:lblOffset val="100"/>
        <c:noMultiLvlLbl val="0"/>
      </c:catAx>
      <c:valAx>
        <c:axId val="280570655"/>
        <c:scaling>
          <c:orientation val="minMax"/>
          <c:max val="0.8"/>
          <c:min val="0.2"/>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AU" sz="1050"/>
                  <a:t>Cert III </a:t>
                </a:r>
                <a:r>
                  <a:rPr lang="en-AU" sz="1050" baseline="0"/>
                  <a:t>or higher </a:t>
                </a:r>
                <a:endParaRPr lang="en-AU" sz="1050"/>
              </a:p>
            </c:rich>
          </c:tx>
          <c:layout>
            <c:manualLayout>
              <c:xMode val="edge"/>
              <c:yMode val="edge"/>
              <c:x val="3.2454473519750783E-3"/>
              <c:y val="0.28459243149476843"/>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35841023"/>
        <c:crosses val="autoZero"/>
        <c:crossBetween val="between"/>
        <c:majorUnit val="0.2"/>
      </c:valAx>
      <c:spPr>
        <a:noFill/>
        <a:ln>
          <a:noFill/>
        </a:ln>
        <a:effectLst/>
      </c:spPr>
    </c:plotArea>
    <c:legend>
      <c:legendPos val="r"/>
      <c:layout>
        <c:manualLayout>
          <c:xMode val="edge"/>
          <c:yMode val="edge"/>
          <c:x val="0.66596481555471421"/>
          <c:y val="4.3967091809751564E-2"/>
          <c:w val="0.29581384312336539"/>
          <c:h val="6.13501094740223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Series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16'!$B$1</c:f>
              <c:strCache>
                <c:ptCount val="1"/>
                <c:pt idx="0">
                  <c:v>First Nations</c:v>
                </c:pt>
              </c:strCache>
            </c:strRef>
          </c:tx>
          <c:spPr>
            <a:solidFill>
              <a:schemeClr val="accent2"/>
            </a:solidFill>
            <a:ln>
              <a:noFill/>
            </a:ln>
            <a:effectLst/>
          </c:spPr>
          <c:invertIfNegative val="0"/>
          <c:cat>
            <c:strRef>
              <c:f>'Figure 16'!$A$2:$A$12</c:f>
              <c:strCache>
                <c:ptCount val="11"/>
                <c:pt idx="0">
                  <c:v>Natural And Physical Sciences</c:v>
                </c:pt>
                <c:pt idx="1">
                  <c:v>Agriculture, Environmental And Related Studies</c:v>
                </c:pt>
                <c:pt idx="2">
                  <c:v>Creative Arts</c:v>
                </c:pt>
                <c:pt idx="3">
                  <c:v>Education</c:v>
                </c:pt>
                <c:pt idx="4">
                  <c:v>Information Technology</c:v>
                </c:pt>
                <c:pt idx="5">
                  <c:v>Food, Hospitality And Personal Services</c:v>
                </c:pt>
                <c:pt idx="6">
                  <c:v>Architecture And Building</c:v>
                </c:pt>
                <c:pt idx="7">
                  <c:v>Health</c:v>
                </c:pt>
                <c:pt idx="8">
                  <c:v>Society And Culture</c:v>
                </c:pt>
                <c:pt idx="9">
                  <c:v>Engineering And Related Technologies</c:v>
                </c:pt>
                <c:pt idx="10">
                  <c:v>Management And Commerce</c:v>
                </c:pt>
              </c:strCache>
            </c:strRef>
          </c:cat>
          <c:val>
            <c:numRef>
              <c:f>'Figure 16'!$B$2:$B$12</c:f>
              <c:numCache>
                <c:formatCode>0%</c:formatCode>
                <c:ptCount val="11"/>
                <c:pt idx="0">
                  <c:v>8.8243109999999996E-3</c:v>
                </c:pt>
                <c:pt idx="1">
                  <c:v>2.1194516E-2</c:v>
                </c:pt>
                <c:pt idx="2">
                  <c:v>1.6057589000000001E-2</c:v>
                </c:pt>
                <c:pt idx="3">
                  <c:v>3.2704234999999998E-2</c:v>
                </c:pt>
                <c:pt idx="4">
                  <c:v>7.2910290000000001E-3</c:v>
                </c:pt>
                <c:pt idx="5">
                  <c:v>4.4092678000000003E-2</c:v>
                </c:pt>
                <c:pt idx="6">
                  <c:v>3.4944964000000002E-2</c:v>
                </c:pt>
                <c:pt idx="7">
                  <c:v>4.4058027999999999E-2</c:v>
                </c:pt>
                <c:pt idx="8">
                  <c:v>0.101081094</c:v>
                </c:pt>
                <c:pt idx="9">
                  <c:v>8.2040680000000005E-2</c:v>
                </c:pt>
                <c:pt idx="10">
                  <c:v>9.4451309999999997E-2</c:v>
                </c:pt>
              </c:numCache>
            </c:numRef>
          </c:val>
          <c:extLst>
            <c:ext xmlns:c16="http://schemas.microsoft.com/office/drawing/2014/chart" uri="{C3380CC4-5D6E-409C-BE32-E72D297353CC}">
              <c16:uniqueId val="{00000000-3A69-447B-A316-F572034D6426}"/>
            </c:ext>
          </c:extLst>
        </c:ser>
        <c:ser>
          <c:idx val="1"/>
          <c:order val="1"/>
          <c:tx>
            <c:strRef>
              <c:f>'Figure 16'!$C$1</c:f>
              <c:strCache>
                <c:ptCount val="1"/>
                <c:pt idx="0">
                  <c:v>Non Indigenous</c:v>
                </c:pt>
              </c:strCache>
            </c:strRef>
          </c:tx>
          <c:spPr>
            <a:solidFill>
              <a:srgbClr val="692960"/>
            </a:solidFill>
            <a:ln>
              <a:noFill/>
            </a:ln>
            <a:effectLst/>
          </c:spPr>
          <c:invertIfNegative val="0"/>
          <c:cat>
            <c:strRef>
              <c:f>'Figure 16'!$A$2:$A$12</c:f>
              <c:strCache>
                <c:ptCount val="11"/>
                <c:pt idx="0">
                  <c:v>Natural And Physical Sciences</c:v>
                </c:pt>
                <c:pt idx="1">
                  <c:v>Agriculture, Environmental And Related Studies</c:v>
                </c:pt>
                <c:pt idx="2">
                  <c:v>Creative Arts</c:v>
                </c:pt>
                <c:pt idx="3">
                  <c:v>Education</c:v>
                </c:pt>
                <c:pt idx="4">
                  <c:v>Information Technology</c:v>
                </c:pt>
                <c:pt idx="5">
                  <c:v>Food, Hospitality And Personal Services</c:v>
                </c:pt>
                <c:pt idx="6">
                  <c:v>Architecture And Building</c:v>
                </c:pt>
                <c:pt idx="7">
                  <c:v>Health</c:v>
                </c:pt>
                <c:pt idx="8">
                  <c:v>Society And Culture</c:v>
                </c:pt>
                <c:pt idx="9">
                  <c:v>Engineering And Related Technologies</c:v>
                </c:pt>
                <c:pt idx="10">
                  <c:v>Management And Commerce</c:v>
                </c:pt>
              </c:strCache>
            </c:strRef>
          </c:cat>
          <c:val>
            <c:numRef>
              <c:f>'Figure 16'!$C$2:$C$12</c:f>
              <c:numCache>
                <c:formatCode>0%</c:formatCode>
                <c:ptCount val="11"/>
                <c:pt idx="0">
                  <c:v>2.7955985999999999E-2</c:v>
                </c:pt>
                <c:pt idx="1">
                  <c:v>1.4935963999999999E-2</c:v>
                </c:pt>
                <c:pt idx="2">
                  <c:v>3.0213345999999999E-2</c:v>
                </c:pt>
                <c:pt idx="3">
                  <c:v>5.1113087000000001E-2</c:v>
                </c:pt>
                <c:pt idx="4">
                  <c:v>2.3603732999999998E-2</c:v>
                </c:pt>
                <c:pt idx="5">
                  <c:v>4.3890077E-2</c:v>
                </c:pt>
                <c:pt idx="6">
                  <c:v>4.0711483E-2</c:v>
                </c:pt>
                <c:pt idx="7">
                  <c:v>6.9277007000000002E-2</c:v>
                </c:pt>
                <c:pt idx="8">
                  <c:v>9.7929420000000003E-2</c:v>
                </c:pt>
                <c:pt idx="9">
                  <c:v>9.6272742999999994E-2</c:v>
                </c:pt>
                <c:pt idx="10">
                  <c:v>0.147928907</c:v>
                </c:pt>
              </c:numCache>
            </c:numRef>
          </c:val>
          <c:extLst>
            <c:ext xmlns:c16="http://schemas.microsoft.com/office/drawing/2014/chart" uri="{C3380CC4-5D6E-409C-BE32-E72D297353CC}">
              <c16:uniqueId val="{00000001-3A69-447B-A316-F572034D6426}"/>
            </c:ext>
          </c:extLst>
        </c:ser>
        <c:ser>
          <c:idx val="2"/>
          <c:order val="2"/>
          <c:tx>
            <c:strRef>
              <c:f>'Figure 16'!$D$1</c:f>
              <c:strCache>
                <c:ptCount val="1"/>
                <c:pt idx="0">
                  <c:v>Vacancies</c:v>
                </c:pt>
              </c:strCache>
            </c:strRef>
          </c:tx>
          <c:spPr>
            <a:solidFill>
              <a:srgbClr val="9F1853"/>
            </a:solidFill>
            <a:ln>
              <a:noFill/>
            </a:ln>
            <a:effectLst/>
          </c:spPr>
          <c:invertIfNegative val="0"/>
          <c:cat>
            <c:strRef>
              <c:f>'Figure 16'!$A$2:$A$12</c:f>
              <c:strCache>
                <c:ptCount val="11"/>
                <c:pt idx="0">
                  <c:v>Natural And Physical Sciences</c:v>
                </c:pt>
                <c:pt idx="1">
                  <c:v>Agriculture, Environmental And Related Studies</c:v>
                </c:pt>
                <c:pt idx="2">
                  <c:v>Creative Arts</c:v>
                </c:pt>
                <c:pt idx="3">
                  <c:v>Education</c:v>
                </c:pt>
                <c:pt idx="4">
                  <c:v>Information Technology</c:v>
                </c:pt>
                <c:pt idx="5">
                  <c:v>Food, Hospitality And Personal Services</c:v>
                </c:pt>
                <c:pt idx="6">
                  <c:v>Architecture And Building</c:v>
                </c:pt>
                <c:pt idx="7">
                  <c:v>Health</c:v>
                </c:pt>
                <c:pt idx="8">
                  <c:v>Society And Culture</c:v>
                </c:pt>
                <c:pt idx="9">
                  <c:v>Engineering And Related Technologies</c:v>
                </c:pt>
                <c:pt idx="10">
                  <c:v>Management And Commerce</c:v>
                </c:pt>
              </c:strCache>
            </c:strRef>
          </c:cat>
          <c:val>
            <c:numRef>
              <c:f>'Figure 16'!$D$2:$D$12</c:f>
              <c:numCache>
                <c:formatCode>0%</c:formatCode>
                <c:ptCount val="11"/>
                <c:pt idx="0">
                  <c:v>1.1293136534541E-2</c:v>
                </c:pt>
                <c:pt idx="1">
                  <c:v>2.2272267353444699E-2</c:v>
                </c:pt>
                <c:pt idx="2">
                  <c:v>2.6883181515851999E-2</c:v>
                </c:pt>
                <c:pt idx="3">
                  <c:v>2.87744447239415E-2</c:v>
                </c:pt>
                <c:pt idx="4">
                  <c:v>8.1308730644391994E-2</c:v>
                </c:pt>
                <c:pt idx="5">
                  <c:v>8.1542088852418093E-2</c:v>
                </c:pt>
                <c:pt idx="6">
                  <c:v>8.7779733348354094E-2</c:v>
                </c:pt>
                <c:pt idx="7">
                  <c:v>9.0026116690213098E-2</c:v>
                </c:pt>
                <c:pt idx="8">
                  <c:v>9.1695316868371304E-2</c:v>
                </c:pt>
                <c:pt idx="9">
                  <c:v>0.15847258583377499</c:v>
                </c:pt>
                <c:pt idx="10">
                  <c:v>0.31995239763469702</c:v>
                </c:pt>
              </c:numCache>
            </c:numRef>
          </c:val>
          <c:extLst>
            <c:ext xmlns:c16="http://schemas.microsoft.com/office/drawing/2014/chart" uri="{C3380CC4-5D6E-409C-BE32-E72D297353CC}">
              <c16:uniqueId val="{00000002-3A69-447B-A316-F572034D6426}"/>
            </c:ext>
          </c:extLst>
        </c:ser>
        <c:dLbls>
          <c:showLegendKey val="0"/>
          <c:showVal val="0"/>
          <c:showCatName val="0"/>
          <c:showSerName val="0"/>
          <c:showPercent val="0"/>
          <c:showBubbleSize val="0"/>
        </c:dLbls>
        <c:gapWidth val="182"/>
        <c:axId val="1639954016"/>
        <c:axId val="1234408592"/>
      </c:barChart>
      <c:catAx>
        <c:axId val="163995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408592"/>
        <c:crosses val="autoZero"/>
        <c:auto val="1"/>
        <c:lblAlgn val="ctr"/>
        <c:lblOffset val="100"/>
        <c:noMultiLvlLbl val="0"/>
      </c:catAx>
      <c:valAx>
        <c:axId val="123440859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995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97105679730985"/>
          <c:y val="4.455245038477116E-2"/>
          <c:w val="0.65529880301676902"/>
          <c:h val="0.68295494047448202"/>
        </c:manualLayout>
      </c:layout>
      <c:barChart>
        <c:barDir val="bar"/>
        <c:grouping val="clustered"/>
        <c:varyColors val="0"/>
        <c:ser>
          <c:idx val="0"/>
          <c:order val="0"/>
          <c:tx>
            <c:strRef>
              <c:f>'Figure 17'!$B$2</c:f>
              <c:strCache>
                <c:ptCount val="1"/>
                <c:pt idx="0">
                  <c:v>Non Indigenous</c:v>
                </c:pt>
              </c:strCache>
            </c:strRef>
          </c:tx>
          <c:spPr>
            <a:solidFill>
              <a:schemeClr val="accent1"/>
            </a:solidFill>
            <a:ln>
              <a:solidFill>
                <a:schemeClr val="accent1"/>
              </a:solidFill>
            </a:ln>
            <a:effectLst/>
          </c:spPr>
          <c:invertIfNegative val="0"/>
          <c:cat>
            <c:strRef>
              <c:f>'Figure 17'!$A$3:$A$13</c:f>
              <c:strCache>
                <c:ptCount val="11"/>
                <c:pt idx="0">
                  <c:v>Agriculture, Environmental And Related Studies</c:v>
                </c:pt>
                <c:pt idx="1">
                  <c:v>Information Technology</c:v>
                </c:pt>
                <c:pt idx="2">
                  <c:v>Food, Hospitality And Personal Services</c:v>
                </c:pt>
                <c:pt idx="3">
                  <c:v>Creative Arts</c:v>
                </c:pt>
                <c:pt idx="4">
                  <c:v>Management And Commerce</c:v>
                </c:pt>
                <c:pt idx="5">
                  <c:v>Engineering And Related Technologies</c:v>
                </c:pt>
                <c:pt idx="6">
                  <c:v>Architecture And Building</c:v>
                </c:pt>
                <c:pt idx="7">
                  <c:v>Society And Culture</c:v>
                </c:pt>
                <c:pt idx="8">
                  <c:v>Health</c:v>
                </c:pt>
                <c:pt idx="9">
                  <c:v>Natural And Physical Sciences</c:v>
                </c:pt>
                <c:pt idx="10">
                  <c:v>Education</c:v>
                </c:pt>
              </c:strCache>
            </c:strRef>
          </c:cat>
          <c:val>
            <c:numRef>
              <c:f>'Figure 17'!$B$3:$B$13</c:f>
              <c:numCache>
                <c:formatCode>0%</c:formatCode>
                <c:ptCount val="11"/>
                <c:pt idx="0">
                  <c:v>0.90656977606406597</c:v>
                </c:pt>
                <c:pt idx="1">
                  <c:v>0.94270418437575798</c:v>
                </c:pt>
                <c:pt idx="2">
                  <c:v>0.88857967577710195</c:v>
                </c:pt>
                <c:pt idx="3">
                  <c:v>0.91077776627321005</c:v>
                </c:pt>
                <c:pt idx="4">
                  <c:v>0.94354904654095995</c:v>
                </c:pt>
                <c:pt idx="5">
                  <c:v>0.93932816160722399</c:v>
                </c:pt>
                <c:pt idx="6">
                  <c:v>0.92686981025173398</c:v>
                </c:pt>
                <c:pt idx="7">
                  <c:v>0.91310277145031304</c:v>
                </c:pt>
                <c:pt idx="8">
                  <c:v>0.95544423181835803</c:v>
                </c:pt>
                <c:pt idx="9">
                  <c:v>0.95407309536123897</c:v>
                </c:pt>
                <c:pt idx="10">
                  <c:v>0.96045232624294896</c:v>
                </c:pt>
              </c:numCache>
            </c:numRef>
          </c:val>
          <c:extLst>
            <c:ext xmlns:c16="http://schemas.microsoft.com/office/drawing/2014/chart" uri="{C3380CC4-5D6E-409C-BE32-E72D297353CC}">
              <c16:uniqueId val="{00000000-6B6A-444E-85DC-59FCC72D98F1}"/>
            </c:ext>
          </c:extLst>
        </c:ser>
        <c:ser>
          <c:idx val="1"/>
          <c:order val="1"/>
          <c:tx>
            <c:strRef>
              <c:f>'Figure 17'!$C$2</c:f>
              <c:strCache>
                <c:ptCount val="1"/>
                <c:pt idx="0">
                  <c:v>First Nations</c:v>
                </c:pt>
              </c:strCache>
            </c:strRef>
          </c:tx>
          <c:spPr>
            <a:solidFill>
              <a:schemeClr val="accent2"/>
            </a:solidFill>
            <a:ln>
              <a:noFill/>
            </a:ln>
            <a:effectLst/>
          </c:spPr>
          <c:invertIfNegative val="0"/>
          <c:cat>
            <c:strRef>
              <c:f>'Figure 17'!$A$3:$A$13</c:f>
              <c:strCache>
                <c:ptCount val="11"/>
                <c:pt idx="0">
                  <c:v>Agriculture, Environmental And Related Studies</c:v>
                </c:pt>
                <c:pt idx="1">
                  <c:v>Information Technology</c:v>
                </c:pt>
                <c:pt idx="2">
                  <c:v>Food, Hospitality And Personal Services</c:v>
                </c:pt>
                <c:pt idx="3">
                  <c:v>Creative Arts</c:v>
                </c:pt>
                <c:pt idx="4">
                  <c:v>Management And Commerce</c:v>
                </c:pt>
                <c:pt idx="5">
                  <c:v>Engineering And Related Technologies</c:v>
                </c:pt>
                <c:pt idx="6">
                  <c:v>Architecture And Building</c:v>
                </c:pt>
                <c:pt idx="7">
                  <c:v>Society And Culture</c:v>
                </c:pt>
                <c:pt idx="8">
                  <c:v>Health</c:v>
                </c:pt>
                <c:pt idx="9">
                  <c:v>Natural And Physical Sciences</c:v>
                </c:pt>
                <c:pt idx="10">
                  <c:v>Education</c:v>
                </c:pt>
              </c:strCache>
            </c:strRef>
          </c:cat>
          <c:val>
            <c:numRef>
              <c:f>'Figure 17'!$C$3:$C$13</c:f>
              <c:numCache>
                <c:formatCode>0%</c:formatCode>
                <c:ptCount val="11"/>
                <c:pt idx="0">
                  <c:v>0.68475810646783397</c:v>
                </c:pt>
                <c:pt idx="1">
                  <c:v>0.73320158102766797</c:v>
                </c:pt>
                <c:pt idx="2">
                  <c:v>0.70595031773541295</c:v>
                </c:pt>
                <c:pt idx="3">
                  <c:v>0.733816312222482</c:v>
                </c:pt>
                <c:pt idx="4">
                  <c:v>0.78296980807362804</c:v>
                </c:pt>
                <c:pt idx="5">
                  <c:v>0.78332514625106098</c:v>
                </c:pt>
                <c:pt idx="6">
                  <c:v>0.78878368536052401</c:v>
                </c:pt>
                <c:pt idx="7">
                  <c:v>0.78404053198226697</c:v>
                </c:pt>
                <c:pt idx="8">
                  <c:v>0.83224418233981501</c:v>
                </c:pt>
                <c:pt idx="9">
                  <c:v>0.83100328947368396</c:v>
                </c:pt>
                <c:pt idx="10">
                  <c:v>0.89612002069322305</c:v>
                </c:pt>
              </c:numCache>
            </c:numRef>
          </c:val>
          <c:extLst>
            <c:ext xmlns:c16="http://schemas.microsoft.com/office/drawing/2014/chart" uri="{C3380CC4-5D6E-409C-BE32-E72D297353CC}">
              <c16:uniqueId val="{00000001-6B6A-444E-85DC-59FCC72D98F1}"/>
            </c:ext>
          </c:extLst>
        </c:ser>
        <c:dLbls>
          <c:showLegendKey val="0"/>
          <c:showVal val="0"/>
          <c:showCatName val="0"/>
          <c:showSerName val="0"/>
          <c:showPercent val="0"/>
          <c:showBubbleSize val="0"/>
        </c:dLbls>
        <c:gapWidth val="182"/>
        <c:axId val="1378484592"/>
        <c:axId val="1378489584"/>
      </c:barChart>
      <c:catAx>
        <c:axId val="1378484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78489584"/>
        <c:crosses val="autoZero"/>
        <c:auto val="1"/>
        <c:lblAlgn val="ctr"/>
        <c:lblOffset val="100"/>
        <c:noMultiLvlLbl val="0"/>
      </c:catAx>
      <c:valAx>
        <c:axId val="1378489584"/>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employed </a:t>
                </a:r>
                <a:r>
                  <a:rPr lang="en-AU" sz="1000" b="0" i="0" u="none" strike="noStrike" baseline="0">
                    <a:effectLst/>
                  </a:rPr>
                  <a:t>(STP) out of those employed/unemployed</a:t>
                </a:r>
                <a:endParaRPr lang="en-AU"/>
              </a:p>
            </c:rich>
          </c:tx>
          <c:layout>
            <c:manualLayout>
              <c:xMode val="edge"/>
              <c:yMode val="edge"/>
              <c:x val="0.33218116967636035"/>
              <c:y val="0.809100904393951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484592"/>
        <c:crosses val="autoZero"/>
        <c:crossBetween val="between"/>
        <c:min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18'!$B$1</c:f>
              <c:strCache>
                <c:ptCount val="1"/>
                <c:pt idx="0">
                  <c:v>Non-Indigenous</c:v>
                </c:pt>
              </c:strCache>
            </c:strRef>
          </c:tx>
          <c:spPr>
            <a:solidFill>
              <a:schemeClr val="accent1"/>
            </a:solidFill>
            <a:ln>
              <a:noFill/>
            </a:ln>
            <a:effectLst/>
          </c:spPr>
          <c:invertIfNegative val="0"/>
          <c:cat>
            <c:strRef>
              <c:f>'Figure 18'!$A$2:$A$12</c:f>
              <c:strCache>
                <c:ptCount val="11"/>
                <c:pt idx="0">
                  <c:v>Natural And Physical Sciences</c:v>
                </c:pt>
                <c:pt idx="1">
                  <c:v>Creative Arts</c:v>
                </c:pt>
                <c:pt idx="2">
                  <c:v>Information Technology</c:v>
                </c:pt>
                <c:pt idx="3">
                  <c:v>Food, Hospitality And Personal Services</c:v>
                </c:pt>
                <c:pt idx="4">
                  <c:v>Agriculture, Environmental And Related Studies</c:v>
                </c:pt>
                <c:pt idx="5">
                  <c:v>Society And Culture</c:v>
                </c:pt>
                <c:pt idx="6">
                  <c:v>Architecture And Building</c:v>
                </c:pt>
                <c:pt idx="7">
                  <c:v>Health</c:v>
                </c:pt>
                <c:pt idx="8">
                  <c:v>Engineering And Related Technologies</c:v>
                </c:pt>
                <c:pt idx="9">
                  <c:v>Management And Commerce</c:v>
                </c:pt>
                <c:pt idx="10">
                  <c:v>Education</c:v>
                </c:pt>
              </c:strCache>
            </c:strRef>
          </c:cat>
          <c:val>
            <c:numRef>
              <c:f>'Figure 18'!$B$2:$B$12</c:f>
              <c:numCache>
                <c:formatCode>0%</c:formatCode>
                <c:ptCount val="11"/>
                <c:pt idx="0">
                  <c:v>0.25948462076728801</c:v>
                </c:pt>
                <c:pt idx="1">
                  <c:v>0.30042883274659998</c:v>
                </c:pt>
                <c:pt idx="2">
                  <c:v>0.46432865433998499</c:v>
                </c:pt>
                <c:pt idx="3">
                  <c:v>0.449488743139834</c:v>
                </c:pt>
                <c:pt idx="4">
                  <c:v>0.470003751166787</c:v>
                </c:pt>
                <c:pt idx="5">
                  <c:v>0.54651734818547404</c:v>
                </c:pt>
                <c:pt idx="6">
                  <c:v>0.61221863262679599</c:v>
                </c:pt>
                <c:pt idx="7">
                  <c:v>0.75087110073690999</c:v>
                </c:pt>
                <c:pt idx="8">
                  <c:v>0.74207901378568297</c:v>
                </c:pt>
                <c:pt idx="9">
                  <c:v>0.80283340918495705</c:v>
                </c:pt>
                <c:pt idx="10">
                  <c:v>0.74785325859247798</c:v>
                </c:pt>
              </c:numCache>
            </c:numRef>
          </c:val>
          <c:extLst>
            <c:ext xmlns:c16="http://schemas.microsoft.com/office/drawing/2014/chart" uri="{C3380CC4-5D6E-409C-BE32-E72D297353CC}">
              <c16:uniqueId val="{00000000-292F-4263-8AC9-D4A2255B9087}"/>
            </c:ext>
          </c:extLst>
        </c:ser>
        <c:ser>
          <c:idx val="1"/>
          <c:order val="1"/>
          <c:tx>
            <c:strRef>
              <c:f>'Figure 18'!$C$1</c:f>
              <c:strCache>
                <c:ptCount val="1"/>
                <c:pt idx="0">
                  <c:v>First Nations</c:v>
                </c:pt>
              </c:strCache>
            </c:strRef>
          </c:tx>
          <c:spPr>
            <a:solidFill>
              <a:schemeClr val="accent2"/>
            </a:solidFill>
            <a:ln>
              <a:noFill/>
            </a:ln>
            <a:effectLst/>
          </c:spPr>
          <c:invertIfNegative val="0"/>
          <c:cat>
            <c:strRef>
              <c:f>'Figure 18'!$A$2:$A$12</c:f>
              <c:strCache>
                <c:ptCount val="11"/>
                <c:pt idx="0">
                  <c:v>Natural And Physical Sciences</c:v>
                </c:pt>
                <c:pt idx="1">
                  <c:v>Creative Arts</c:v>
                </c:pt>
                <c:pt idx="2">
                  <c:v>Information Technology</c:v>
                </c:pt>
                <c:pt idx="3">
                  <c:v>Food, Hospitality And Personal Services</c:v>
                </c:pt>
                <c:pt idx="4">
                  <c:v>Agriculture, Environmental And Related Studies</c:v>
                </c:pt>
                <c:pt idx="5">
                  <c:v>Society And Culture</c:v>
                </c:pt>
                <c:pt idx="6">
                  <c:v>Architecture And Building</c:v>
                </c:pt>
                <c:pt idx="7">
                  <c:v>Health</c:v>
                </c:pt>
                <c:pt idx="8">
                  <c:v>Engineering And Related Technologies</c:v>
                </c:pt>
                <c:pt idx="9">
                  <c:v>Management And Commerce</c:v>
                </c:pt>
                <c:pt idx="10">
                  <c:v>Education</c:v>
                </c:pt>
              </c:strCache>
            </c:strRef>
          </c:cat>
          <c:val>
            <c:numRef>
              <c:f>'Figure 18'!$C$2:$C$12</c:f>
              <c:numCache>
                <c:formatCode>0%</c:formatCode>
                <c:ptCount val="11"/>
                <c:pt idx="0">
                  <c:v>0.17310855263157901</c:v>
                </c:pt>
                <c:pt idx="1">
                  <c:v>0.20565552699228801</c:v>
                </c:pt>
                <c:pt idx="2">
                  <c:v>0.21343873517786599</c:v>
                </c:pt>
                <c:pt idx="3">
                  <c:v>0.40513328381612601</c:v>
                </c:pt>
                <c:pt idx="4">
                  <c:v>0.45170799375758602</c:v>
                </c:pt>
                <c:pt idx="5">
                  <c:v>0.52304552811202598</c:v>
                </c:pt>
                <c:pt idx="6">
                  <c:v>0.53738771546491904</c:v>
                </c:pt>
                <c:pt idx="7">
                  <c:v>0.64488364679630195</c:v>
                </c:pt>
                <c:pt idx="8">
                  <c:v>0.68485687491626801</c:v>
                </c:pt>
                <c:pt idx="9">
                  <c:v>0.68906431217030195</c:v>
                </c:pt>
                <c:pt idx="10">
                  <c:v>0.713812726332126</c:v>
                </c:pt>
              </c:numCache>
            </c:numRef>
          </c:val>
          <c:extLst>
            <c:ext xmlns:c16="http://schemas.microsoft.com/office/drawing/2014/chart" uri="{C3380CC4-5D6E-409C-BE32-E72D297353CC}">
              <c16:uniqueId val="{00000001-292F-4263-8AC9-D4A2255B9087}"/>
            </c:ext>
          </c:extLst>
        </c:ser>
        <c:dLbls>
          <c:showLegendKey val="0"/>
          <c:showVal val="0"/>
          <c:showCatName val="0"/>
          <c:showSerName val="0"/>
          <c:showPercent val="0"/>
          <c:showBubbleSize val="0"/>
        </c:dLbls>
        <c:gapWidth val="182"/>
        <c:axId val="863194160"/>
        <c:axId val="863193328"/>
      </c:barChart>
      <c:catAx>
        <c:axId val="863194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193328"/>
        <c:crosses val="autoZero"/>
        <c:auto val="1"/>
        <c:lblAlgn val="ctr"/>
        <c:lblOffset val="100"/>
        <c:noMultiLvlLbl val="0"/>
      </c:catAx>
      <c:valAx>
        <c:axId val="863193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in relevant occupation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19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First 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'Figure 19'!$C$1</c:f>
              <c:strCache>
                <c:ptCount val="1"/>
                <c:pt idx="0">
                  <c:v>First Nations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08-48D6-B9A8-71EEC65E08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08-48D6-B9A8-71EEC65E08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08-48D6-B9A8-71EEC65E08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808-48D6-B9A8-71EEC65E08CC}"/>
              </c:ext>
            </c:extLst>
          </c:dPt>
          <c:dLbls>
            <c:dLbl>
              <c:idx val="0"/>
              <c:layout>
                <c:manualLayout>
                  <c:x val="-0.11583749705705391"/>
                  <c:y val="0.118692788731223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08-48D6-B9A8-71EEC65E08CC}"/>
                </c:ext>
              </c:extLst>
            </c:dLbl>
            <c:dLbl>
              <c:idx val="1"/>
              <c:layout>
                <c:manualLayout>
                  <c:x val="-0.18670259240850715"/>
                  <c:y val="-4.2872873080838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08-48D6-B9A8-71EEC65E08CC}"/>
                </c:ext>
              </c:extLst>
            </c:dLbl>
            <c:dLbl>
              <c:idx val="2"/>
              <c:layout>
                <c:manualLayout>
                  <c:x val="-5.7124371081521789E-2"/>
                  <c:y val="-0.133407572074598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08-48D6-B9A8-71EEC65E08CC}"/>
                </c:ext>
              </c:extLst>
            </c:dLbl>
            <c:dLbl>
              <c:idx val="3"/>
              <c:layout>
                <c:manualLayout>
                  <c:x val="0.18677444389218789"/>
                  <c:y val="5.00876044847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08-48D6-B9A8-71EEC65E08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19'!$A$2:$A$5</c:f>
              <c:strCache>
                <c:ptCount val="4"/>
                <c:pt idx="0">
                  <c:v>Bachelor Degree or above</c:v>
                </c:pt>
                <c:pt idx="1">
                  <c:v>Diploma or Advanced Diploma</c:v>
                </c:pt>
                <c:pt idx="2">
                  <c:v>Certificate III or IV</c:v>
                </c:pt>
                <c:pt idx="3">
                  <c:v>Certificate II or below</c:v>
                </c:pt>
              </c:strCache>
            </c:strRef>
          </c:cat>
          <c:val>
            <c:numRef>
              <c:f>'Figure 19'!$C$2:$C$5</c:f>
              <c:numCache>
                <c:formatCode>0%</c:formatCode>
                <c:ptCount val="4"/>
                <c:pt idx="0">
                  <c:v>0.177425742574257</c:v>
                </c:pt>
                <c:pt idx="1">
                  <c:v>0.16316831683168301</c:v>
                </c:pt>
                <c:pt idx="2">
                  <c:v>0.28118811881188099</c:v>
                </c:pt>
                <c:pt idx="3">
                  <c:v>0.378217821782178</c:v>
                </c:pt>
              </c:numCache>
            </c:numRef>
          </c:val>
          <c:extLst>
            <c:ext xmlns:c16="http://schemas.microsoft.com/office/drawing/2014/chart" uri="{C3380CC4-5D6E-409C-BE32-E72D297353CC}">
              <c16:uniqueId val="{00000008-0808-48D6-B9A8-71EEC65E08C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'Figure 19'!$B$1</c:f>
              <c:strCache>
                <c:ptCount val="1"/>
                <c:pt idx="0">
                  <c:v>Non-Indigenous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96-4E06-9C18-D89E812927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96-4E06-9C18-D89E812927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96-4E06-9C18-D89E8129278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B96-4E06-9C18-D89E81292787}"/>
              </c:ext>
            </c:extLst>
          </c:dPt>
          <c:dLbls>
            <c:dLbl>
              <c:idx val="0"/>
              <c:layout>
                <c:manualLayout>
                  <c:x val="-0.2253982360885364"/>
                  <c:y val="-8.1402470399430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96-4E06-9C18-D89E81292787}"/>
                </c:ext>
              </c:extLst>
            </c:dLbl>
            <c:dLbl>
              <c:idx val="1"/>
              <c:layout>
                <c:manualLayout>
                  <c:x val="0.22439314005926128"/>
                  <c:y val="-3.0647749744810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96-4E06-9C18-D89E81292787}"/>
                </c:ext>
              </c:extLst>
            </c:dLbl>
            <c:dLbl>
              <c:idx val="2"/>
              <c:layout>
                <c:manualLayout>
                  <c:x val="0.14281654111365005"/>
                  <c:y val="8.8679885519431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96-4E06-9C18-D89E81292787}"/>
                </c:ext>
              </c:extLst>
            </c:dLbl>
            <c:dLbl>
              <c:idx val="3"/>
              <c:layout>
                <c:manualLayout>
                  <c:x val="6.4525882368031903E-2"/>
                  <c:y val="0.11226660955617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96-4E06-9C18-D89E81292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19'!$A$2:$A$5</c:f>
              <c:strCache>
                <c:ptCount val="4"/>
                <c:pt idx="0">
                  <c:v>Bachelor Degree or above</c:v>
                </c:pt>
                <c:pt idx="1">
                  <c:v>Diploma or Advanced Diploma</c:v>
                </c:pt>
                <c:pt idx="2">
                  <c:v>Certificate III or IV</c:v>
                </c:pt>
                <c:pt idx="3">
                  <c:v>Certificate II or below</c:v>
                </c:pt>
              </c:strCache>
            </c:strRef>
          </c:cat>
          <c:val>
            <c:numRef>
              <c:f>'Figure 19'!$B$2:$B$5</c:f>
              <c:numCache>
                <c:formatCode>0%</c:formatCode>
                <c:ptCount val="4"/>
                <c:pt idx="0">
                  <c:v>0.61642069915938902</c:v>
                </c:pt>
                <c:pt idx="1">
                  <c:v>0.195558097983351</c:v>
                </c:pt>
                <c:pt idx="2">
                  <c:v>0.10694293281428199</c:v>
                </c:pt>
                <c:pt idx="3">
                  <c:v>8.1078270042977796E-2</c:v>
                </c:pt>
              </c:numCache>
            </c:numRef>
          </c:val>
          <c:extLst>
            <c:ext xmlns:c16="http://schemas.microsoft.com/office/drawing/2014/chart" uri="{C3380CC4-5D6E-409C-BE32-E72D297353CC}">
              <c16:uniqueId val="{00000008-9B96-4E06-9C18-D89E8129278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Non-Indigenous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'Figure 1'!$B$12</c:f>
              <c:strCache>
                <c:ptCount val="1"/>
                <c:pt idx="0">
                  <c:v>Total employed people </c:v>
                </c:pt>
              </c:strCache>
            </c:strRef>
          </c:tx>
          <c:spPr>
            <a:solidFill>
              <a:schemeClr val="accent1"/>
            </a:solidFill>
            <a:ln>
              <a:noFill/>
            </a:ln>
            <a:effectLst/>
          </c:spPr>
          <c:invertIfNegative val="0"/>
          <c:cat>
            <c:strRef>
              <c:f>'Figure 1'!$A$13:$A$17</c:f>
              <c:strCache>
                <c:ptCount val="5"/>
                <c:pt idx="0">
                  <c:v>Major Cities of Australia</c:v>
                </c:pt>
                <c:pt idx="1">
                  <c:v>Inner Regional Australia</c:v>
                </c:pt>
                <c:pt idx="2">
                  <c:v>Outer Regional Australia</c:v>
                </c:pt>
                <c:pt idx="3">
                  <c:v>Remote Australia</c:v>
                </c:pt>
                <c:pt idx="4">
                  <c:v>Very Remote Australia</c:v>
                </c:pt>
              </c:strCache>
            </c:strRef>
          </c:cat>
          <c:val>
            <c:numRef>
              <c:f>'Figure 1'!$B$13:$B$17</c:f>
              <c:numCache>
                <c:formatCode>General</c:formatCode>
                <c:ptCount val="5"/>
                <c:pt idx="0">
                  <c:v>7242820</c:v>
                </c:pt>
                <c:pt idx="1">
                  <c:v>1653195</c:v>
                </c:pt>
                <c:pt idx="2">
                  <c:v>732495</c:v>
                </c:pt>
                <c:pt idx="3">
                  <c:v>90240</c:v>
                </c:pt>
                <c:pt idx="4">
                  <c:v>30905</c:v>
                </c:pt>
              </c:numCache>
            </c:numRef>
          </c:val>
          <c:extLst>
            <c:ext xmlns:c16="http://schemas.microsoft.com/office/drawing/2014/chart" uri="{C3380CC4-5D6E-409C-BE32-E72D297353CC}">
              <c16:uniqueId val="{00000000-77B7-46EB-BD41-F147CD4EDC53}"/>
            </c:ext>
          </c:extLst>
        </c:ser>
        <c:ser>
          <c:idx val="1"/>
          <c:order val="1"/>
          <c:tx>
            <c:strRef>
              <c:f>'Figure 1'!$C$12</c:f>
              <c:strCache>
                <c:ptCount val="1"/>
                <c:pt idx="0">
                  <c:v>Total unemployed people</c:v>
                </c:pt>
              </c:strCache>
            </c:strRef>
          </c:tx>
          <c:spPr>
            <a:solidFill>
              <a:schemeClr val="accent2"/>
            </a:solidFill>
            <a:ln>
              <a:noFill/>
            </a:ln>
            <a:effectLst/>
          </c:spPr>
          <c:invertIfNegative val="0"/>
          <c:cat>
            <c:strRef>
              <c:f>'Figure 1'!$A$13:$A$17</c:f>
              <c:strCache>
                <c:ptCount val="5"/>
                <c:pt idx="0">
                  <c:v>Major Cities of Australia</c:v>
                </c:pt>
                <c:pt idx="1">
                  <c:v>Inner Regional Australia</c:v>
                </c:pt>
                <c:pt idx="2">
                  <c:v>Outer Regional Australia</c:v>
                </c:pt>
                <c:pt idx="3">
                  <c:v>Remote Australia</c:v>
                </c:pt>
                <c:pt idx="4">
                  <c:v>Very Remote Australia</c:v>
                </c:pt>
              </c:strCache>
            </c:strRef>
          </c:cat>
          <c:val>
            <c:numRef>
              <c:f>'Figure 1'!$C$13:$C$17</c:f>
              <c:numCache>
                <c:formatCode>General</c:formatCode>
                <c:ptCount val="5"/>
                <c:pt idx="0">
                  <c:v>630140</c:v>
                </c:pt>
                <c:pt idx="1">
                  <c:v>223105</c:v>
                </c:pt>
                <c:pt idx="2">
                  <c:v>95905</c:v>
                </c:pt>
                <c:pt idx="3">
                  <c:v>6965</c:v>
                </c:pt>
                <c:pt idx="4">
                  <c:v>2100</c:v>
                </c:pt>
              </c:numCache>
            </c:numRef>
          </c:val>
          <c:extLst>
            <c:ext xmlns:c16="http://schemas.microsoft.com/office/drawing/2014/chart" uri="{C3380CC4-5D6E-409C-BE32-E72D297353CC}">
              <c16:uniqueId val="{00000001-77B7-46EB-BD41-F147CD4EDC53}"/>
            </c:ext>
          </c:extLst>
        </c:ser>
        <c:dLbls>
          <c:showLegendKey val="0"/>
          <c:showVal val="0"/>
          <c:showCatName val="0"/>
          <c:showSerName val="0"/>
          <c:showPercent val="0"/>
          <c:showBubbleSize val="0"/>
        </c:dLbls>
        <c:gapWidth val="219"/>
        <c:overlap val="-27"/>
        <c:axId val="694885087"/>
        <c:axId val="694876351"/>
      </c:barChart>
      <c:catAx>
        <c:axId val="694885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876351"/>
        <c:crosses val="autoZero"/>
        <c:auto val="1"/>
        <c:lblAlgn val="ctr"/>
        <c:lblOffset val="100"/>
        <c:noMultiLvlLbl val="0"/>
      </c:catAx>
      <c:valAx>
        <c:axId val="69487635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 people (000s)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885087"/>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25737441121469"/>
          <c:y val="4.3392491452735264E-2"/>
          <c:w val="0.87559423520997637"/>
          <c:h val="0.79771830663054044"/>
        </c:manualLayout>
      </c:layout>
      <c:barChart>
        <c:barDir val="col"/>
        <c:grouping val="clustered"/>
        <c:varyColors val="0"/>
        <c:ser>
          <c:idx val="0"/>
          <c:order val="0"/>
          <c:tx>
            <c:strRef>
              <c:f>'Figure 20'!$K$19</c:f>
              <c:strCache>
                <c:ptCount val="1"/>
                <c:pt idx="0">
                  <c:v>Non-Indigenous </c:v>
                </c:pt>
              </c:strCache>
            </c:strRef>
          </c:tx>
          <c:spPr>
            <a:solidFill>
              <a:schemeClr val="accent1"/>
            </a:solidFill>
            <a:ln>
              <a:noFill/>
            </a:ln>
            <a:effectLst/>
          </c:spPr>
          <c:invertIfNegative val="0"/>
          <c:cat>
            <c:strRef>
              <c:f>'Figure 20'!$J$20:$J$24</c:f>
              <c:strCache>
                <c:ptCount val="5"/>
                <c:pt idx="0">
                  <c:v>Year 12</c:v>
                </c:pt>
                <c:pt idx="1">
                  <c:v>Year 11</c:v>
                </c:pt>
                <c:pt idx="2">
                  <c:v>Year 10</c:v>
                </c:pt>
                <c:pt idx="3">
                  <c:v>Year 9</c:v>
                </c:pt>
                <c:pt idx="4">
                  <c:v>Year 8</c:v>
                </c:pt>
              </c:strCache>
            </c:strRef>
          </c:cat>
          <c:val>
            <c:numRef>
              <c:f>'Figure 20'!$K$20:$K$24</c:f>
              <c:numCache>
                <c:formatCode>0%</c:formatCode>
                <c:ptCount val="5"/>
                <c:pt idx="0">
                  <c:v>0.5474229059671587</c:v>
                </c:pt>
                <c:pt idx="1">
                  <c:v>0.14851799820363418</c:v>
                </c:pt>
                <c:pt idx="2">
                  <c:v>0.23585016466686626</c:v>
                </c:pt>
                <c:pt idx="3">
                  <c:v>5.7573524331544647E-2</c:v>
                </c:pt>
                <c:pt idx="4">
                  <c:v>9.5115266806384009E-3</c:v>
                </c:pt>
              </c:numCache>
            </c:numRef>
          </c:val>
          <c:extLst>
            <c:ext xmlns:c16="http://schemas.microsoft.com/office/drawing/2014/chart" uri="{C3380CC4-5D6E-409C-BE32-E72D297353CC}">
              <c16:uniqueId val="{00000000-5000-4E4B-9581-0219BE9605C9}"/>
            </c:ext>
          </c:extLst>
        </c:ser>
        <c:ser>
          <c:idx val="1"/>
          <c:order val="1"/>
          <c:tx>
            <c:strRef>
              <c:f>'Figure 20'!$L$19</c:f>
              <c:strCache>
                <c:ptCount val="1"/>
                <c:pt idx="0">
                  <c:v>First Nations</c:v>
                </c:pt>
              </c:strCache>
            </c:strRef>
          </c:tx>
          <c:spPr>
            <a:solidFill>
              <a:schemeClr val="accent2"/>
            </a:solidFill>
            <a:ln>
              <a:noFill/>
            </a:ln>
            <a:effectLst/>
          </c:spPr>
          <c:invertIfNegative val="0"/>
          <c:cat>
            <c:strRef>
              <c:f>'Figure 20'!$J$20:$J$24</c:f>
              <c:strCache>
                <c:ptCount val="5"/>
                <c:pt idx="0">
                  <c:v>Year 12</c:v>
                </c:pt>
                <c:pt idx="1">
                  <c:v>Year 11</c:v>
                </c:pt>
                <c:pt idx="2">
                  <c:v>Year 10</c:v>
                </c:pt>
                <c:pt idx="3">
                  <c:v>Year 9</c:v>
                </c:pt>
                <c:pt idx="4">
                  <c:v>Year 8</c:v>
                </c:pt>
              </c:strCache>
            </c:strRef>
          </c:cat>
          <c:val>
            <c:numRef>
              <c:f>'Figure 20'!$L$20:$L$24</c:f>
              <c:numCache>
                <c:formatCode>0%</c:formatCode>
                <c:ptCount val="5"/>
                <c:pt idx="0">
                  <c:v>0.37998829154063812</c:v>
                </c:pt>
                <c:pt idx="1">
                  <c:v>0.17032556021725698</c:v>
                </c:pt>
                <c:pt idx="2">
                  <c:v>0.34048850294337657</c:v>
                </c:pt>
                <c:pt idx="3">
                  <c:v>9.1895144241714632E-2</c:v>
                </c:pt>
                <c:pt idx="4">
                  <c:v>1.6912219078284059E-2</c:v>
                </c:pt>
              </c:numCache>
            </c:numRef>
          </c:val>
          <c:extLst>
            <c:ext xmlns:c16="http://schemas.microsoft.com/office/drawing/2014/chart" uri="{C3380CC4-5D6E-409C-BE32-E72D297353CC}">
              <c16:uniqueId val="{00000001-5000-4E4B-9581-0219BE9605C9}"/>
            </c:ext>
          </c:extLst>
        </c:ser>
        <c:dLbls>
          <c:showLegendKey val="0"/>
          <c:showVal val="0"/>
          <c:showCatName val="0"/>
          <c:showSerName val="0"/>
          <c:showPercent val="0"/>
          <c:showBubbleSize val="0"/>
        </c:dLbls>
        <c:gapWidth val="219"/>
        <c:overlap val="-27"/>
        <c:axId val="1757310191"/>
        <c:axId val="1757303535"/>
      </c:barChart>
      <c:catAx>
        <c:axId val="17573101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Highest level</a:t>
                </a:r>
                <a:r>
                  <a:rPr lang="en-AU" baseline="0"/>
                  <a:t> of Schooling completed </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7303535"/>
        <c:crosses val="autoZero"/>
        <c:auto val="1"/>
        <c:lblAlgn val="ctr"/>
        <c:lblOffset val="100"/>
        <c:noMultiLvlLbl val="0"/>
      </c:catAx>
      <c:valAx>
        <c:axId val="1757303535"/>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 attended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7310191"/>
        <c:crosses val="autoZero"/>
        <c:crossBetween val="between"/>
      </c:valAx>
      <c:spPr>
        <a:noFill/>
        <a:ln>
          <a:noFill/>
        </a:ln>
        <a:effectLst/>
      </c:spPr>
    </c:plotArea>
    <c:legend>
      <c:legendPos val="b"/>
      <c:layout>
        <c:manualLayout>
          <c:xMode val="edge"/>
          <c:yMode val="edge"/>
          <c:x val="0.79858009634026639"/>
          <c:y val="0.31410231123256727"/>
          <c:w val="0.17581845714312622"/>
          <c:h val="0.251972774240080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31342006162274E-2"/>
          <c:y val="3.1007758820453313E-2"/>
          <c:w val="0.89093760698390967"/>
          <c:h val="0.83911646942714291"/>
        </c:manualLayout>
      </c:layout>
      <c:barChart>
        <c:barDir val="col"/>
        <c:grouping val="clustered"/>
        <c:varyColors val="0"/>
        <c:ser>
          <c:idx val="0"/>
          <c:order val="0"/>
          <c:tx>
            <c:strRef>
              <c:f>'Figure 21'!$M$2</c:f>
              <c:strCache>
                <c:ptCount val="1"/>
                <c:pt idx="0">
                  <c:v>Non-Indigenous</c:v>
                </c:pt>
              </c:strCache>
            </c:strRef>
          </c:tx>
          <c:spPr>
            <a:solidFill>
              <a:schemeClr val="accent1"/>
            </a:solidFill>
            <a:ln>
              <a:noFill/>
            </a:ln>
            <a:effectLst/>
          </c:spPr>
          <c:invertIfNegative val="0"/>
          <c:cat>
            <c:strRef>
              <c:f>'Figure 21'!$L$3:$L$7</c:f>
              <c:strCache>
                <c:ptCount val="5"/>
                <c:pt idx="0">
                  <c:v>Major Cities of Australia</c:v>
                </c:pt>
                <c:pt idx="1">
                  <c:v>Inner Regional Australia</c:v>
                </c:pt>
                <c:pt idx="2">
                  <c:v>Outer Regional Australia</c:v>
                </c:pt>
                <c:pt idx="3">
                  <c:v>Remote Australia</c:v>
                </c:pt>
                <c:pt idx="4">
                  <c:v>Very Remote Australia</c:v>
                </c:pt>
              </c:strCache>
            </c:strRef>
          </c:cat>
          <c:val>
            <c:numRef>
              <c:f>'Figure 21'!$M$3:$M$7</c:f>
              <c:numCache>
                <c:formatCode>0.0%</c:formatCode>
                <c:ptCount val="5"/>
                <c:pt idx="0">
                  <c:v>0.67596659442303753</c:v>
                </c:pt>
                <c:pt idx="1">
                  <c:v>0.21586027882509201</c:v>
                </c:pt>
                <c:pt idx="2">
                  <c:v>9.1313720838640283E-2</c:v>
                </c:pt>
                <c:pt idx="3">
                  <c:v>1.228525562037777E-2</c:v>
                </c:pt>
                <c:pt idx="4">
                  <c:v>4.5741502928515658E-3</c:v>
                </c:pt>
              </c:numCache>
            </c:numRef>
          </c:val>
          <c:extLst>
            <c:ext xmlns:c16="http://schemas.microsoft.com/office/drawing/2014/chart" uri="{C3380CC4-5D6E-409C-BE32-E72D297353CC}">
              <c16:uniqueId val="{00000000-C859-4988-8260-16C81A21034D}"/>
            </c:ext>
          </c:extLst>
        </c:ser>
        <c:ser>
          <c:idx val="1"/>
          <c:order val="1"/>
          <c:tx>
            <c:strRef>
              <c:f>'Figure 21'!$N$2</c:f>
              <c:strCache>
                <c:ptCount val="1"/>
                <c:pt idx="0">
                  <c:v>First Nations</c:v>
                </c:pt>
              </c:strCache>
            </c:strRef>
          </c:tx>
          <c:spPr>
            <a:solidFill>
              <a:schemeClr val="accent2"/>
            </a:solidFill>
            <a:ln>
              <a:noFill/>
            </a:ln>
            <a:effectLst/>
          </c:spPr>
          <c:invertIfNegative val="0"/>
          <c:cat>
            <c:strRef>
              <c:f>'Figure 21'!$L$3:$L$7</c:f>
              <c:strCache>
                <c:ptCount val="5"/>
                <c:pt idx="0">
                  <c:v>Major Cities of Australia</c:v>
                </c:pt>
                <c:pt idx="1">
                  <c:v>Inner Regional Australia</c:v>
                </c:pt>
                <c:pt idx="2">
                  <c:v>Outer Regional Australia</c:v>
                </c:pt>
                <c:pt idx="3">
                  <c:v>Remote Australia</c:v>
                </c:pt>
                <c:pt idx="4">
                  <c:v>Very Remote Australia</c:v>
                </c:pt>
              </c:strCache>
            </c:strRef>
          </c:cat>
          <c:val>
            <c:numRef>
              <c:f>'Figure 21'!$N$3:$N$7</c:f>
              <c:numCache>
                <c:formatCode>0.0%</c:formatCode>
                <c:ptCount val="5"/>
                <c:pt idx="0">
                  <c:v>0.4467756363340652</c:v>
                </c:pt>
                <c:pt idx="1">
                  <c:v>0.25282589249410425</c:v>
                </c:pt>
                <c:pt idx="2">
                  <c:v>0.18650077254614947</c:v>
                </c:pt>
                <c:pt idx="3">
                  <c:v>5.9461657314792228E-2</c:v>
                </c:pt>
                <c:pt idx="4">
                  <c:v>5.4436041310888833E-2</c:v>
                </c:pt>
              </c:numCache>
            </c:numRef>
          </c:val>
          <c:extLst>
            <c:ext xmlns:c16="http://schemas.microsoft.com/office/drawing/2014/chart" uri="{C3380CC4-5D6E-409C-BE32-E72D297353CC}">
              <c16:uniqueId val="{00000001-C859-4988-8260-16C81A21034D}"/>
            </c:ext>
          </c:extLst>
        </c:ser>
        <c:dLbls>
          <c:showLegendKey val="0"/>
          <c:showVal val="0"/>
          <c:showCatName val="0"/>
          <c:showSerName val="0"/>
          <c:showPercent val="0"/>
          <c:showBubbleSize val="0"/>
        </c:dLbls>
        <c:gapWidth val="219"/>
        <c:overlap val="-27"/>
        <c:axId val="663983336"/>
        <c:axId val="777884536"/>
      </c:barChart>
      <c:catAx>
        <c:axId val="663983336"/>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AU" sz="1050"/>
                  <a:t>Geographical Remoteness Classification</a:t>
                </a:r>
                <a:r>
                  <a:rPr lang="en-AU" sz="1050" baseline="0"/>
                  <a:t> </a:t>
                </a:r>
                <a:endParaRPr lang="en-AU" sz="1050"/>
              </a:p>
            </c:rich>
          </c:tx>
          <c:layout>
            <c:manualLayout>
              <c:xMode val="edge"/>
              <c:yMode val="edge"/>
              <c:x val="0.37622731941116055"/>
              <c:y val="0.9362938436401927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884536"/>
        <c:crosses val="autoZero"/>
        <c:auto val="1"/>
        <c:lblAlgn val="ctr"/>
        <c:lblOffset val="100"/>
        <c:noMultiLvlLbl val="0"/>
      </c:catAx>
      <c:valAx>
        <c:axId val="77788453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Proportion of apprentices </a:t>
                </a:r>
              </a:p>
            </c:rich>
          </c:tx>
          <c:layout>
            <c:manualLayout>
              <c:xMode val="edge"/>
              <c:yMode val="edge"/>
              <c:x val="8.7943626611890931E-3"/>
              <c:y val="0.2659057738669797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983336"/>
        <c:crosses val="autoZero"/>
        <c:crossBetween val="between"/>
      </c:valAx>
      <c:spPr>
        <a:noFill/>
        <a:ln>
          <a:noFill/>
        </a:ln>
        <a:effectLst/>
      </c:spPr>
    </c:plotArea>
    <c:legend>
      <c:legendPos val="r"/>
      <c:layout>
        <c:manualLayout>
          <c:xMode val="edge"/>
          <c:yMode val="edge"/>
          <c:x val="0.76029632679695225"/>
          <c:y val="0.3523081899587121"/>
          <c:w val="0.22339941830337903"/>
          <c:h val="0.157791446998122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22'!$B$42</c:f>
              <c:strCache>
                <c:ptCount val="1"/>
                <c:pt idx="0">
                  <c:v>Percentage of non-Indigenous Commencements</c:v>
                </c:pt>
              </c:strCache>
            </c:strRef>
          </c:tx>
          <c:spPr>
            <a:solidFill>
              <a:schemeClr val="accent1"/>
            </a:solidFill>
            <a:ln>
              <a:noFill/>
            </a:ln>
            <a:effectLst/>
          </c:spPr>
          <c:invertIfNegative val="0"/>
          <c:cat>
            <c:strRef>
              <c:f>'Figure 22'!$A$43:$A$79</c:f>
              <c:strCache>
                <c:ptCount val="37"/>
                <c:pt idx="0">
                  <c:v>Health Professionals</c:v>
                </c:pt>
                <c:pt idx="1">
                  <c:v>Protective Service Workers</c:v>
                </c:pt>
                <c:pt idx="2">
                  <c:v>Business, Human Resource and Marketing Professionals</c:v>
                </c:pt>
                <c:pt idx="3">
                  <c:v>Farmers and Farm Managers</c:v>
                </c:pt>
                <c:pt idx="4">
                  <c:v>Food Preparation Assistants</c:v>
                </c:pt>
                <c:pt idx="5">
                  <c:v>Legal, Social and Welfare Professionals</c:v>
                </c:pt>
                <c:pt idx="6">
                  <c:v>Sales Representatives and Agents</c:v>
                </c:pt>
                <c:pt idx="7">
                  <c:v>Clerical and Office Support Workers</c:v>
                </c:pt>
                <c:pt idx="8">
                  <c:v>Road and Rail Drivers</c:v>
                </c:pt>
                <c:pt idx="9">
                  <c:v>Cleaners and Laundry Workers</c:v>
                </c:pt>
                <c:pt idx="10">
                  <c:v>Hospitality, Retail and Service Managers</c:v>
                </c:pt>
                <c:pt idx="11">
                  <c:v>Office Managers and Program Administrators</c:v>
                </c:pt>
                <c:pt idx="12">
                  <c:v>Engineering, ICT and Science Technicians</c:v>
                </c:pt>
                <c:pt idx="13">
                  <c:v>Specialist Managers</c:v>
                </c:pt>
                <c:pt idx="14">
                  <c:v>Numerical Clerks</c:v>
                </c:pt>
                <c:pt idx="15">
                  <c:v>Other Labourers</c:v>
                </c:pt>
                <c:pt idx="16">
                  <c:v>Storepersons</c:v>
                </c:pt>
                <c:pt idx="17">
                  <c:v>Inquiry Clerks and Receptionists</c:v>
                </c:pt>
                <c:pt idx="18">
                  <c:v>Farm, Forestry and Garden Workers</c:v>
                </c:pt>
                <c:pt idx="19">
                  <c:v>Design, Engineering, Science and Transport Professionals</c:v>
                </c:pt>
                <c:pt idx="20">
                  <c:v>Health and Welfare Support Workers</c:v>
                </c:pt>
                <c:pt idx="21">
                  <c:v>Skilled Animal and Horticultural Workers</c:v>
                </c:pt>
                <c:pt idx="22">
                  <c:v>Sports and Personal Service Workers</c:v>
                </c:pt>
                <c:pt idx="23">
                  <c:v>Other Clerical and Administrative Workers</c:v>
                </c:pt>
                <c:pt idx="24">
                  <c:v>Mobile Plant Operators</c:v>
                </c:pt>
                <c:pt idx="25">
                  <c:v>Machine and Stationary Plant Operators</c:v>
                </c:pt>
                <c:pt idx="26">
                  <c:v>Construction and Mining Labourers</c:v>
                </c:pt>
                <c:pt idx="27">
                  <c:v>Electrotechnology and Telecommunications Trades Workers</c:v>
                </c:pt>
                <c:pt idx="28">
                  <c:v>Hospitality Workers</c:v>
                </c:pt>
                <c:pt idx="29">
                  <c:v>Factory Process Workers</c:v>
                </c:pt>
                <c:pt idx="30">
                  <c:v>Other Technicians and Trades Workers</c:v>
                </c:pt>
                <c:pt idx="31">
                  <c:v>Food Trades Workers</c:v>
                </c:pt>
                <c:pt idx="32">
                  <c:v>Sales Assistants and Salespersons</c:v>
                </c:pt>
                <c:pt idx="33">
                  <c:v>Automotive and Engineering Trades Workers</c:v>
                </c:pt>
                <c:pt idx="34">
                  <c:v>Carers and Aides</c:v>
                </c:pt>
                <c:pt idx="35">
                  <c:v>General Clerical Workers</c:v>
                </c:pt>
                <c:pt idx="36">
                  <c:v>Construction Trades Workers</c:v>
                </c:pt>
              </c:strCache>
            </c:strRef>
          </c:cat>
          <c:val>
            <c:numRef>
              <c:f>'Figure 22'!$B$43:$B$79</c:f>
              <c:numCache>
                <c:formatCode>0%</c:formatCode>
                <c:ptCount val="37"/>
                <c:pt idx="0">
                  <c:v>2.053185061308692E-3</c:v>
                </c:pt>
                <c:pt idx="1">
                  <c:v>3.8585719255628866E-3</c:v>
                </c:pt>
                <c:pt idx="2">
                  <c:v>3.3715202968695643E-3</c:v>
                </c:pt>
                <c:pt idx="3">
                  <c:v>4.4811191201332987E-3</c:v>
                </c:pt>
                <c:pt idx="4">
                  <c:v>3.388609827700909E-3</c:v>
                </c:pt>
                <c:pt idx="5">
                  <c:v>3.2201558809347975E-3</c:v>
                </c:pt>
                <c:pt idx="6">
                  <c:v>9.2490982220784536E-3</c:v>
                </c:pt>
                <c:pt idx="7">
                  <c:v>2.0775986767820414E-3</c:v>
                </c:pt>
                <c:pt idx="8">
                  <c:v>1.5564900545033965E-2</c:v>
                </c:pt>
                <c:pt idx="9">
                  <c:v>6.6344000048827231E-3</c:v>
                </c:pt>
                <c:pt idx="10">
                  <c:v>1.1423130679980225E-2</c:v>
                </c:pt>
                <c:pt idx="11">
                  <c:v>8.4812900154416122E-3</c:v>
                </c:pt>
                <c:pt idx="12">
                  <c:v>1.0998333770743943E-2</c:v>
                </c:pt>
                <c:pt idx="13">
                  <c:v>2.0651477328906331E-2</c:v>
                </c:pt>
                <c:pt idx="14">
                  <c:v>1.0511282142050622E-2</c:v>
                </c:pt>
                <c:pt idx="15">
                  <c:v>6.6551515780350701E-3</c:v>
                </c:pt>
                <c:pt idx="16">
                  <c:v>2.1004254072496231E-2</c:v>
                </c:pt>
                <c:pt idx="17">
                  <c:v>2.1836758360137449E-2</c:v>
                </c:pt>
                <c:pt idx="18">
                  <c:v>9.1001751676910211E-3</c:v>
                </c:pt>
                <c:pt idx="19">
                  <c:v>4.8570887984228806E-3</c:v>
                </c:pt>
                <c:pt idx="20">
                  <c:v>6.6990960858870994E-3</c:v>
                </c:pt>
                <c:pt idx="21">
                  <c:v>1.9683477475388025E-2</c:v>
                </c:pt>
                <c:pt idx="22">
                  <c:v>2.6273932972418718E-2</c:v>
                </c:pt>
                <c:pt idx="23">
                  <c:v>2.0341424412394792E-2</c:v>
                </c:pt>
                <c:pt idx="24">
                  <c:v>1.3157718059361705E-2</c:v>
                </c:pt>
                <c:pt idx="25">
                  <c:v>1.4778782126792112E-2</c:v>
                </c:pt>
                <c:pt idx="26">
                  <c:v>1.096659607062859E-2</c:v>
                </c:pt>
                <c:pt idx="27">
                  <c:v>8.7188344939973017E-2</c:v>
                </c:pt>
                <c:pt idx="28">
                  <c:v>4.7217153006231576E-2</c:v>
                </c:pt>
                <c:pt idx="29">
                  <c:v>3.5754960541493991E-2</c:v>
                </c:pt>
                <c:pt idx="30">
                  <c:v>5.5951123941822355E-2</c:v>
                </c:pt>
                <c:pt idx="31">
                  <c:v>6.0236934138168857E-2</c:v>
                </c:pt>
                <c:pt idx="32">
                  <c:v>8.4381999841311506E-2</c:v>
                </c:pt>
                <c:pt idx="33">
                  <c:v>8.8598231233558949E-2</c:v>
                </c:pt>
                <c:pt idx="34">
                  <c:v>6.590211360875961E-2</c:v>
                </c:pt>
                <c:pt idx="35">
                  <c:v>3.1597321826382571E-2</c:v>
                </c:pt>
                <c:pt idx="36">
                  <c:v>0.15185268824423381</c:v>
                </c:pt>
              </c:numCache>
            </c:numRef>
          </c:val>
          <c:extLst>
            <c:ext xmlns:c16="http://schemas.microsoft.com/office/drawing/2014/chart" uri="{C3380CC4-5D6E-409C-BE32-E72D297353CC}">
              <c16:uniqueId val="{00000000-3756-4214-96C7-47FE7DF170C2}"/>
            </c:ext>
          </c:extLst>
        </c:ser>
        <c:ser>
          <c:idx val="1"/>
          <c:order val="1"/>
          <c:tx>
            <c:strRef>
              <c:f>'Figure 22'!$C$42</c:f>
              <c:strCache>
                <c:ptCount val="1"/>
                <c:pt idx="0">
                  <c:v>Percentage of First Nations Commencements</c:v>
                </c:pt>
              </c:strCache>
            </c:strRef>
          </c:tx>
          <c:spPr>
            <a:solidFill>
              <a:schemeClr val="accent2"/>
            </a:solidFill>
            <a:ln>
              <a:noFill/>
            </a:ln>
            <a:effectLst/>
          </c:spPr>
          <c:invertIfNegative val="0"/>
          <c:cat>
            <c:strRef>
              <c:f>'Figure 22'!$A$43:$A$79</c:f>
              <c:strCache>
                <c:ptCount val="37"/>
                <c:pt idx="0">
                  <c:v>Health Professionals</c:v>
                </c:pt>
                <c:pt idx="1">
                  <c:v>Protective Service Workers</c:v>
                </c:pt>
                <c:pt idx="2">
                  <c:v>Business, Human Resource and Marketing Professionals</c:v>
                </c:pt>
                <c:pt idx="3">
                  <c:v>Farmers and Farm Managers</c:v>
                </c:pt>
                <c:pt idx="4">
                  <c:v>Food Preparation Assistants</c:v>
                </c:pt>
                <c:pt idx="5">
                  <c:v>Legal, Social and Welfare Professionals</c:v>
                </c:pt>
                <c:pt idx="6">
                  <c:v>Sales Representatives and Agents</c:v>
                </c:pt>
                <c:pt idx="7">
                  <c:v>Clerical and Office Support Workers</c:v>
                </c:pt>
                <c:pt idx="8">
                  <c:v>Road and Rail Drivers</c:v>
                </c:pt>
                <c:pt idx="9">
                  <c:v>Cleaners and Laundry Workers</c:v>
                </c:pt>
                <c:pt idx="10">
                  <c:v>Hospitality, Retail and Service Managers</c:v>
                </c:pt>
                <c:pt idx="11">
                  <c:v>Office Managers and Program Administrators</c:v>
                </c:pt>
                <c:pt idx="12">
                  <c:v>Engineering, ICT and Science Technicians</c:v>
                </c:pt>
                <c:pt idx="13">
                  <c:v>Specialist Managers</c:v>
                </c:pt>
                <c:pt idx="14">
                  <c:v>Numerical Clerks</c:v>
                </c:pt>
                <c:pt idx="15">
                  <c:v>Other Labourers</c:v>
                </c:pt>
                <c:pt idx="16">
                  <c:v>Storepersons</c:v>
                </c:pt>
                <c:pt idx="17">
                  <c:v>Inquiry Clerks and Receptionists</c:v>
                </c:pt>
                <c:pt idx="18">
                  <c:v>Farm, Forestry and Garden Workers</c:v>
                </c:pt>
                <c:pt idx="19">
                  <c:v>Design, Engineering, Science and Transport Professionals</c:v>
                </c:pt>
                <c:pt idx="20">
                  <c:v>Health and Welfare Support Workers</c:v>
                </c:pt>
                <c:pt idx="21">
                  <c:v>Skilled Animal and Horticultural Workers</c:v>
                </c:pt>
                <c:pt idx="22">
                  <c:v>Sports and Personal Service Workers</c:v>
                </c:pt>
                <c:pt idx="23">
                  <c:v>Other Clerical and Administrative Workers</c:v>
                </c:pt>
                <c:pt idx="24">
                  <c:v>Mobile Plant Operators</c:v>
                </c:pt>
                <c:pt idx="25">
                  <c:v>Machine and Stationary Plant Operators</c:v>
                </c:pt>
                <c:pt idx="26">
                  <c:v>Construction and Mining Labourers</c:v>
                </c:pt>
                <c:pt idx="27">
                  <c:v>Electrotechnology and Telecommunications Trades Workers</c:v>
                </c:pt>
                <c:pt idx="28">
                  <c:v>Hospitality Workers</c:v>
                </c:pt>
                <c:pt idx="29">
                  <c:v>Factory Process Workers</c:v>
                </c:pt>
                <c:pt idx="30">
                  <c:v>Other Technicians and Trades Workers</c:v>
                </c:pt>
                <c:pt idx="31">
                  <c:v>Food Trades Workers</c:v>
                </c:pt>
                <c:pt idx="32">
                  <c:v>Sales Assistants and Salespersons</c:v>
                </c:pt>
                <c:pt idx="33">
                  <c:v>Automotive and Engineering Trades Workers</c:v>
                </c:pt>
                <c:pt idx="34">
                  <c:v>Carers and Aides</c:v>
                </c:pt>
                <c:pt idx="35">
                  <c:v>General Clerical Workers</c:v>
                </c:pt>
                <c:pt idx="36">
                  <c:v>Construction Trades Workers</c:v>
                </c:pt>
              </c:strCache>
            </c:strRef>
          </c:cat>
          <c:val>
            <c:numRef>
              <c:f>'Figure 22'!$C$43:$C$79</c:f>
              <c:numCache>
                <c:formatCode>0%</c:formatCode>
                <c:ptCount val="37"/>
                <c:pt idx="0">
                  <c:v>1.7186431062388412E-3</c:v>
                </c:pt>
                <c:pt idx="1">
                  <c:v>2.6697368640603361E-3</c:v>
                </c:pt>
                <c:pt idx="2">
                  <c:v>3.3204852246750431E-3</c:v>
                </c:pt>
                <c:pt idx="3">
                  <c:v>3.7376316096844704E-3</c:v>
                </c:pt>
                <c:pt idx="4">
                  <c:v>3.9378618744889959E-3</c:v>
                </c:pt>
                <c:pt idx="5">
                  <c:v>4.2048355608950289E-3</c:v>
                </c:pt>
                <c:pt idx="6">
                  <c:v>4.3049506932972921E-3</c:v>
                </c:pt>
                <c:pt idx="7">
                  <c:v>5.2894161619195411E-3</c:v>
                </c:pt>
                <c:pt idx="8">
                  <c:v>5.6731908361282142E-3</c:v>
                </c:pt>
                <c:pt idx="9">
                  <c:v>5.7065625469289684E-3</c:v>
                </c:pt>
                <c:pt idx="10">
                  <c:v>7.258347099164039E-3</c:v>
                </c:pt>
                <c:pt idx="11">
                  <c:v>7.3250905207655473E-3</c:v>
                </c:pt>
                <c:pt idx="12">
                  <c:v>9.243963891808914E-3</c:v>
                </c:pt>
                <c:pt idx="13">
                  <c:v>1.1546611937060953E-2</c:v>
                </c:pt>
                <c:pt idx="14">
                  <c:v>1.3665715572908846E-2</c:v>
                </c:pt>
                <c:pt idx="15">
                  <c:v>1.4583437619929586E-2</c:v>
                </c:pt>
                <c:pt idx="16">
                  <c:v>1.7219802773189168E-2</c:v>
                </c:pt>
                <c:pt idx="17">
                  <c:v>1.7570205736597087E-2</c:v>
                </c:pt>
                <c:pt idx="18">
                  <c:v>1.778712185680199E-2</c:v>
                </c:pt>
                <c:pt idx="19">
                  <c:v>1.8187582386411039E-2</c:v>
                </c:pt>
                <c:pt idx="20">
                  <c:v>1.8354440940414812E-2</c:v>
                </c:pt>
                <c:pt idx="21">
                  <c:v>1.9021875156429894E-2</c:v>
                </c:pt>
                <c:pt idx="22">
                  <c:v>1.9071932722631024E-2</c:v>
                </c:pt>
                <c:pt idx="23">
                  <c:v>2.1391266623283441E-2</c:v>
                </c:pt>
                <c:pt idx="24">
                  <c:v>2.2943051175518512E-2</c:v>
                </c:pt>
                <c:pt idx="25">
                  <c:v>2.491198211276301E-2</c:v>
                </c:pt>
                <c:pt idx="26">
                  <c:v>3.1069062755502162E-2</c:v>
                </c:pt>
                <c:pt idx="27">
                  <c:v>3.8477582553269593E-2</c:v>
                </c:pt>
                <c:pt idx="28">
                  <c:v>3.9228446046286565E-2</c:v>
                </c:pt>
                <c:pt idx="29">
                  <c:v>4.3249737197777444E-2</c:v>
                </c:pt>
                <c:pt idx="30">
                  <c:v>4.4734778328411003E-2</c:v>
                </c:pt>
                <c:pt idx="31">
                  <c:v>5.6998882047688174E-2</c:v>
                </c:pt>
                <c:pt idx="32">
                  <c:v>6.2088067944803191E-2</c:v>
                </c:pt>
                <c:pt idx="33">
                  <c:v>7.7689342744155773E-2</c:v>
                </c:pt>
                <c:pt idx="34">
                  <c:v>8.286195791827268E-2</c:v>
                </c:pt>
                <c:pt idx="35">
                  <c:v>0.10083262418447882</c:v>
                </c:pt>
                <c:pt idx="36">
                  <c:v>0.12212377567535999</c:v>
                </c:pt>
              </c:numCache>
            </c:numRef>
          </c:val>
          <c:extLst>
            <c:ext xmlns:c16="http://schemas.microsoft.com/office/drawing/2014/chart" uri="{C3380CC4-5D6E-409C-BE32-E72D297353CC}">
              <c16:uniqueId val="{00000001-3756-4214-96C7-47FE7DF170C2}"/>
            </c:ext>
          </c:extLst>
        </c:ser>
        <c:dLbls>
          <c:showLegendKey val="0"/>
          <c:showVal val="0"/>
          <c:showCatName val="0"/>
          <c:showSerName val="0"/>
          <c:showPercent val="0"/>
          <c:showBubbleSize val="0"/>
        </c:dLbls>
        <c:gapWidth val="182"/>
        <c:axId val="385548736"/>
        <c:axId val="385545824"/>
      </c:barChart>
      <c:catAx>
        <c:axId val="38554873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545824"/>
        <c:crosses val="autoZero"/>
        <c:auto val="1"/>
        <c:lblAlgn val="ctr"/>
        <c:lblOffset val="100"/>
        <c:noMultiLvlLbl val="0"/>
      </c:catAx>
      <c:valAx>
        <c:axId val="385545824"/>
        <c:scaling>
          <c:orientation val="minMax"/>
          <c:max val="0.2"/>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54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24'!$B$2</c:f>
              <c:strCache>
                <c:ptCount val="1"/>
                <c:pt idx="0">
                  <c:v>First Nations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24'!$A$3:$A$4</c:f>
              <c:strCache>
                <c:ptCount val="2"/>
                <c:pt idx="0">
                  <c:v>Non-Trades</c:v>
                </c:pt>
                <c:pt idx="1">
                  <c:v>Trades</c:v>
                </c:pt>
              </c:strCache>
            </c:strRef>
          </c:cat>
          <c:val>
            <c:numRef>
              <c:f>'Figure 24'!$B$3:$B$4</c:f>
              <c:numCache>
                <c:formatCode>0%</c:formatCode>
                <c:ptCount val="2"/>
                <c:pt idx="0">
                  <c:v>0.47976333839467999</c:v>
                </c:pt>
                <c:pt idx="1">
                  <c:v>0.23803914461761499</c:v>
                </c:pt>
              </c:numCache>
            </c:numRef>
          </c:val>
          <c:extLst>
            <c:ext xmlns:c16="http://schemas.microsoft.com/office/drawing/2014/chart" uri="{C3380CC4-5D6E-409C-BE32-E72D297353CC}">
              <c16:uniqueId val="{00000000-63AB-4438-8C44-D0ACF682CA3E}"/>
            </c:ext>
          </c:extLst>
        </c:ser>
        <c:ser>
          <c:idx val="1"/>
          <c:order val="1"/>
          <c:tx>
            <c:strRef>
              <c:f>'Figure 24'!$C$2</c:f>
              <c:strCache>
                <c:ptCount val="1"/>
                <c:pt idx="0">
                  <c:v>Non-Indigenous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24'!$A$3:$A$4</c:f>
              <c:strCache>
                <c:ptCount val="2"/>
                <c:pt idx="0">
                  <c:v>Non-Trades</c:v>
                </c:pt>
                <c:pt idx="1">
                  <c:v>Trades</c:v>
                </c:pt>
              </c:strCache>
            </c:strRef>
          </c:cat>
          <c:val>
            <c:numRef>
              <c:f>'Figure 24'!$C$3:$C$4</c:f>
              <c:numCache>
                <c:formatCode>0%</c:formatCode>
                <c:ptCount val="2"/>
                <c:pt idx="0">
                  <c:v>0.54016219525104803</c:v>
                </c:pt>
                <c:pt idx="1">
                  <c:v>0.33344909640491299</c:v>
                </c:pt>
              </c:numCache>
            </c:numRef>
          </c:val>
          <c:extLst>
            <c:ext xmlns:c16="http://schemas.microsoft.com/office/drawing/2014/chart" uri="{C3380CC4-5D6E-409C-BE32-E72D297353CC}">
              <c16:uniqueId val="{00000001-63AB-4438-8C44-D0ACF682CA3E}"/>
            </c:ext>
          </c:extLst>
        </c:ser>
        <c:dLbls>
          <c:dLblPos val="outEnd"/>
          <c:showLegendKey val="0"/>
          <c:showVal val="1"/>
          <c:showCatName val="0"/>
          <c:showSerName val="0"/>
          <c:showPercent val="0"/>
          <c:showBubbleSize val="0"/>
        </c:dLbls>
        <c:gapWidth val="219"/>
        <c:overlap val="-27"/>
        <c:axId val="2076023151"/>
        <c:axId val="2076020655"/>
      </c:barChart>
      <c:catAx>
        <c:axId val="2076023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20655"/>
        <c:crosses val="autoZero"/>
        <c:auto val="1"/>
        <c:lblAlgn val="ctr"/>
        <c:lblOffset val="100"/>
        <c:noMultiLvlLbl val="0"/>
      </c:catAx>
      <c:valAx>
        <c:axId val="20760206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baseline="0">
                    <a:effectLst/>
                  </a:rPr>
                  <a:t>Completions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23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27 - Completions x Gender'!$K$3</c:f>
              <c:strCache>
                <c:ptCount val="1"/>
                <c:pt idx="0">
                  <c:v>First Nations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27 - Completions x Gender'!$L$2:$M$2</c:f>
              <c:strCache>
                <c:ptCount val="2"/>
                <c:pt idx="0">
                  <c:v>Male</c:v>
                </c:pt>
                <c:pt idx="1">
                  <c:v>Female</c:v>
                </c:pt>
              </c:strCache>
            </c:strRef>
          </c:cat>
          <c:val>
            <c:numRef>
              <c:f>'Fig 27 - Completions x Gender'!$L$3:$M$3</c:f>
              <c:numCache>
                <c:formatCode>0%</c:formatCode>
                <c:ptCount val="2"/>
                <c:pt idx="0">
                  <c:v>0.34850562105840399</c:v>
                </c:pt>
                <c:pt idx="1">
                  <c:v>0.46200745173309199</c:v>
                </c:pt>
              </c:numCache>
            </c:numRef>
          </c:val>
          <c:extLst>
            <c:ext xmlns:c16="http://schemas.microsoft.com/office/drawing/2014/chart" uri="{C3380CC4-5D6E-409C-BE32-E72D297353CC}">
              <c16:uniqueId val="{00000000-14EA-4636-BF36-CFF4E4C7CB0A}"/>
            </c:ext>
          </c:extLst>
        </c:ser>
        <c:ser>
          <c:idx val="1"/>
          <c:order val="1"/>
          <c:tx>
            <c:strRef>
              <c:f>'Fig 27 - Completions x Gender'!$K$4</c:f>
              <c:strCache>
                <c:ptCount val="1"/>
                <c:pt idx="0">
                  <c:v>non-Indigenous</c:v>
                </c:pt>
              </c:strCache>
            </c:strRef>
          </c:tx>
          <c:spPr>
            <a:solidFill>
              <a:srgbClr val="6929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27 - Completions x Gender'!$L$2:$M$2</c:f>
              <c:strCache>
                <c:ptCount val="2"/>
                <c:pt idx="0">
                  <c:v>Male</c:v>
                </c:pt>
                <c:pt idx="1">
                  <c:v>Female</c:v>
                </c:pt>
              </c:strCache>
            </c:strRef>
          </c:cat>
          <c:val>
            <c:numRef>
              <c:f>'Fig 27 - Completions x Gender'!$L$4:$M$4</c:f>
              <c:numCache>
                <c:formatCode>0%</c:formatCode>
                <c:ptCount val="2"/>
                <c:pt idx="0">
                  <c:v>0.40829635436519601</c:v>
                </c:pt>
                <c:pt idx="1">
                  <c:v>0.517401223488966</c:v>
                </c:pt>
              </c:numCache>
            </c:numRef>
          </c:val>
          <c:extLst>
            <c:ext xmlns:c16="http://schemas.microsoft.com/office/drawing/2014/chart" uri="{C3380CC4-5D6E-409C-BE32-E72D297353CC}">
              <c16:uniqueId val="{00000001-14EA-4636-BF36-CFF4E4C7CB0A}"/>
            </c:ext>
          </c:extLst>
        </c:ser>
        <c:dLbls>
          <c:dLblPos val="outEnd"/>
          <c:showLegendKey val="0"/>
          <c:showVal val="1"/>
          <c:showCatName val="0"/>
          <c:showSerName val="0"/>
          <c:showPercent val="0"/>
          <c:showBubbleSize val="0"/>
        </c:dLbls>
        <c:gapWidth val="219"/>
        <c:overlap val="-27"/>
        <c:axId val="378255152"/>
        <c:axId val="378264272"/>
      </c:barChart>
      <c:catAx>
        <c:axId val="37825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264272"/>
        <c:crosses val="autoZero"/>
        <c:auto val="1"/>
        <c:lblAlgn val="ctr"/>
        <c:lblOffset val="100"/>
        <c:noMultiLvlLbl val="0"/>
      </c:catAx>
      <c:valAx>
        <c:axId val="378264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25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latin typeface="Arial" panose="020B0604020202020204" pitchFamily="34" charset="0"/>
                <a:cs typeface="Arial" panose="020B0604020202020204" pitchFamily="34" charset="0"/>
              </a:rPr>
              <a:t>Male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4424488221482289"/>
          <c:y val="0.18465230307749989"/>
          <c:w val="0.50407634988931738"/>
          <c:h val="0.6453970176804823"/>
        </c:manualLayout>
      </c:layout>
      <c:barChart>
        <c:barDir val="bar"/>
        <c:grouping val="clustered"/>
        <c:varyColors val="0"/>
        <c:ser>
          <c:idx val="0"/>
          <c:order val="0"/>
          <c:spPr>
            <a:solidFill>
              <a:schemeClr val="accent1"/>
            </a:solidFill>
            <a:ln>
              <a:noFill/>
            </a:ln>
            <a:effectLst/>
          </c:spPr>
          <c:invertIfNegative val="0"/>
          <c:cat>
            <c:strRef>
              <c:f>'Figure 26'!$A$37:$A$42</c:f>
              <c:strCache>
                <c:ptCount val="6"/>
                <c:pt idx="0">
                  <c:v>Other</c:v>
                </c:pt>
                <c:pt idx="1">
                  <c:v>General Clerical Workers</c:v>
                </c:pt>
                <c:pt idx="2">
                  <c:v>Other Clerical and Administrative Workers</c:v>
                </c:pt>
                <c:pt idx="3">
                  <c:v>Inquiry Clerks and Receptionists</c:v>
                </c:pt>
                <c:pt idx="4">
                  <c:v>Hospitality, Retail and Service Managers</c:v>
                </c:pt>
                <c:pt idx="5">
                  <c:v>Office Managers and Program Administrators</c:v>
                </c:pt>
              </c:strCache>
            </c:strRef>
          </c:cat>
          <c:val>
            <c:numRef>
              <c:f>'Figure 26'!$B$37:$B$42</c:f>
              <c:numCache>
                <c:formatCode>0%</c:formatCode>
                <c:ptCount val="6"/>
                <c:pt idx="0">
                  <c:v>-0.10359732868545012</c:v>
                </c:pt>
                <c:pt idx="1">
                  <c:v>-2.9761914360639796E-3</c:v>
                </c:pt>
                <c:pt idx="2">
                  <c:v>1.9400770615080054E-3</c:v>
                </c:pt>
                <c:pt idx="3">
                  <c:v>5.9733572979394967E-2</c:v>
                </c:pt>
                <c:pt idx="4">
                  <c:v>6.1810611605480958E-2</c:v>
                </c:pt>
                <c:pt idx="5">
                  <c:v>6.2528608483368997E-2</c:v>
                </c:pt>
              </c:numCache>
            </c:numRef>
          </c:val>
          <c:extLst>
            <c:ext xmlns:c16="http://schemas.microsoft.com/office/drawing/2014/chart" uri="{C3380CC4-5D6E-409C-BE32-E72D297353CC}">
              <c16:uniqueId val="{00000000-067D-4737-8C2C-37ABB3BDE0C5}"/>
            </c:ext>
          </c:extLst>
        </c:ser>
        <c:dLbls>
          <c:showLegendKey val="0"/>
          <c:showVal val="0"/>
          <c:showCatName val="0"/>
          <c:showSerName val="0"/>
          <c:showPercent val="0"/>
          <c:showBubbleSize val="0"/>
        </c:dLbls>
        <c:gapWidth val="182"/>
        <c:axId val="616135952"/>
        <c:axId val="616136432"/>
      </c:barChart>
      <c:catAx>
        <c:axId val="6161359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6136432"/>
        <c:crosses val="autoZero"/>
        <c:auto val="1"/>
        <c:lblAlgn val="ctr"/>
        <c:lblOffset val="100"/>
        <c:noMultiLvlLbl val="0"/>
      </c:catAx>
      <c:valAx>
        <c:axId val="616136432"/>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3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t>Female</a:t>
            </a:r>
          </a:p>
        </c:rich>
      </c:tx>
      <c:layout>
        <c:manualLayout>
          <c:xMode val="edge"/>
          <c:yMode val="edge"/>
          <c:x val="0.43449300087489068"/>
          <c:y val="7.6190499044769119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570411198600175"/>
          <c:y val="0.12219365697882201"/>
          <c:w val="0.47691032370953629"/>
          <c:h val="0.67971510379384392"/>
        </c:manualLayout>
      </c:layout>
      <c:barChart>
        <c:barDir val="bar"/>
        <c:grouping val="clustered"/>
        <c:varyColors val="0"/>
        <c:ser>
          <c:idx val="0"/>
          <c:order val="0"/>
          <c:spPr>
            <a:solidFill>
              <a:schemeClr val="accent1"/>
            </a:solidFill>
            <a:ln>
              <a:noFill/>
            </a:ln>
            <a:effectLst/>
          </c:spPr>
          <c:invertIfNegative val="0"/>
          <c:cat>
            <c:strRef>
              <c:f>'Figure 27'!$K$39:$K$43</c:f>
              <c:strCache>
                <c:ptCount val="5"/>
                <c:pt idx="0">
                  <c:v>Other</c:v>
                </c:pt>
                <c:pt idx="1">
                  <c:v>Office Managers and Program Administrators</c:v>
                </c:pt>
                <c:pt idx="2">
                  <c:v>Mobile Plant Operators</c:v>
                </c:pt>
                <c:pt idx="3">
                  <c:v>Inquiry Clerks and Receptionists</c:v>
                </c:pt>
                <c:pt idx="4">
                  <c:v>Hospitality, Retail and Service Managers</c:v>
                </c:pt>
              </c:strCache>
            </c:strRef>
          </c:cat>
          <c:val>
            <c:numRef>
              <c:f>'Figure 27'!$L$39:$L$43</c:f>
              <c:numCache>
                <c:formatCode>0%</c:formatCode>
                <c:ptCount val="5"/>
                <c:pt idx="0">
                  <c:v>-8.4935377359868031E-2</c:v>
                </c:pt>
                <c:pt idx="1">
                  <c:v>-4.2951833848869914E-3</c:v>
                </c:pt>
                <c:pt idx="2">
                  <c:v>-1.7894984695079885E-3</c:v>
                </c:pt>
                <c:pt idx="3">
                  <c:v>3.0068581684365991E-2</c:v>
                </c:pt>
                <c:pt idx="4">
                  <c:v>0.11244972502667694</c:v>
                </c:pt>
              </c:numCache>
            </c:numRef>
          </c:val>
          <c:extLst>
            <c:ext xmlns:c16="http://schemas.microsoft.com/office/drawing/2014/chart" uri="{C3380CC4-5D6E-409C-BE32-E72D297353CC}">
              <c16:uniqueId val="{00000000-F91E-40CF-996D-75113DDD8377}"/>
            </c:ext>
          </c:extLst>
        </c:ser>
        <c:dLbls>
          <c:showLegendKey val="0"/>
          <c:showVal val="0"/>
          <c:showCatName val="0"/>
          <c:showSerName val="0"/>
          <c:showPercent val="0"/>
          <c:showBubbleSize val="0"/>
        </c:dLbls>
        <c:gapWidth val="182"/>
        <c:axId val="616111952"/>
        <c:axId val="616126352"/>
      </c:barChart>
      <c:catAx>
        <c:axId val="6161119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6126352"/>
        <c:crosses val="autoZero"/>
        <c:auto val="1"/>
        <c:lblAlgn val="ctr"/>
        <c:lblOffset val="100"/>
        <c:noMultiLvlLbl val="0"/>
      </c:catAx>
      <c:valAx>
        <c:axId val="616126352"/>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1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2'!$B$3</c:f>
              <c:strCache>
                <c:ptCount val="1"/>
                <c:pt idx="0">
                  <c:v>Non-Indigenous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2'!$A$4:$A$6</c:f>
              <c:strCache>
                <c:ptCount val="3"/>
                <c:pt idx="0">
                  <c:v>15- 24</c:v>
                </c:pt>
                <c:pt idx="1">
                  <c:v>25-34</c:v>
                </c:pt>
                <c:pt idx="2">
                  <c:v>35-64</c:v>
                </c:pt>
              </c:strCache>
            </c:strRef>
          </c:cat>
          <c:val>
            <c:numRef>
              <c:f>'Figure 2'!$B$4:$B$6</c:f>
              <c:numCache>
                <c:formatCode>0</c:formatCode>
                <c:ptCount val="3"/>
                <c:pt idx="0">
                  <c:v>93</c:v>
                </c:pt>
                <c:pt idx="1">
                  <c:v>92</c:v>
                </c:pt>
                <c:pt idx="2">
                  <c:v>90</c:v>
                </c:pt>
              </c:numCache>
            </c:numRef>
          </c:val>
          <c:extLst>
            <c:ext xmlns:c16="http://schemas.microsoft.com/office/drawing/2014/chart" uri="{C3380CC4-5D6E-409C-BE32-E72D297353CC}">
              <c16:uniqueId val="{00000000-5481-4150-8BA1-9A9C7FE8F5B8}"/>
            </c:ext>
          </c:extLst>
        </c:ser>
        <c:ser>
          <c:idx val="1"/>
          <c:order val="1"/>
          <c:tx>
            <c:strRef>
              <c:f>'Figure 2'!$C$3</c:f>
              <c:strCache>
                <c:ptCount val="1"/>
                <c:pt idx="0">
                  <c:v>First Nations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2'!$A$4:$A$6</c:f>
              <c:strCache>
                <c:ptCount val="3"/>
                <c:pt idx="0">
                  <c:v>15- 24</c:v>
                </c:pt>
                <c:pt idx="1">
                  <c:v>25-34</c:v>
                </c:pt>
                <c:pt idx="2">
                  <c:v>35-64</c:v>
                </c:pt>
              </c:strCache>
            </c:strRef>
          </c:cat>
          <c:val>
            <c:numRef>
              <c:f>'Figure 2'!$C$4:$C$6</c:f>
              <c:numCache>
                <c:formatCode>0</c:formatCode>
                <c:ptCount val="3"/>
                <c:pt idx="0">
                  <c:v>73</c:v>
                </c:pt>
                <c:pt idx="1">
                  <c:v>68</c:v>
                </c:pt>
                <c:pt idx="2">
                  <c:v>68</c:v>
                </c:pt>
              </c:numCache>
            </c:numRef>
          </c:val>
          <c:extLst>
            <c:ext xmlns:c16="http://schemas.microsoft.com/office/drawing/2014/chart" uri="{C3380CC4-5D6E-409C-BE32-E72D297353CC}">
              <c16:uniqueId val="{00000001-5481-4150-8BA1-9A9C7FE8F5B8}"/>
            </c:ext>
          </c:extLst>
        </c:ser>
        <c:dLbls>
          <c:showLegendKey val="0"/>
          <c:showVal val="0"/>
          <c:showCatName val="0"/>
          <c:showSerName val="0"/>
          <c:showPercent val="0"/>
          <c:showBubbleSize val="0"/>
        </c:dLbls>
        <c:gapWidth val="219"/>
        <c:overlap val="-27"/>
        <c:axId val="692110703"/>
        <c:axId val="692111951"/>
      </c:barChart>
      <c:catAx>
        <c:axId val="69211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111951"/>
        <c:crosses val="autoZero"/>
        <c:auto val="1"/>
        <c:lblAlgn val="ctr"/>
        <c:lblOffset val="100"/>
        <c:noMultiLvlLbl val="0"/>
      </c:catAx>
      <c:valAx>
        <c:axId val="69211195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a:t>
                </a:r>
                <a:r>
                  <a:rPr lang="en-AU" baseline="0"/>
                  <a:t> of employed</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110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Males </a:t>
            </a:r>
          </a:p>
        </c:rich>
      </c:tx>
      <c:layout>
        <c:manualLayout>
          <c:xMode val="edge"/>
          <c:yMode val="edge"/>
          <c:x val="0.4218409220586557"/>
          <c:y val="4.75929326725533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894560593718884E-2"/>
          <c:y val="4.3635296386673711E-2"/>
          <c:w val="0.83068149911493616"/>
          <c:h val="0.81321090454747469"/>
        </c:manualLayout>
      </c:layout>
      <c:barChart>
        <c:barDir val="bar"/>
        <c:grouping val="clustered"/>
        <c:varyColors val="0"/>
        <c:ser>
          <c:idx val="0"/>
          <c:order val="0"/>
          <c:tx>
            <c:strRef>
              <c:f>'Figure 3'!$C$37</c:f>
              <c:strCache>
                <c:ptCount val="1"/>
                <c:pt idx="0">
                  <c:v>First Nations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3'!$B$38:$B$40</c:f>
              <c:strCache>
                <c:ptCount val="3"/>
                <c:pt idx="0">
                  <c:v>35-64</c:v>
                </c:pt>
                <c:pt idx="1">
                  <c:v>25-34</c:v>
                </c:pt>
                <c:pt idx="2">
                  <c:v>15-24</c:v>
                </c:pt>
              </c:strCache>
            </c:strRef>
          </c:cat>
          <c:val>
            <c:numRef>
              <c:f>'Figure 3'!$C$38:$C$40</c:f>
              <c:numCache>
                <c:formatCode>General</c:formatCode>
                <c:ptCount val="3"/>
                <c:pt idx="0">
                  <c:v>66</c:v>
                </c:pt>
                <c:pt idx="1">
                  <c:v>60</c:v>
                </c:pt>
                <c:pt idx="2">
                  <c:v>69</c:v>
                </c:pt>
              </c:numCache>
            </c:numRef>
          </c:val>
          <c:extLst>
            <c:ext xmlns:c16="http://schemas.microsoft.com/office/drawing/2014/chart" uri="{C3380CC4-5D6E-409C-BE32-E72D297353CC}">
              <c16:uniqueId val="{00000000-6BB6-4D67-B5E6-93FF9603BCDF}"/>
            </c:ext>
          </c:extLst>
        </c:ser>
        <c:ser>
          <c:idx val="1"/>
          <c:order val="1"/>
          <c:tx>
            <c:strRef>
              <c:f>'Figure 3'!$D$37</c:f>
              <c:strCache>
                <c:ptCount val="1"/>
                <c:pt idx="0">
                  <c:v>Non-Indigenous</c:v>
                </c:pt>
              </c:strCache>
            </c:strRef>
          </c:tx>
          <c:spPr>
            <a:solidFill>
              <a:srgbClr val="6929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3'!$B$38:$B$40</c:f>
              <c:strCache>
                <c:ptCount val="3"/>
                <c:pt idx="0">
                  <c:v>35-64</c:v>
                </c:pt>
                <c:pt idx="1">
                  <c:v>25-34</c:v>
                </c:pt>
                <c:pt idx="2">
                  <c:v>15-24</c:v>
                </c:pt>
              </c:strCache>
            </c:strRef>
          </c:cat>
          <c:val>
            <c:numRef>
              <c:f>'Figure 3'!$D$38:$D$40</c:f>
              <c:numCache>
                <c:formatCode>General</c:formatCode>
                <c:ptCount val="3"/>
                <c:pt idx="0">
                  <c:v>89</c:v>
                </c:pt>
                <c:pt idx="1">
                  <c:v>90</c:v>
                </c:pt>
                <c:pt idx="2">
                  <c:v>92</c:v>
                </c:pt>
              </c:numCache>
            </c:numRef>
          </c:val>
          <c:extLst>
            <c:ext xmlns:c16="http://schemas.microsoft.com/office/drawing/2014/chart" uri="{C3380CC4-5D6E-409C-BE32-E72D297353CC}">
              <c16:uniqueId val="{00000001-6BB6-4D67-B5E6-93FF9603BCDF}"/>
            </c:ext>
          </c:extLst>
        </c:ser>
        <c:ser>
          <c:idx val="2"/>
          <c:order val="2"/>
          <c:tx>
            <c:strRef>
              <c:f>'Figure 3'!$E$37</c:f>
              <c:strCache>
                <c:ptCount val="1"/>
                <c:pt idx="0">
                  <c:v>Difference</c:v>
                </c:pt>
              </c:strCache>
            </c:strRef>
          </c:tx>
          <c:spPr>
            <a:solidFill>
              <a:srgbClr val="9F18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3'!$B$38:$B$40</c:f>
              <c:strCache>
                <c:ptCount val="3"/>
                <c:pt idx="0">
                  <c:v>35-64</c:v>
                </c:pt>
                <c:pt idx="1">
                  <c:v>25-34</c:v>
                </c:pt>
                <c:pt idx="2">
                  <c:v>15-24</c:v>
                </c:pt>
              </c:strCache>
            </c:strRef>
          </c:cat>
          <c:val>
            <c:numRef>
              <c:f>'Figure 3'!$E$38:$E$40</c:f>
              <c:numCache>
                <c:formatCode>General</c:formatCode>
                <c:ptCount val="3"/>
                <c:pt idx="0">
                  <c:v>-23</c:v>
                </c:pt>
                <c:pt idx="1">
                  <c:v>-30</c:v>
                </c:pt>
                <c:pt idx="2">
                  <c:v>-23</c:v>
                </c:pt>
              </c:numCache>
            </c:numRef>
          </c:val>
          <c:extLst>
            <c:ext xmlns:c16="http://schemas.microsoft.com/office/drawing/2014/chart" uri="{C3380CC4-5D6E-409C-BE32-E72D297353CC}">
              <c16:uniqueId val="{00000002-6BB6-4D67-B5E6-93FF9603BCDF}"/>
            </c:ext>
          </c:extLst>
        </c:ser>
        <c:dLbls>
          <c:showLegendKey val="0"/>
          <c:showVal val="0"/>
          <c:showCatName val="0"/>
          <c:showSerName val="0"/>
          <c:showPercent val="0"/>
          <c:showBubbleSize val="0"/>
        </c:dLbls>
        <c:gapWidth val="182"/>
        <c:axId val="1509539776"/>
        <c:axId val="1728945088"/>
      </c:barChart>
      <c:catAx>
        <c:axId val="150953977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945088"/>
        <c:crosses val="autoZero"/>
        <c:auto val="1"/>
        <c:lblAlgn val="ctr"/>
        <c:lblOffset val="100"/>
        <c:noMultiLvlLbl val="0"/>
      </c:catAx>
      <c:valAx>
        <c:axId val="1728945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539776"/>
        <c:crosses val="autoZero"/>
        <c:crossBetween val="between"/>
      </c:valAx>
      <c:spPr>
        <a:noFill/>
        <a:ln>
          <a:noFill/>
        </a:ln>
        <a:effectLst/>
      </c:spPr>
    </c:plotArea>
    <c:legend>
      <c:legendPos val="b"/>
      <c:layout>
        <c:manualLayout>
          <c:xMode val="edge"/>
          <c:yMode val="edge"/>
          <c:x val="8.0998777229997571E-2"/>
          <c:y val="0.92778988945600038"/>
          <c:w val="0.84907040825504299"/>
          <c:h val="6.75985648070586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Females </a:t>
            </a:r>
          </a:p>
        </c:rich>
      </c:tx>
      <c:layout>
        <c:manualLayout>
          <c:xMode val="edge"/>
          <c:yMode val="edge"/>
          <c:x val="0.41996254681647932"/>
          <c:y val="4.346084351868935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24783980654104"/>
          <c:y val="6.0380751962686115E-2"/>
          <c:w val="0.81017163584888963"/>
          <c:h val="0.76862295316315354"/>
        </c:manualLayout>
      </c:layout>
      <c:barChart>
        <c:barDir val="bar"/>
        <c:grouping val="clustered"/>
        <c:varyColors val="0"/>
        <c:ser>
          <c:idx val="0"/>
          <c:order val="0"/>
          <c:tx>
            <c:strRef>
              <c:f>'Figure 3'!$C$28</c:f>
              <c:strCache>
                <c:ptCount val="1"/>
                <c:pt idx="0">
                  <c:v>First Nations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3'!$B$29:$B$31</c:f>
              <c:strCache>
                <c:ptCount val="3"/>
                <c:pt idx="0">
                  <c:v>35-64</c:v>
                </c:pt>
                <c:pt idx="1">
                  <c:v>25-34</c:v>
                </c:pt>
                <c:pt idx="2">
                  <c:v>15-24</c:v>
                </c:pt>
              </c:strCache>
            </c:strRef>
          </c:cat>
          <c:val>
            <c:numRef>
              <c:f>'Figure 3'!$C$29:$C$31</c:f>
              <c:numCache>
                <c:formatCode>General</c:formatCode>
                <c:ptCount val="3"/>
                <c:pt idx="0">
                  <c:v>70</c:v>
                </c:pt>
                <c:pt idx="1">
                  <c:v>75</c:v>
                </c:pt>
                <c:pt idx="2">
                  <c:v>76</c:v>
                </c:pt>
              </c:numCache>
            </c:numRef>
          </c:val>
          <c:extLst>
            <c:ext xmlns:c16="http://schemas.microsoft.com/office/drawing/2014/chart" uri="{C3380CC4-5D6E-409C-BE32-E72D297353CC}">
              <c16:uniqueId val="{00000000-DF69-4D17-828D-FF826A98A54A}"/>
            </c:ext>
          </c:extLst>
        </c:ser>
        <c:ser>
          <c:idx val="1"/>
          <c:order val="1"/>
          <c:tx>
            <c:strRef>
              <c:f>'Figure 3'!$D$28</c:f>
              <c:strCache>
                <c:ptCount val="1"/>
                <c:pt idx="0">
                  <c:v>Non-Indigenous</c:v>
                </c:pt>
              </c:strCache>
            </c:strRef>
          </c:tx>
          <c:spPr>
            <a:solidFill>
              <a:srgbClr val="6929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3'!$B$29:$B$31</c:f>
              <c:strCache>
                <c:ptCount val="3"/>
                <c:pt idx="0">
                  <c:v>35-64</c:v>
                </c:pt>
                <c:pt idx="1">
                  <c:v>25-34</c:v>
                </c:pt>
                <c:pt idx="2">
                  <c:v>15-24</c:v>
                </c:pt>
              </c:strCache>
            </c:strRef>
          </c:cat>
          <c:val>
            <c:numRef>
              <c:f>'Figure 3'!$D$29:$D$31</c:f>
              <c:numCache>
                <c:formatCode>General</c:formatCode>
                <c:ptCount val="3"/>
                <c:pt idx="0">
                  <c:v>92</c:v>
                </c:pt>
                <c:pt idx="1">
                  <c:v>94</c:v>
                </c:pt>
                <c:pt idx="2">
                  <c:v>93</c:v>
                </c:pt>
              </c:numCache>
            </c:numRef>
          </c:val>
          <c:extLst>
            <c:ext xmlns:c16="http://schemas.microsoft.com/office/drawing/2014/chart" uri="{C3380CC4-5D6E-409C-BE32-E72D297353CC}">
              <c16:uniqueId val="{00000001-DF69-4D17-828D-FF826A98A54A}"/>
            </c:ext>
          </c:extLst>
        </c:ser>
        <c:ser>
          <c:idx val="2"/>
          <c:order val="2"/>
          <c:tx>
            <c:strRef>
              <c:f>'Figure 3'!$E$28</c:f>
              <c:strCache>
                <c:ptCount val="1"/>
                <c:pt idx="0">
                  <c:v>Difference</c:v>
                </c:pt>
              </c:strCache>
            </c:strRef>
          </c:tx>
          <c:spPr>
            <a:solidFill>
              <a:srgbClr val="9F18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3'!$B$29:$B$31</c:f>
              <c:strCache>
                <c:ptCount val="3"/>
                <c:pt idx="0">
                  <c:v>35-64</c:v>
                </c:pt>
                <c:pt idx="1">
                  <c:v>25-34</c:v>
                </c:pt>
                <c:pt idx="2">
                  <c:v>15-24</c:v>
                </c:pt>
              </c:strCache>
            </c:strRef>
          </c:cat>
          <c:val>
            <c:numRef>
              <c:f>'Figure 3'!$E$29:$E$31</c:f>
              <c:numCache>
                <c:formatCode>General</c:formatCode>
                <c:ptCount val="3"/>
                <c:pt idx="0">
                  <c:v>-22</c:v>
                </c:pt>
                <c:pt idx="1">
                  <c:v>-19</c:v>
                </c:pt>
                <c:pt idx="2">
                  <c:v>-17</c:v>
                </c:pt>
              </c:numCache>
            </c:numRef>
          </c:val>
          <c:extLst>
            <c:ext xmlns:c16="http://schemas.microsoft.com/office/drawing/2014/chart" uri="{C3380CC4-5D6E-409C-BE32-E72D297353CC}">
              <c16:uniqueId val="{00000002-DF69-4D17-828D-FF826A98A54A}"/>
            </c:ext>
          </c:extLst>
        </c:ser>
        <c:dLbls>
          <c:showLegendKey val="0"/>
          <c:showVal val="0"/>
          <c:showCatName val="0"/>
          <c:showSerName val="0"/>
          <c:showPercent val="0"/>
          <c:showBubbleSize val="0"/>
        </c:dLbls>
        <c:gapWidth val="219"/>
        <c:axId val="1515121328"/>
        <c:axId val="1601530640"/>
      </c:barChart>
      <c:catAx>
        <c:axId val="15151213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530640"/>
        <c:crosses val="autoZero"/>
        <c:auto val="1"/>
        <c:lblAlgn val="ctr"/>
        <c:lblOffset val="100"/>
        <c:noMultiLvlLbl val="0"/>
      </c:catAx>
      <c:valAx>
        <c:axId val="1601530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515121328"/>
        <c:crosses val="autoZero"/>
        <c:crossBetween val="between"/>
        <c:majorUnit val="20"/>
      </c:valAx>
      <c:spPr>
        <a:noFill/>
        <a:ln>
          <a:noFill/>
        </a:ln>
        <a:effectLst/>
      </c:spPr>
    </c:plotArea>
    <c:legend>
      <c:legendPos val="b"/>
      <c:layout>
        <c:manualLayout>
          <c:xMode val="edge"/>
          <c:yMode val="edge"/>
          <c:x val="1.9025037600636993E-2"/>
          <c:y val="0.92772854694030493"/>
          <c:w val="0.94978587378070278"/>
          <c:h val="6.782404367566127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4'!$B$3</c:f>
              <c:strCache>
                <c:ptCount val="1"/>
                <c:pt idx="0">
                  <c:v>First Nations</c:v>
                </c:pt>
              </c:strCache>
            </c:strRef>
          </c:tx>
          <c:spPr>
            <a:ln w="28575" cap="rnd">
              <a:solidFill>
                <a:schemeClr val="accent2"/>
              </a:solidFill>
              <a:round/>
            </a:ln>
            <a:effectLst/>
          </c:spPr>
          <c:marker>
            <c:symbol val="none"/>
          </c:marker>
          <c:cat>
            <c:numRef>
              <c:f>'Figure 4'!$A$4:$A$118</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4'!$B$4:$B$118</c:f>
              <c:numCache>
                <c:formatCode>General</c:formatCode>
                <c:ptCount val="115"/>
                <c:pt idx="0">
                  <c:v>100</c:v>
                </c:pt>
                <c:pt idx="1">
                  <c:v>100.9988</c:v>
                </c:pt>
                <c:pt idx="2">
                  <c:v>100.6935</c:v>
                </c:pt>
                <c:pt idx="3">
                  <c:v>100.5325</c:v>
                </c:pt>
                <c:pt idx="4">
                  <c:v>98.247900000000001</c:v>
                </c:pt>
                <c:pt idx="5">
                  <c:v>96.598600000000005</c:v>
                </c:pt>
                <c:pt idx="6">
                  <c:v>93.114800000000002</c:v>
                </c:pt>
                <c:pt idx="7">
                  <c:v>92.114699999999999</c:v>
                </c:pt>
                <c:pt idx="8">
                  <c:v>92.086299999999994</c:v>
                </c:pt>
                <c:pt idx="9">
                  <c:v>92.463200000000001</c:v>
                </c:pt>
                <c:pt idx="10">
                  <c:v>92.548500000000004</c:v>
                </c:pt>
                <c:pt idx="11">
                  <c:v>92.985200000000006</c:v>
                </c:pt>
                <c:pt idx="12">
                  <c:v>92.984700000000004</c:v>
                </c:pt>
                <c:pt idx="13">
                  <c:v>93.724299999999999</c:v>
                </c:pt>
                <c:pt idx="14">
                  <c:v>94.938900000000004</c:v>
                </c:pt>
                <c:pt idx="15">
                  <c:v>95.322000000000003</c:v>
                </c:pt>
                <c:pt idx="16">
                  <c:v>95.828999999999994</c:v>
                </c:pt>
                <c:pt idx="17">
                  <c:v>97.680300000000003</c:v>
                </c:pt>
                <c:pt idx="18">
                  <c:v>100.46510000000001</c:v>
                </c:pt>
                <c:pt idx="19">
                  <c:v>99.713899999999995</c:v>
                </c:pt>
                <c:pt idx="20">
                  <c:v>99.448700000000002</c:v>
                </c:pt>
                <c:pt idx="21">
                  <c:v>99.982900000000001</c:v>
                </c:pt>
                <c:pt idx="22">
                  <c:v>100.1058</c:v>
                </c:pt>
                <c:pt idx="23">
                  <c:v>100.729</c:v>
                </c:pt>
                <c:pt idx="24">
                  <c:v>100.30240000000001</c:v>
                </c:pt>
                <c:pt idx="25">
                  <c:v>100.7077</c:v>
                </c:pt>
                <c:pt idx="26">
                  <c:v>100.7717</c:v>
                </c:pt>
                <c:pt idx="27">
                  <c:v>101.61409999999999</c:v>
                </c:pt>
                <c:pt idx="28">
                  <c:v>101.50579999999999</c:v>
                </c:pt>
                <c:pt idx="29">
                  <c:v>102.05710000000001</c:v>
                </c:pt>
                <c:pt idx="30">
                  <c:v>102.1386</c:v>
                </c:pt>
                <c:pt idx="31">
                  <c:v>102.56780000000001</c:v>
                </c:pt>
                <c:pt idx="32">
                  <c:v>101.9851</c:v>
                </c:pt>
                <c:pt idx="33">
                  <c:v>103.1425</c:v>
                </c:pt>
                <c:pt idx="34">
                  <c:v>103.47499999999999</c:v>
                </c:pt>
                <c:pt idx="35">
                  <c:v>104.2045</c:v>
                </c:pt>
                <c:pt idx="36">
                  <c:v>104.5872</c:v>
                </c:pt>
                <c:pt idx="37">
                  <c:v>105.1142</c:v>
                </c:pt>
                <c:pt idx="38">
                  <c:v>105.6872</c:v>
                </c:pt>
                <c:pt idx="39">
                  <c:v>106.41630000000001</c:v>
                </c:pt>
                <c:pt idx="40">
                  <c:v>107.0818</c:v>
                </c:pt>
                <c:pt idx="41">
                  <c:v>107.2671</c:v>
                </c:pt>
                <c:pt idx="42">
                  <c:v>106.4046</c:v>
                </c:pt>
                <c:pt idx="43">
                  <c:v>104.31610000000001</c:v>
                </c:pt>
                <c:pt idx="44">
                  <c:v>99.516499999999994</c:v>
                </c:pt>
                <c:pt idx="45">
                  <c:v>100.3706</c:v>
                </c:pt>
                <c:pt idx="46">
                  <c:v>102.1215</c:v>
                </c:pt>
                <c:pt idx="47">
                  <c:v>103.631</c:v>
                </c:pt>
                <c:pt idx="48">
                  <c:v>104.258</c:v>
                </c:pt>
                <c:pt idx="49">
                  <c:v>105.7805</c:v>
                </c:pt>
                <c:pt idx="50">
                  <c:v>106.0595</c:v>
                </c:pt>
                <c:pt idx="51">
                  <c:v>107.0052</c:v>
                </c:pt>
                <c:pt idx="52">
                  <c:v>107.12569999999999</c:v>
                </c:pt>
                <c:pt idx="53">
                  <c:v>107.9877</c:v>
                </c:pt>
                <c:pt idx="54">
                  <c:v>107.7573</c:v>
                </c:pt>
                <c:pt idx="55">
                  <c:v>108.1956</c:v>
                </c:pt>
                <c:pt idx="56">
                  <c:v>108.0371</c:v>
                </c:pt>
                <c:pt idx="57">
                  <c:v>108.43859999999999</c:v>
                </c:pt>
                <c:pt idx="58">
                  <c:v>107.935</c:v>
                </c:pt>
                <c:pt idx="59">
                  <c:v>108.4692</c:v>
                </c:pt>
                <c:pt idx="60">
                  <c:v>108.5557</c:v>
                </c:pt>
                <c:pt idx="61">
                  <c:v>109.2426</c:v>
                </c:pt>
                <c:pt idx="62">
                  <c:v>109.7796</c:v>
                </c:pt>
                <c:pt idx="63">
                  <c:v>110.06319999999999</c:v>
                </c:pt>
                <c:pt idx="64">
                  <c:v>110.2359</c:v>
                </c:pt>
                <c:pt idx="65">
                  <c:v>110.6831</c:v>
                </c:pt>
                <c:pt idx="66">
                  <c:v>111.01560000000001</c:v>
                </c:pt>
                <c:pt idx="67">
                  <c:v>111.1691</c:v>
                </c:pt>
                <c:pt idx="68">
                  <c:v>111.67189999999999</c:v>
                </c:pt>
                <c:pt idx="69">
                  <c:v>111.9935</c:v>
                </c:pt>
                <c:pt idx="70">
                  <c:v>113.2186</c:v>
                </c:pt>
                <c:pt idx="71">
                  <c:v>111.50369999999999</c:v>
                </c:pt>
                <c:pt idx="72">
                  <c:v>110.8395</c:v>
                </c:pt>
                <c:pt idx="73">
                  <c:v>110.7303</c:v>
                </c:pt>
                <c:pt idx="74">
                  <c:v>110.1088</c:v>
                </c:pt>
                <c:pt idx="75">
                  <c:v>110.55840000000001</c:v>
                </c:pt>
                <c:pt idx="76">
                  <c:v>110.1866</c:v>
                </c:pt>
                <c:pt idx="77">
                  <c:v>109.6416</c:v>
                </c:pt>
                <c:pt idx="78">
                  <c:v>108.3198</c:v>
                </c:pt>
                <c:pt idx="79">
                  <c:v>108.4897</c:v>
                </c:pt>
                <c:pt idx="80">
                  <c:v>109.1773</c:v>
                </c:pt>
                <c:pt idx="81">
                  <c:v>110.3372</c:v>
                </c:pt>
                <c:pt idx="82">
                  <c:v>110.0716</c:v>
                </c:pt>
                <c:pt idx="83">
                  <c:v>110.08620000000001</c:v>
                </c:pt>
                <c:pt idx="84">
                  <c:v>109.8704</c:v>
                </c:pt>
                <c:pt idx="85">
                  <c:v>111.14279999999999</c:v>
                </c:pt>
                <c:pt idx="86">
                  <c:v>112.0048</c:v>
                </c:pt>
                <c:pt idx="87">
                  <c:v>112.68989999999999</c:v>
                </c:pt>
                <c:pt idx="88">
                  <c:v>113.0292</c:v>
                </c:pt>
                <c:pt idx="89">
                  <c:v>113.2488</c:v>
                </c:pt>
                <c:pt idx="90">
                  <c:v>113.5926</c:v>
                </c:pt>
                <c:pt idx="91">
                  <c:v>113.9205</c:v>
                </c:pt>
                <c:pt idx="92">
                  <c:v>114.2325</c:v>
                </c:pt>
                <c:pt idx="93">
                  <c:v>114.15349999999999</c:v>
                </c:pt>
                <c:pt idx="94">
                  <c:v>113.383</c:v>
                </c:pt>
                <c:pt idx="95">
                  <c:v>111.4473</c:v>
                </c:pt>
                <c:pt idx="96">
                  <c:v>106.17489999999999</c:v>
                </c:pt>
                <c:pt idx="97">
                  <c:v>105.2681</c:v>
                </c:pt>
                <c:pt idx="98">
                  <c:v>106.8308</c:v>
                </c:pt>
                <c:pt idx="99">
                  <c:v>108.18389999999999</c:v>
                </c:pt>
                <c:pt idx="100">
                  <c:v>108.6101</c:v>
                </c:pt>
                <c:pt idx="101">
                  <c:v>109.90300000000001</c:v>
                </c:pt>
                <c:pt idx="102">
                  <c:v>109.9712</c:v>
                </c:pt>
                <c:pt idx="103">
                  <c:v>110.2397</c:v>
                </c:pt>
                <c:pt idx="104">
                  <c:v>109.6709</c:v>
                </c:pt>
                <c:pt idx="105">
                  <c:v>110.5509</c:v>
                </c:pt>
                <c:pt idx="106">
                  <c:v>110.4405</c:v>
                </c:pt>
                <c:pt idx="107">
                  <c:v>110.9027</c:v>
                </c:pt>
                <c:pt idx="108">
                  <c:v>110.371</c:v>
                </c:pt>
                <c:pt idx="109">
                  <c:v>110.59610000000001</c:v>
                </c:pt>
                <c:pt idx="110">
                  <c:v>110.2907</c:v>
                </c:pt>
                <c:pt idx="111">
                  <c:v>110.0138</c:v>
                </c:pt>
                <c:pt idx="112">
                  <c:v>109.0112</c:v>
                </c:pt>
                <c:pt idx="113">
                  <c:v>109.75700000000001</c:v>
                </c:pt>
                <c:pt idx="114">
                  <c:v>110.2401</c:v>
                </c:pt>
              </c:numCache>
            </c:numRef>
          </c:val>
          <c:smooth val="0"/>
          <c:extLst>
            <c:ext xmlns:c16="http://schemas.microsoft.com/office/drawing/2014/chart" uri="{C3380CC4-5D6E-409C-BE32-E72D297353CC}">
              <c16:uniqueId val="{00000000-43E0-4F53-AF36-FD09527C99B1}"/>
            </c:ext>
          </c:extLst>
        </c:ser>
        <c:ser>
          <c:idx val="1"/>
          <c:order val="1"/>
          <c:tx>
            <c:strRef>
              <c:f>'Figure 4'!$C$3</c:f>
              <c:strCache>
                <c:ptCount val="1"/>
                <c:pt idx="0">
                  <c:v>Non-Indigenous</c:v>
                </c:pt>
              </c:strCache>
            </c:strRef>
          </c:tx>
          <c:spPr>
            <a:ln w="28575" cap="rnd">
              <a:solidFill>
                <a:schemeClr val="accent4"/>
              </a:solidFill>
              <a:round/>
            </a:ln>
            <a:effectLst/>
          </c:spPr>
          <c:marker>
            <c:symbol val="none"/>
          </c:marker>
          <c:cat>
            <c:numRef>
              <c:f>'Figure 4'!$A$4:$A$118</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4'!$C$4:$C$118</c:f>
              <c:numCache>
                <c:formatCode>General</c:formatCode>
                <c:ptCount val="115"/>
                <c:pt idx="0">
                  <c:v>100</c:v>
                </c:pt>
                <c:pt idx="1">
                  <c:v>101.00790000000001</c:v>
                </c:pt>
                <c:pt idx="2">
                  <c:v>100.53959999999999</c:v>
                </c:pt>
                <c:pt idx="3">
                  <c:v>100.48439999999999</c:v>
                </c:pt>
                <c:pt idx="4">
                  <c:v>98.771199999999993</c:v>
                </c:pt>
                <c:pt idx="5">
                  <c:v>98.042100000000005</c:v>
                </c:pt>
                <c:pt idx="6">
                  <c:v>95.168099999999995</c:v>
                </c:pt>
                <c:pt idx="7">
                  <c:v>94.638400000000004</c:v>
                </c:pt>
                <c:pt idx="8">
                  <c:v>94.590199999999996</c:v>
                </c:pt>
                <c:pt idx="9">
                  <c:v>95.173699999999997</c:v>
                </c:pt>
                <c:pt idx="10">
                  <c:v>95.202500000000001</c:v>
                </c:pt>
                <c:pt idx="11">
                  <c:v>95.7363</c:v>
                </c:pt>
                <c:pt idx="12">
                  <c:v>95.710999999999999</c:v>
                </c:pt>
                <c:pt idx="13">
                  <c:v>96.282799999999995</c:v>
                </c:pt>
                <c:pt idx="14">
                  <c:v>97.353700000000003</c:v>
                </c:pt>
                <c:pt idx="15">
                  <c:v>97.562600000000003</c:v>
                </c:pt>
                <c:pt idx="16">
                  <c:v>97.915400000000005</c:v>
                </c:pt>
                <c:pt idx="17">
                  <c:v>99.102099999999993</c:v>
                </c:pt>
                <c:pt idx="18">
                  <c:v>102.71169999999999</c:v>
                </c:pt>
                <c:pt idx="19">
                  <c:v>102.01649999999999</c:v>
                </c:pt>
                <c:pt idx="20">
                  <c:v>101.7222</c:v>
                </c:pt>
                <c:pt idx="21">
                  <c:v>101.985</c:v>
                </c:pt>
                <c:pt idx="22">
                  <c:v>101.9734</c:v>
                </c:pt>
                <c:pt idx="23">
                  <c:v>102.5669</c:v>
                </c:pt>
                <c:pt idx="24">
                  <c:v>101.95440000000001</c:v>
                </c:pt>
                <c:pt idx="25">
                  <c:v>102.1481</c:v>
                </c:pt>
                <c:pt idx="26">
                  <c:v>101.94589999999999</c:v>
                </c:pt>
                <c:pt idx="27">
                  <c:v>102.73309999999999</c:v>
                </c:pt>
                <c:pt idx="28">
                  <c:v>102.3105</c:v>
                </c:pt>
                <c:pt idx="29">
                  <c:v>102.7375</c:v>
                </c:pt>
                <c:pt idx="30">
                  <c:v>102.6108</c:v>
                </c:pt>
                <c:pt idx="31">
                  <c:v>103.0877</c:v>
                </c:pt>
                <c:pt idx="32">
                  <c:v>102.1452</c:v>
                </c:pt>
                <c:pt idx="33">
                  <c:v>102.7687</c:v>
                </c:pt>
                <c:pt idx="34">
                  <c:v>102.7818</c:v>
                </c:pt>
                <c:pt idx="35">
                  <c:v>103.22539999999999</c:v>
                </c:pt>
                <c:pt idx="36">
                  <c:v>103.5523</c:v>
                </c:pt>
                <c:pt idx="37">
                  <c:v>103.8699</c:v>
                </c:pt>
                <c:pt idx="38">
                  <c:v>104.15900000000001</c:v>
                </c:pt>
                <c:pt idx="39">
                  <c:v>104.4323</c:v>
                </c:pt>
                <c:pt idx="40">
                  <c:v>105.02370000000001</c:v>
                </c:pt>
                <c:pt idx="41">
                  <c:v>105.0825</c:v>
                </c:pt>
                <c:pt idx="42">
                  <c:v>104.68729999999999</c:v>
                </c:pt>
                <c:pt idx="43">
                  <c:v>103.6266</c:v>
                </c:pt>
                <c:pt idx="44">
                  <c:v>100.50149999999999</c:v>
                </c:pt>
                <c:pt idx="45">
                  <c:v>100.90949999999999</c:v>
                </c:pt>
                <c:pt idx="46">
                  <c:v>101.93810000000001</c:v>
                </c:pt>
                <c:pt idx="47">
                  <c:v>102.8415</c:v>
                </c:pt>
                <c:pt idx="48">
                  <c:v>103.2017</c:v>
                </c:pt>
                <c:pt idx="49">
                  <c:v>104.4346</c:v>
                </c:pt>
                <c:pt idx="50">
                  <c:v>104.1529</c:v>
                </c:pt>
                <c:pt idx="51">
                  <c:v>104.71810000000001</c:v>
                </c:pt>
                <c:pt idx="52">
                  <c:v>104.755</c:v>
                </c:pt>
                <c:pt idx="53">
                  <c:v>105.49420000000001</c:v>
                </c:pt>
                <c:pt idx="54">
                  <c:v>105.00490000000001</c:v>
                </c:pt>
                <c:pt idx="55">
                  <c:v>104.9397</c:v>
                </c:pt>
                <c:pt idx="56">
                  <c:v>104.7578</c:v>
                </c:pt>
                <c:pt idx="57">
                  <c:v>105.3702</c:v>
                </c:pt>
                <c:pt idx="58">
                  <c:v>104.6683</c:v>
                </c:pt>
                <c:pt idx="59">
                  <c:v>104.76949999999999</c:v>
                </c:pt>
                <c:pt idx="60">
                  <c:v>104.7606</c:v>
                </c:pt>
                <c:pt idx="61">
                  <c:v>105.01390000000001</c:v>
                </c:pt>
                <c:pt idx="62">
                  <c:v>105.62990000000001</c:v>
                </c:pt>
                <c:pt idx="63">
                  <c:v>105.48260000000001</c:v>
                </c:pt>
                <c:pt idx="64">
                  <c:v>105.40009999999999</c:v>
                </c:pt>
                <c:pt idx="65">
                  <c:v>105.4246</c:v>
                </c:pt>
                <c:pt idx="66">
                  <c:v>105.70010000000001</c:v>
                </c:pt>
                <c:pt idx="67">
                  <c:v>105.38290000000001</c:v>
                </c:pt>
                <c:pt idx="68">
                  <c:v>105.67489999999999</c:v>
                </c:pt>
                <c:pt idx="69">
                  <c:v>105.855</c:v>
                </c:pt>
                <c:pt idx="70">
                  <c:v>107.9776</c:v>
                </c:pt>
                <c:pt idx="71">
                  <c:v>106.095</c:v>
                </c:pt>
                <c:pt idx="72">
                  <c:v>105.714</c:v>
                </c:pt>
                <c:pt idx="73">
                  <c:v>105.3604</c:v>
                </c:pt>
                <c:pt idx="74">
                  <c:v>104.62130000000001</c:v>
                </c:pt>
                <c:pt idx="75">
                  <c:v>105.1259</c:v>
                </c:pt>
                <c:pt idx="76">
                  <c:v>104.4252</c:v>
                </c:pt>
                <c:pt idx="77">
                  <c:v>103.87609999999999</c:v>
                </c:pt>
                <c:pt idx="78">
                  <c:v>102.7717</c:v>
                </c:pt>
                <c:pt idx="79">
                  <c:v>102.82299999999999</c:v>
                </c:pt>
                <c:pt idx="80">
                  <c:v>103.00579999999999</c:v>
                </c:pt>
                <c:pt idx="81">
                  <c:v>103.5407</c:v>
                </c:pt>
                <c:pt idx="82">
                  <c:v>103.4689</c:v>
                </c:pt>
                <c:pt idx="83">
                  <c:v>103.3296</c:v>
                </c:pt>
                <c:pt idx="84">
                  <c:v>103.2109</c:v>
                </c:pt>
                <c:pt idx="85">
                  <c:v>104.41670000000001</c:v>
                </c:pt>
                <c:pt idx="86">
                  <c:v>105.1491</c:v>
                </c:pt>
                <c:pt idx="87">
                  <c:v>105.9002</c:v>
                </c:pt>
                <c:pt idx="88">
                  <c:v>106.48779999999999</c:v>
                </c:pt>
                <c:pt idx="89">
                  <c:v>106.53279999999999</c:v>
                </c:pt>
                <c:pt idx="90">
                  <c:v>106.688</c:v>
                </c:pt>
                <c:pt idx="91">
                  <c:v>106.9144</c:v>
                </c:pt>
                <c:pt idx="92">
                  <c:v>107.3519</c:v>
                </c:pt>
                <c:pt idx="93">
                  <c:v>107.1027</c:v>
                </c:pt>
                <c:pt idx="94">
                  <c:v>106.5971</c:v>
                </c:pt>
                <c:pt idx="95">
                  <c:v>105.43770000000001</c:v>
                </c:pt>
                <c:pt idx="96">
                  <c:v>102.3181</c:v>
                </c:pt>
                <c:pt idx="97">
                  <c:v>101.91930000000001</c:v>
                </c:pt>
                <c:pt idx="98">
                  <c:v>102.4131</c:v>
                </c:pt>
                <c:pt idx="99">
                  <c:v>103.3926</c:v>
                </c:pt>
                <c:pt idx="100">
                  <c:v>103.738</c:v>
                </c:pt>
                <c:pt idx="101">
                  <c:v>104.97750000000001</c:v>
                </c:pt>
                <c:pt idx="102">
                  <c:v>104.4173</c:v>
                </c:pt>
                <c:pt idx="103">
                  <c:v>104.3509</c:v>
                </c:pt>
                <c:pt idx="104">
                  <c:v>103.6503</c:v>
                </c:pt>
                <c:pt idx="105">
                  <c:v>104.64530000000001</c:v>
                </c:pt>
                <c:pt idx="106">
                  <c:v>104.5677</c:v>
                </c:pt>
                <c:pt idx="107">
                  <c:v>104.7521</c:v>
                </c:pt>
                <c:pt idx="108">
                  <c:v>104.2496</c:v>
                </c:pt>
                <c:pt idx="109">
                  <c:v>104.31480000000001</c:v>
                </c:pt>
                <c:pt idx="110">
                  <c:v>104.26430000000001</c:v>
                </c:pt>
                <c:pt idx="111">
                  <c:v>104.0086</c:v>
                </c:pt>
                <c:pt idx="112">
                  <c:v>103.0342</c:v>
                </c:pt>
                <c:pt idx="113">
                  <c:v>103.53830000000001</c:v>
                </c:pt>
                <c:pt idx="114">
                  <c:v>104.10339999999999</c:v>
                </c:pt>
              </c:numCache>
            </c:numRef>
          </c:val>
          <c:smooth val="0"/>
          <c:extLst>
            <c:ext xmlns:c16="http://schemas.microsoft.com/office/drawing/2014/chart" uri="{C3380CC4-5D6E-409C-BE32-E72D297353CC}">
              <c16:uniqueId val="{00000001-43E0-4F53-AF36-FD09527C99B1}"/>
            </c:ext>
          </c:extLst>
        </c:ser>
        <c:dLbls>
          <c:showLegendKey val="0"/>
          <c:showVal val="0"/>
          <c:showCatName val="0"/>
          <c:showSerName val="0"/>
          <c:showPercent val="0"/>
          <c:showBubbleSize val="0"/>
        </c:dLbls>
        <c:smooth val="0"/>
        <c:axId val="373280784"/>
        <c:axId val="373282704"/>
      </c:lineChart>
      <c:dateAx>
        <c:axId val="373280784"/>
        <c:scaling>
          <c:orientation val="minMax"/>
          <c:max val="44713"/>
          <c:min val="43862"/>
        </c:scaling>
        <c:delete val="0"/>
        <c:axPos val="b"/>
        <c:numFmt formatCode="[$-C09]dd\-mmm\-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73282704"/>
        <c:crosses val="autoZero"/>
        <c:auto val="1"/>
        <c:lblOffset val="100"/>
        <c:baseTimeUnit val="days"/>
        <c:majorUnit val="2"/>
        <c:majorTimeUnit val="months"/>
      </c:dateAx>
      <c:valAx>
        <c:axId val="373282704"/>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28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77658069165019E-2"/>
          <c:y val="6.7959332749302659E-2"/>
          <c:w val="0.92624857582029207"/>
          <c:h val="0.78329710706468936"/>
        </c:manualLayout>
      </c:layout>
      <c:lineChart>
        <c:grouping val="standard"/>
        <c:varyColors val="0"/>
        <c:ser>
          <c:idx val="0"/>
          <c:order val="0"/>
          <c:tx>
            <c:strRef>
              <c:f>'Figure 5'!$J$4</c:f>
              <c:strCache>
                <c:ptCount val="1"/>
                <c:pt idx="0">
                  <c:v>Construction Services</c:v>
                </c:pt>
              </c:strCache>
            </c:strRef>
          </c:tx>
          <c:spPr>
            <a:ln w="28575" cap="rnd">
              <a:solidFill>
                <a:srgbClr val="002D9C"/>
              </a:solidFill>
              <a:round/>
            </a:ln>
            <a:effectLst/>
          </c:spPr>
          <c:marker>
            <c:symbol val="none"/>
          </c:marker>
          <c:cat>
            <c:numRef>
              <c:f>'Figure 5'!$I$5:$I$119</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5'!$J$5:$J$119</c:f>
              <c:numCache>
                <c:formatCode>0.0</c:formatCode>
                <c:ptCount val="115"/>
                <c:pt idx="0">
                  <c:v>100</c:v>
                </c:pt>
                <c:pt idx="1">
                  <c:v>100.264570850517</c:v>
                </c:pt>
                <c:pt idx="2">
                  <c:v>100.054470469224</c:v>
                </c:pt>
                <c:pt idx="3">
                  <c:v>99.852151583534393</c:v>
                </c:pt>
                <c:pt idx="4">
                  <c:v>99.260757917671796</c:v>
                </c:pt>
                <c:pt idx="5">
                  <c:v>97.081939148704393</c:v>
                </c:pt>
                <c:pt idx="6">
                  <c:v>94.327289705081299</c:v>
                </c:pt>
                <c:pt idx="7">
                  <c:v>93.307913781028702</c:v>
                </c:pt>
                <c:pt idx="8">
                  <c:v>93.735896039218702</c:v>
                </c:pt>
                <c:pt idx="9">
                  <c:v>94.405104661115899</c:v>
                </c:pt>
                <c:pt idx="10">
                  <c:v>94.552953077581506</c:v>
                </c:pt>
                <c:pt idx="11">
                  <c:v>94.428449147926202</c:v>
                </c:pt>
                <c:pt idx="12">
                  <c:v>93.953777916115499</c:v>
                </c:pt>
                <c:pt idx="13">
                  <c:v>94.622986538012597</c:v>
                </c:pt>
                <c:pt idx="14">
                  <c:v>94.685238502840207</c:v>
                </c:pt>
                <c:pt idx="15">
                  <c:v>94.545171581978096</c:v>
                </c:pt>
                <c:pt idx="16">
                  <c:v>94.288382227064005</c:v>
                </c:pt>
                <c:pt idx="17">
                  <c:v>95.455606567582294</c:v>
                </c:pt>
                <c:pt idx="18">
                  <c:v>98.941716597930096</c:v>
                </c:pt>
                <c:pt idx="19">
                  <c:v>98.007937125515497</c:v>
                </c:pt>
                <c:pt idx="20">
                  <c:v>97.657769823360098</c:v>
                </c:pt>
                <c:pt idx="21">
                  <c:v>98.148004046377693</c:v>
                </c:pt>
                <c:pt idx="22">
                  <c:v>98.101315072757004</c:v>
                </c:pt>
                <c:pt idx="23">
                  <c:v>98.941716597930096</c:v>
                </c:pt>
                <c:pt idx="24">
                  <c:v>98.910590615516298</c:v>
                </c:pt>
                <c:pt idx="25">
                  <c:v>98.957279589137002</c:v>
                </c:pt>
                <c:pt idx="26">
                  <c:v>99.587580733016907</c:v>
                </c:pt>
                <c:pt idx="27">
                  <c:v>100.28013384172399</c:v>
                </c:pt>
                <c:pt idx="28">
                  <c:v>100.770368064742</c:v>
                </c:pt>
                <c:pt idx="29">
                  <c:v>101.229476305346</c:v>
                </c:pt>
                <c:pt idx="30">
                  <c:v>101.579643607501</c:v>
                </c:pt>
                <c:pt idx="31">
                  <c:v>102.264415220605</c:v>
                </c:pt>
                <c:pt idx="32">
                  <c:v>101.48626566026</c:v>
                </c:pt>
                <c:pt idx="33">
                  <c:v>102.41226363707101</c:v>
                </c:pt>
                <c:pt idx="34">
                  <c:v>102.528986071123</c:v>
                </c:pt>
                <c:pt idx="35">
                  <c:v>103.011438798537</c:v>
                </c:pt>
                <c:pt idx="36">
                  <c:v>104.100848183021</c:v>
                </c:pt>
                <c:pt idx="37">
                  <c:v>105.23694654112499</c:v>
                </c:pt>
                <c:pt idx="38">
                  <c:v>105.51708038285</c:v>
                </c:pt>
                <c:pt idx="39">
                  <c:v>105.98397011905701</c:v>
                </c:pt>
                <c:pt idx="40">
                  <c:v>106.909968095868</c:v>
                </c:pt>
                <c:pt idx="41">
                  <c:v>106.894405104661</c:v>
                </c:pt>
                <c:pt idx="42">
                  <c:v>106.03844058828101</c:v>
                </c:pt>
                <c:pt idx="43">
                  <c:v>101.548517625088</c:v>
                </c:pt>
                <c:pt idx="44">
                  <c:v>91.090187534044006</c:v>
                </c:pt>
                <c:pt idx="45">
                  <c:v>95.323321142323607</c:v>
                </c:pt>
                <c:pt idx="46">
                  <c:v>102.295541203019</c:v>
                </c:pt>
                <c:pt idx="47">
                  <c:v>105.221383549918</c:v>
                </c:pt>
                <c:pt idx="48">
                  <c:v>105.804995720177</c:v>
                </c:pt>
                <c:pt idx="49">
                  <c:v>107.384639327679</c:v>
                </c:pt>
                <c:pt idx="50">
                  <c:v>108.365107773714</c:v>
                </c:pt>
                <c:pt idx="51">
                  <c:v>109.33779472414599</c:v>
                </c:pt>
                <c:pt idx="52">
                  <c:v>109.968095868026</c:v>
                </c:pt>
                <c:pt idx="53">
                  <c:v>110.131507275698</c:v>
                </c:pt>
                <c:pt idx="54">
                  <c:v>110.497237569061</c:v>
                </c:pt>
                <c:pt idx="55">
                  <c:v>110.660648976733</c:v>
                </c:pt>
                <c:pt idx="56">
                  <c:v>110.287137187767</c:v>
                </c:pt>
                <c:pt idx="57">
                  <c:v>110.154851762509</c:v>
                </c:pt>
                <c:pt idx="58">
                  <c:v>110.030347832853</c:v>
                </c:pt>
                <c:pt idx="59">
                  <c:v>110.91743833164701</c:v>
                </c:pt>
                <c:pt idx="60">
                  <c:v>111.345420589837</c:v>
                </c:pt>
                <c:pt idx="61">
                  <c:v>111.773402848027</c:v>
                </c:pt>
                <c:pt idx="62">
                  <c:v>112.170259123804</c:v>
                </c:pt>
                <c:pt idx="63">
                  <c:v>112.11578865457901</c:v>
                </c:pt>
                <c:pt idx="64">
                  <c:v>112.81612325889</c:v>
                </c:pt>
                <c:pt idx="65">
                  <c:v>113.25966850828701</c:v>
                </c:pt>
                <c:pt idx="66">
                  <c:v>113.080694109408</c:v>
                </c:pt>
                <c:pt idx="67">
                  <c:v>112.761652789666</c:v>
                </c:pt>
                <c:pt idx="68">
                  <c:v>113.080694109408</c:v>
                </c:pt>
                <c:pt idx="69">
                  <c:v>113.86662516535699</c:v>
                </c:pt>
                <c:pt idx="70">
                  <c:v>117.282701735274</c:v>
                </c:pt>
                <c:pt idx="71">
                  <c:v>115.827562057427</c:v>
                </c:pt>
                <c:pt idx="72">
                  <c:v>114.58252276087499</c:v>
                </c:pt>
                <c:pt idx="73">
                  <c:v>113.345264959925</c:v>
                </c:pt>
                <c:pt idx="74">
                  <c:v>109.501206131819</c:v>
                </c:pt>
                <c:pt idx="75">
                  <c:v>110.769589915182</c:v>
                </c:pt>
                <c:pt idx="76">
                  <c:v>111.119757217337</c:v>
                </c:pt>
                <c:pt idx="77">
                  <c:v>112.06131818535501</c:v>
                </c:pt>
                <c:pt idx="78">
                  <c:v>111.174227686561</c:v>
                </c:pt>
                <c:pt idx="79">
                  <c:v>112.56711539958</c:v>
                </c:pt>
                <c:pt idx="80">
                  <c:v>113.368609446736</c:v>
                </c:pt>
                <c:pt idx="81">
                  <c:v>113.835499182943</c:v>
                </c:pt>
                <c:pt idx="82">
                  <c:v>113.62539880164999</c:v>
                </c:pt>
                <c:pt idx="83">
                  <c:v>113.586491323632</c:v>
                </c:pt>
                <c:pt idx="84">
                  <c:v>114.092288537857</c:v>
                </c:pt>
                <c:pt idx="85">
                  <c:v>114.675900708116</c:v>
                </c:pt>
                <c:pt idx="86">
                  <c:v>115.5396467201</c:v>
                </c:pt>
                <c:pt idx="87">
                  <c:v>115.952065987083</c:v>
                </c:pt>
                <c:pt idx="88">
                  <c:v>115.578554198117</c:v>
                </c:pt>
                <c:pt idx="89">
                  <c:v>115.718621118979</c:v>
                </c:pt>
                <c:pt idx="90">
                  <c:v>115.944284491479</c:v>
                </c:pt>
                <c:pt idx="91">
                  <c:v>115.749747101393</c:v>
                </c:pt>
                <c:pt idx="92">
                  <c:v>115.407361294841</c:v>
                </c:pt>
                <c:pt idx="93">
                  <c:v>114.940471558634</c:v>
                </c:pt>
                <c:pt idx="94">
                  <c:v>114.146759007081</c:v>
                </c:pt>
                <c:pt idx="95">
                  <c:v>110.209322231733</c:v>
                </c:pt>
                <c:pt idx="96">
                  <c:v>99.743210645085995</c:v>
                </c:pt>
                <c:pt idx="97">
                  <c:v>99.610925219827195</c:v>
                </c:pt>
                <c:pt idx="98">
                  <c:v>106.816590148627</c:v>
                </c:pt>
                <c:pt idx="99">
                  <c:v>110.83184188000899</c:v>
                </c:pt>
                <c:pt idx="100">
                  <c:v>111.399891059062</c:v>
                </c:pt>
                <c:pt idx="101">
                  <c:v>112.146914636993</c:v>
                </c:pt>
                <c:pt idx="102">
                  <c:v>112.54377091276901</c:v>
                </c:pt>
                <c:pt idx="103">
                  <c:v>112.932845692942</c:v>
                </c:pt>
                <c:pt idx="104">
                  <c:v>111.298731616217</c:v>
                </c:pt>
                <c:pt idx="105">
                  <c:v>111.905688273286</c:v>
                </c:pt>
                <c:pt idx="106">
                  <c:v>112.084662672166</c:v>
                </c:pt>
                <c:pt idx="107">
                  <c:v>112.893938214925</c:v>
                </c:pt>
                <c:pt idx="108">
                  <c:v>112.551552408373</c:v>
                </c:pt>
                <c:pt idx="109">
                  <c:v>112.21694809742399</c:v>
                </c:pt>
                <c:pt idx="110">
                  <c:v>112.131351645786</c:v>
                </c:pt>
                <c:pt idx="111">
                  <c:v>110.90187534044</c:v>
                </c:pt>
                <c:pt idx="112">
                  <c:v>109.851373433974</c:v>
                </c:pt>
                <c:pt idx="113">
                  <c:v>109.87471792078399</c:v>
                </c:pt>
                <c:pt idx="114">
                  <c:v>109.306668741732</c:v>
                </c:pt>
              </c:numCache>
            </c:numRef>
          </c:val>
          <c:smooth val="0"/>
          <c:extLst>
            <c:ext xmlns:c16="http://schemas.microsoft.com/office/drawing/2014/chart" uri="{C3380CC4-5D6E-409C-BE32-E72D297353CC}">
              <c16:uniqueId val="{00000000-8295-4DE4-9B1A-5D49E7C416EC}"/>
            </c:ext>
          </c:extLst>
        </c:ser>
        <c:ser>
          <c:idx val="1"/>
          <c:order val="1"/>
          <c:tx>
            <c:strRef>
              <c:f>'Figure 5'!$K$4</c:f>
              <c:strCache>
                <c:ptCount val="1"/>
                <c:pt idx="0">
                  <c:v>Other Store Based Retailing</c:v>
                </c:pt>
              </c:strCache>
            </c:strRef>
          </c:tx>
          <c:spPr>
            <a:ln w="28575" cap="rnd">
              <a:solidFill>
                <a:schemeClr val="accent2"/>
              </a:solidFill>
              <a:round/>
            </a:ln>
            <a:effectLst/>
          </c:spPr>
          <c:marker>
            <c:symbol val="none"/>
          </c:marker>
          <c:cat>
            <c:numRef>
              <c:f>'Figure 5'!$I$5:$I$119</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5'!$K$5:$K$119</c:f>
              <c:numCache>
                <c:formatCode>0.0</c:formatCode>
                <c:ptCount val="115"/>
                <c:pt idx="0">
                  <c:v>100</c:v>
                </c:pt>
                <c:pt idx="1">
                  <c:v>101.096254463915</c:v>
                </c:pt>
                <c:pt idx="2">
                  <c:v>104.127564155801</c:v>
                </c:pt>
                <c:pt idx="3">
                  <c:v>103.338593140105</c:v>
                </c:pt>
                <c:pt idx="4">
                  <c:v>103.604351798023</c:v>
                </c:pt>
                <c:pt idx="5">
                  <c:v>101.76895606677201</c:v>
                </c:pt>
                <c:pt idx="6">
                  <c:v>97.425463001411799</c:v>
                </c:pt>
                <c:pt idx="7">
                  <c:v>96.287683747197093</c:v>
                </c:pt>
                <c:pt idx="8">
                  <c:v>96.104974669877905</c:v>
                </c:pt>
                <c:pt idx="9">
                  <c:v>96.603272153475601</c:v>
                </c:pt>
                <c:pt idx="10">
                  <c:v>97.226144007972806</c:v>
                </c:pt>
                <c:pt idx="11">
                  <c:v>97.035129972593595</c:v>
                </c:pt>
                <c:pt idx="12">
                  <c:v>98.272568723527897</c:v>
                </c:pt>
                <c:pt idx="13">
                  <c:v>99.294078564903302</c:v>
                </c:pt>
                <c:pt idx="14">
                  <c:v>106.42803753841</c:v>
                </c:pt>
                <c:pt idx="15">
                  <c:v>106.56922182543001</c:v>
                </c:pt>
                <c:pt idx="16">
                  <c:v>101.777261024832</c:v>
                </c:pt>
                <c:pt idx="17">
                  <c:v>102.640976663068</c:v>
                </c:pt>
                <c:pt idx="18">
                  <c:v>103.81197574952201</c:v>
                </c:pt>
                <c:pt idx="19">
                  <c:v>102.881820446807</c:v>
                </c:pt>
                <c:pt idx="20">
                  <c:v>102.740636159787</c:v>
                </c:pt>
                <c:pt idx="21">
                  <c:v>102.690806411428</c:v>
                </c:pt>
                <c:pt idx="22">
                  <c:v>103.62096171414299</c:v>
                </c:pt>
                <c:pt idx="23">
                  <c:v>103.28876339174499</c:v>
                </c:pt>
                <c:pt idx="24">
                  <c:v>103.338593140105</c:v>
                </c:pt>
                <c:pt idx="25">
                  <c:v>102.624366746948</c:v>
                </c:pt>
                <c:pt idx="26">
                  <c:v>102.782160950087</c:v>
                </c:pt>
                <c:pt idx="27">
                  <c:v>103.12266423054599</c:v>
                </c:pt>
                <c:pt idx="28">
                  <c:v>103.272153475625</c:v>
                </c:pt>
                <c:pt idx="29">
                  <c:v>104.45145752014</c:v>
                </c:pt>
                <c:pt idx="30">
                  <c:v>105.29856324225599</c:v>
                </c:pt>
                <c:pt idx="31">
                  <c:v>105.531102067935</c:v>
                </c:pt>
                <c:pt idx="32">
                  <c:v>106.54430695124999</c:v>
                </c:pt>
                <c:pt idx="33">
                  <c:v>107.565816792625</c:v>
                </c:pt>
                <c:pt idx="34">
                  <c:v>108.902915040279</c:v>
                </c:pt>
                <c:pt idx="35">
                  <c:v>112.083713977244</c:v>
                </c:pt>
                <c:pt idx="36">
                  <c:v>112.75641558010101</c:v>
                </c:pt>
                <c:pt idx="37">
                  <c:v>113.91910970849599</c:v>
                </c:pt>
                <c:pt idx="38">
                  <c:v>115.14824350137</c:v>
                </c:pt>
                <c:pt idx="39">
                  <c:v>116.443816958724</c:v>
                </c:pt>
                <c:pt idx="40">
                  <c:v>119.832239847189</c:v>
                </c:pt>
                <c:pt idx="41">
                  <c:v>120.172743127647</c:v>
                </c:pt>
                <c:pt idx="42">
                  <c:v>118.877169670293</c:v>
                </c:pt>
                <c:pt idx="43">
                  <c:v>116.24449796528501</c:v>
                </c:pt>
                <c:pt idx="44">
                  <c:v>113.87758491819601</c:v>
                </c:pt>
                <c:pt idx="45">
                  <c:v>112.432522215763</c:v>
                </c:pt>
                <c:pt idx="46">
                  <c:v>112.806245328461</c:v>
                </c:pt>
                <c:pt idx="47">
                  <c:v>112.739805663981</c:v>
                </c:pt>
                <c:pt idx="48">
                  <c:v>112.266423054564</c:v>
                </c:pt>
                <c:pt idx="49">
                  <c:v>111.543891703347</c:v>
                </c:pt>
                <c:pt idx="50">
                  <c:v>111.70168590648601</c:v>
                </c:pt>
                <c:pt idx="51">
                  <c:v>110.71339589735101</c:v>
                </c:pt>
                <c:pt idx="52">
                  <c:v>110.530686820032</c:v>
                </c:pt>
                <c:pt idx="53">
                  <c:v>109.675276139856</c:v>
                </c:pt>
                <c:pt idx="54">
                  <c:v>110.015779420314</c:v>
                </c:pt>
                <c:pt idx="55">
                  <c:v>101.727431276472</c:v>
                </c:pt>
                <c:pt idx="56">
                  <c:v>101.104559421975</c:v>
                </c:pt>
                <c:pt idx="57">
                  <c:v>100.930155302716</c:v>
                </c:pt>
                <c:pt idx="58">
                  <c:v>108.73681587908</c:v>
                </c:pt>
                <c:pt idx="59">
                  <c:v>109.451042272237</c:v>
                </c:pt>
                <c:pt idx="60">
                  <c:v>109.54239681089599</c:v>
                </c:pt>
                <c:pt idx="61">
                  <c:v>109.833070342995</c:v>
                </c:pt>
                <c:pt idx="62">
                  <c:v>110.90440993273</c:v>
                </c:pt>
                <c:pt idx="63">
                  <c:v>110.93762976497</c:v>
                </c:pt>
                <c:pt idx="64">
                  <c:v>112.69828087368199</c:v>
                </c:pt>
                <c:pt idx="65">
                  <c:v>112.366082551283</c:v>
                </c:pt>
                <c:pt idx="66">
                  <c:v>112.224898264264</c:v>
                </c:pt>
                <c:pt idx="67">
                  <c:v>113.15505356697901</c:v>
                </c:pt>
                <c:pt idx="68">
                  <c:v>114.400797275974</c:v>
                </c:pt>
                <c:pt idx="69">
                  <c:v>114.541981562993</c:v>
                </c:pt>
                <c:pt idx="70">
                  <c:v>114.334357611494</c:v>
                </c:pt>
                <c:pt idx="71">
                  <c:v>113.304542812059</c:v>
                </c:pt>
                <c:pt idx="72">
                  <c:v>113.346067602359</c:v>
                </c:pt>
                <c:pt idx="73">
                  <c:v>111.693380948426</c:v>
                </c:pt>
                <c:pt idx="74">
                  <c:v>110.80475043601</c:v>
                </c:pt>
                <c:pt idx="75">
                  <c:v>110.339672784652</c:v>
                </c:pt>
                <c:pt idx="76">
                  <c:v>110.414417407192</c:v>
                </c:pt>
                <c:pt idx="77">
                  <c:v>108.39631259862099</c:v>
                </c:pt>
                <c:pt idx="78">
                  <c:v>106.12075409019199</c:v>
                </c:pt>
                <c:pt idx="79">
                  <c:v>104.850095507018</c:v>
                </c:pt>
                <c:pt idx="80">
                  <c:v>106.818370567229</c:v>
                </c:pt>
                <c:pt idx="81">
                  <c:v>107.283448218586</c:v>
                </c:pt>
                <c:pt idx="82">
                  <c:v>109.185283614318</c:v>
                </c:pt>
                <c:pt idx="83">
                  <c:v>109.791545552695</c:v>
                </c:pt>
                <c:pt idx="84">
                  <c:v>111.776430529026</c:v>
                </c:pt>
                <c:pt idx="85">
                  <c:v>114.990449298231</c:v>
                </c:pt>
                <c:pt idx="86">
                  <c:v>116.983639232622</c:v>
                </c:pt>
                <c:pt idx="87">
                  <c:v>118.329042438336</c:v>
                </c:pt>
                <c:pt idx="88">
                  <c:v>117.947014367577</c:v>
                </c:pt>
                <c:pt idx="89">
                  <c:v>118.569886222075</c:v>
                </c:pt>
                <c:pt idx="90">
                  <c:v>120.654430695125</c:v>
                </c:pt>
                <c:pt idx="91">
                  <c:v>120.770700107964</c:v>
                </c:pt>
                <c:pt idx="92">
                  <c:v>121.50984137530099</c:v>
                </c:pt>
                <c:pt idx="93">
                  <c:v>121.68424549456</c:v>
                </c:pt>
                <c:pt idx="94">
                  <c:v>121.493231459181</c:v>
                </c:pt>
                <c:pt idx="95">
                  <c:v>120.355452204966</c:v>
                </c:pt>
                <c:pt idx="96">
                  <c:v>118.11311352877701</c:v>
                </c:pt>
                <c:pt idx="97">
                  <c:v>115.812640146167</c:v>
                </c:pt>
                <c:pt idx="98">
                  <c:v>116.385682252305</c:v>
                </c:pt>
                <c:pt idx="99">
                  <c:v>115.347562494809</c:v>
                </c:pt>
                <c:pt idx="100">
                  <c:v>114.583506353293</c:v>
                </c:pt>
                <c:pt idx="101">
                  <c:v>114.184868366415</c:v>
                </c:pt>
                <c:pt idx="102">
                  <c:v>114.168258450295</c:v>
                </c:pt>
                <c:pt idx="103">
                  <c:v>112.532181712482</c:v>
                </c:pt>
                <c:pt idx="104">
                  <c:v>111.643551200066</c:v>
                </c:pt>
                <c:pt idx="105">
                  <c:v>110.92101984884999</c:v>
                </c:pt>
                <c:pt idx="106">
                  <c:v>110.96254463915</c:v>
                </c:pt>
                <c:pt idx="107">
                  <c:v>110.36458765883199</c:v>
                </c:pt>
                <c:pt idx="108">
                  <c:v>109.833070342995</c:v>
                </c:pt>
                <c:pt idx="109">
                  <c:v>109.625446391496</c:v>
                </c:pt>
                <c:pt idx="110">
                  <c:v>109.974254630014</c:v>
                </c:pt>
                <c:pt idx="111">
                  <c:v>110.422722365252</c:v>
                </c:pt>
                <c:pt idx="112">
                  <c:v>110.107133958974</c:v>
                </c:pt>
                <c:pt idx="113">
                  <c:v>109.86629017523499</c:v>
                </c:pt>
                <c:pt idx="114">
                  <c:v>109.89951000747401</c:v>
                </c:pt>
              </c:numCache>
            </c:numRef>
          </c:val>
          <c:smooth val="0"/>
          <c:extLst>
            <c:ext xmlns:c16="http://schemas.microsoft.com/office/drawing/2014/chart" uri="{C3380CC4-5D6E-409C-BE32-E72D297353CC}">
              <c16:uniqueId val="{00000001-8295-4DE4-9B1A-5D49E7C416EC}"/>
            </c:ext>
          </c:extLst>
        </c:ser>
        <c:ser>
          <c:idx val="2"/>
          <c:order val="2"/>
          <c:tx>
            <c:strRef>
              <c:f>'Figure 5'!$L$4</c:f>
              <c:strCache>
                <c:ptCount val="1"/>
                <c:pt idx="0">
                  <c:v>Food and Beverage Services</c:v>
                </c:pt>
              </c:strCache>
            </c:strRef>
          </c:tx>
          <c:spPr>
            <a:ln w="28575" cap="rnd">
              <a:solidFill>
                <a:schemeClr val="accent3"/>
              </a:solidFill>
              <a:round/>
            </a:ln>
            <a:effectLst/>
          </c:spPr>
          <c:marker>
            <c:symbol val="none"/>
          </c:marker>
          <c:cat>
            <c:numRef>
              <c:f>'Figure 5'!$I$5:$I$119</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5'!$L$5:$L$119</c:f>
              <c:numCache>
                <c:formatCode>0.0</c:formatCode>
                <c:ptCount val="115"/>
                <c:pt idx="0">
                  <c:v>100</c:v>
                </c:pt>
                <c:pt idx="1">
                  <c:v>101.985370950888</c:v>
                </c:pt>
                <c:pt idx="2">
                  <c:v>101.443312434692</c:v>
                </c:pt>
                <c:pt idx="3">
                  <c:v>99.588557993730404</c:v>
                </c:pt>
                <c:pt idx="4">
                  <c:v>95.121473354231995</c:v>
                </c:pt>
                <c:pt idx="5">
                  <c:v>74.6603970741902</c:v>
                </c:pt>
                <c:pt idx="6">
                  <c:v>66.091954022988503</c:v>
                </c:pt>
                <c:pt idx="7">
                  <c:v>65.086206896551701</c:v>
                </c:pt>
                <c:pt idx="8">
                  <c:v>66.829937304075202</c:v>
                </c:pt>
                <c:pt idx="9">
                  <c:v>68.893678160919507</c:v>
                </c:pt>
                <c:pt idx="10">
                  <c:v>70.526384535005207</c:v>
                </c:pt>
                <c:pt idx="11">
                  <c:v>70.839864158829698</c:v>
                </c:pt>
                <c:pt idx="12">
                  <c:v>70.415360501567406</c:v>
                </c:pt>
                <c:pt idx="13">
                  <c:v>73.399947753396006</c:v>
                </c:pt>
                <c:pt idx="14">
                  <c:v>77.455590386624905</c:v>
                </c:pt>
                <c:pt idx="15">
                  <c:v>79.088296760710605</c:v>
                </c:pt>
                <c:pt idx="16">
                  <c:v>81.929205851619599</c:v>
                </c:pt>
                <c:pt idx="17">
                  <c:v>83.130877742946694</c:v>
                </c:pt>
                <c:pt idx="18">
                  <c:v>87.741640543364696</c:v>
                </c:pt>
                <c:pt idx="19">
                  <c:v>87.663270637408601</c:v>
                </c:pt>
                <c:pt idx="20">
                  <c:v>87.5</c:v>
                </c:pt>
                <c:pt idx="21">
                  <c:v>88.296760710553798</c:v>
                </c:pt>
                <c:pt idx="22">
                  <c:v>89.158829676071093</c:v>
                </c:pt>
                <c:pt idx="23">
                  <c:v>89.008620689655203</c:v>
                </c:pt>
                <c:pt idx="24">
                  <c:v>86.579153605015705</c:v>
                </c:pt>
                <c:pt idx="25">
                  <c:v>89.779258098223593</c:v>
                </c:pt>
                <c:pt idx="26">
                  <c:v>88.224921630094002</c:v>
                </c:pt>
                <c:pt idx="27">
                  <c:v>90.523772204806704</c:v>
                </c:pt>
                <c:pt idx="28">
                  <c:v>91.607889237199601</c:v>
                </c:pt>
                <c:pt idx="29">
                  <c:v>92.136886102403395</c:v>
                </c:pt>
                <c:pt idx="30">
                  <c:v>92.763845350052193</c:v>
                </c:pt>
                <c:pt idx="31">
                  <c:v>93.123040752351102</c:v>
                </c:pt>
                <c:pt idx="32">
                  <c:v>93.521421107628001</c:v>
                </c:pt>
                <c:pt idx="33">
                  <c:v>93.697753396029299</c:v>
                </c:pt>
                <c:pt idx="34">
                  <c:v>94.226750261232993</c:v>
                </c:pt>
                <c:pt idx="35">
                  <c:v>94.422675026123301</c:v>
                </c:pt>
                <c:pt idx="36">
                  <c:v>94.912486938349005</c:v>
                </c:pt>
                <c:pt idx="37">
                  <c:v>96.218652037617602</c:v>
                </c:pt>
                <c:pt idx="38">
                  <c:v>97.498693834900706</c:v>
                </c:pt>
                <c:pt idx="39">
                  <c:v>97.544409613375095</c:v>
                </c:pt>
                <c:pt idx="40">
                  <c:v>98.465256008359503</c:v>
                </c:pt>
                <c:pt idx="41">
                  <c:v>98.563218390804593</c:v>
                </c:pt>
                <c:pt idx="42">
                  <c:v>98.700365726227801</c:v>
                </c:pt>
                <c:pt idx="43">
                  <c:v>97.955851619644704</c:v>
                </c:pt>
                <c:pt idx="44">
                  <c:v>94.252873563218401</c:v>
                </c:pt>
                <c:pt idx="45">
                  <c:v>94.840647857889195</c:v>
                </c:pt>
                <c:pt idx="46">
                  <c:v>95.957419017763797</c:v>
                </c:pt>
                <c:pt idx="47">
                  <c:v>96.088035527690707</c:v>
                </c:pt>
                <c:pt idx="48">
                  <c:v>98.073406478578903</c:v>
                </c:pt>
                <c:pt idx="49">
                  <c:v>98.719958202716796</c:v>
                </c:pt>
                <c:pt idx="50">
                  <c:v>98.719958202716796</c:v>
                </c:pt>
                <c:pt idx="51">
                  <c:v>98.569749216300906</c:v>
                </c:pt>
                <c:pt idx="52">
                  <c:v>99.281609195402297</c:v>
                </c:pt>
                <c:pt idx="53">
                  <c:v>99.510188087774296</c:v>
                </c:pt>
                <c:pt idx="54">
                  <c:v>99.810606060606105</c:v>
                </c:pt>
                <c:pt idx="55">
                  <c:v>100.202455590387</c:v>
                </c:pt>
                <c:pt idx="56">
                  <c:v>101.090647857889</c:v>
                </c:pt>
                <c:pt idx="57">
                  <c:v>100.385318704284</c:v>
                </c:pt>
                <c:pt idx="58">
                  <c:v>99.157523510971799</c:v>
                </c:pt>
                <c:pt idx="59">
                  <c:v>99.444879832810898</c:v>
                </c:pt>
                <c:pt idx="60">
                  <c:v>100.398380355277</c:v>
                </c:pt>
                <c:pt idx="61">
                  <c:v>101.136363636364</c:v>
                </c:pt>
                <c:pt idx="62">
                  <c:v>101.626175548589</c:v>
                </c:pt>
                <c:pt idx="63">
                  <c:v>101.384535005225</c:v>
                </c:pt>
                <c:pt idx="64">
                  <c:v>101.66536050156699</c:v>
                </c:pt>
                <c:pt idx="65">
                  <c:v>102.070271682341</c:v>
                </c:pt>
                <c:pt idx="66">
                  <c:v>102.08986415883</c:v>
                </c:pt>
                <c:pt idx="67">
                  <c:v>101.33881922675</c:v>
                </c:pt>
                <c:pt idx="68">
                  <c:v>102.10945663531901</c:v>
                </c:pt>
                <c:pt idx="69">
                  <c:v>101.83516196447199</c:v>
                </c:pt>
                <c:pt idx="70">
                  <c:v>102.984587251829</c:v>
                </c:pt>
                <c:pt idx="71">
                  <c:v>98.524033437826503</c:v>
                </c:pt>
                <c:pt idx="72">
                  <c:v>96.310083594566393</c:v>
                </c:pt>
                <c:pt idx="73">
                  <c:v>94.213688610240297</c:v>
                </c:pt>
                <c:pt idx="74">
                  <c:v>93.292842215256002</c:v>
                </c:pt>
                <c:pt idx="75">
                  <c:v>92.450365726227801</c:v>
                </c:pt>
                <c:pt idx="76">
                  <c:v>90.589080459770102</c:v>
                </c:pt>
                <c:pt idx="77">
                  <c:v>85.860762800418001</c:v>
                </c:pt>
                <c:pt idx="78">
                  <c:v>80.276907001044904</c:v>
                </c:pt>
                <c:pt idx="79">
                  <c:v>78.291536050156694</c:v>
                </c:pt>
                <c:pt idx="80">
                  <c:v>80.544670846394993</c:v>
                </c:pt>
                <c:pt idx="81">
                  <c:v>82.667189132706397</c:v>
                </c:pt>
                <c:pt idx="82">
                  <c:v>83.307210031348006</c:v>
                </c:pt>
                <c:pt idx="83">
                  <c:v>82.915360501567406</c:v>
                </c:pt>
                <c:pt idx="84">
                  <c:v>84.933385579937294</c:v>
                </c:pt>
                <c:pt idx="85">
                  <c:v>89.086990595611297</c:v>
                </c:pt>
                <c:pt idx="86">
                  <c:v>89.563740856844305</c:v>
                </c:pt>
                <c:pt idx="87">
                  <c:v>90.928683385579902</c:v>
                </c:pt>
                <c:pt idx="88">
                  <c:v>90.830721003134798</c:v>
                </c:pt>
                <c:pt idx="89">
                  <c:v>91.562173458725198</c:v>
                </c:pt>
                <c:pt idx="90">
                  <c:v>91.268286311389801</c:v>
                </c:pt>
                <c:pt idx="91">
                  <c:v>91.980146290491106</c:v>
                </c:pt>
                <c:pt idx="92">
                  <c:v>91.7776907001045</c:v>
                </c:pt>
                <c:pt idx="93">
                  <c:v>91.823406478578903</c:v>
                </c:pt>
                <c:pt idx="94">
                  <c:v>91.647074190177605</c:v>
                </c:pt>
                <c:pt idx="95">
                  <c:v>89.230668756530804</c:v>
                </c:pt>
                <c:pt idx="96">
                  <c:v>84.502351097178703</c:v>
                </c:pt>
                <c:pt idx="97">
                  <c:v>82.719435736677099</c:v>
                </c:pt>
                <c:pt idx="98">
                  <c:v>83.130877742946694</c:v>
                </c:pt>
                <c:pt idx="99">
                  <c:v>82.948014629049098</c:v>
                </c:pt>
                <c:pt idx="100">
                  <c:v>83.019853709508894</c:v>
                </c:pt>
                <c:pt idx="101">
                  <c:v>83.744775339602896</c:v>
                </c:pt>
                <c:pt idx="102">
                  <c:v>83.059038662486998</c:v>
                </c:pt>
                <c:pt idx="103">
                  <c:v>82.601880877743</c:v>
                </c:pt>
                <c:pt idx="104">
                  <c:v>82.432079414838</c:v>
                </c:pt>
                <c:pt idx="105">
                  <c:v>82.660658307209999</c:v>
                </c:pt>
                <c:pt idx="106">
                  <c:v>82.242685475444105</c:v>
                </c:pt>
                <c:pt idx="107">
                  <c:v>81.465517241379303</c:v>
                </c:pt>
                <c:pt idx="108">
                  <c:v>77.089864158829698</c:v>
                </c:pt>
                <c:pt idx="109">
                  <c:v>75.5616509926855</c:v>
                </c:pt>
                <c:pt idx="110">
                  <c:v>73.595872518286299</c:v>
                </c:pt>
                <c:pt idx="111">
                  <c:v>72.629310344827601</c:v>
                </c:pt>
                <c:pt idx="112">
                  <c:v>72.564002089864204</c:v>
                </c:pt>
                <c:pt idx="113">
                  <c:v>77.853970741901804</c:v>
                </c:pt>
                <c:pt idx="114">
                  <c:v>78.951149425287397</c:v>
                </c:pt>
              </c:numCache>
            </c:numRef>
          </c:val>
          <c:smooth val="0"/>
          <c:extLst>
            <c:ext xmlns:c16="http://schemas.microsoft.com/office/drawing/2014/chart" uri="{C3380CC4-5D6E-409C-BE32-E72D297353CC}">
              <c16:uniqueId val="{00000002-8295-4DE4-9B1A-5D49E7C416EC}"/>
            </c:ext>
          </c:extLst>
        </c:ser>
        <c:ser>
          <c:idx val="3"/>
          <c:order val="3"/>
          <c:tx>
            <c:strRef>
              <c:f>'Figure 5'!$M$4</c:f>
              <c:strCache>
                <c:ptCount val="1"/>
                <c:pt idx="0">
                  <c:v>Professional, Scientific and Technical Services</c:v>
                </c:pt>
              </c:strCache>
            </c:strRef>
          </c:tx>
          <c:spPr>
            <a:ln w="28575" cap="rnd">
              <a:solidFill>
                <a:srgbClr val="B28600"/>
              </a:solidFill>
              <a:round/>
            </a:ln>
            <a:effectLst/>
          </c:spPr>
          <c:marker>
            <c:symbol val="none"/>
          </c:marker>
          <c:cat>
            <c:numRef>
              <c:f>'Figure 5'!$I$5:$I$119</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5'!$M$5:$M$119</c:f>
              <c:numCache>
                <c:formatCode>0.0</c:formatCode>
                <c:ptCount val="115"/>
                <c:pt idx="0">
                  <c:v>100</c:v>
                </c:pt>
                <c:pt idx="1">
                  <c:v>100.95634563456299</c:v>
                </c:pt>
                <c:pt idx="2">
                  <c:v>99.988748874887506</c:v>
                </c:pt>
                <c:pt idx="3">
                  <c:v>99.583708370837101</c:v>
                </c:pt>
                <c:pt idx="4">
                  <c:v>97.828532853285296</c:v>
                </c:pt>
                <c:pt idx="5">
                  <c:v>96.230873087308694</c:v>
                </c:pt>
                <c:pt idx="6">
                  <c:v>93.181818181818201</c:v>
                </c:pt>
                <c:pt idx="7">
                  <c:v>91.415391539153902</c:v>
                </c:pt>
                <c:pt idx="8">
                  <c:v>91.516651665166506</c:v>
                </c:pt>
                <c:pt idx="9">
                  <c:v>92.011701170116993</c:v>
                </c:pt>
                <c:pt idx="10">
                  <c:v>92.270477047704802</c:v>
                </c:pt>
                <c:pt idx="11">
                  <c:v>92.112961296129598</c:v>
                </c:pt>
                <c:pt idx="12">
                  <c:v>92.169216921692197</c:v>
                </c:pt>
                <c:pt idx="13">
                  <c:v>93.328082808280797</c:v>
                </c:pt>
                <c:pt idx="14">
                  <c:v>94.070657065706598</c:v>
                </c:pt>
                <c:pt idx="15">
                  <c:v>94.070657065706598</c:v>
                </c:pt>
                <c:pt idx="16">
                  <c:v>94.531953195319502</c:v>
                </c:pt>
                <c:pt idx="17">
                  <c:v>93.328082808280797</c:v>
                </c:pt>
                <c:pt idx="18">
                  <c:v>97.929792979297901</c:v>
                </c:pt>
                <c:pt idx="19">
                  <c:v>96.872187218721905</c:v>
                </c:pt>
                <c:pt idx="20">
                  <c:v>97.614761476147606</c:v>
                </c:pt>
                <c:pt idx="21">
                  <c:v>98.773627362736306</c:v>
                </c:pt>
                <c:pt idx="22">
                  <c:v>98.964896489649007</c:v>
                </c:pt>
                <c:pt idx="23">
                  <c:v>99.257425742574299</c:v>
                </c:pt>
                <c:pt idx="24">
                  <c:v>98.796129612961295</c:v>
                </c:pt>
                <c:pt idx="25">
                  <c:v>98.773627362736306</c:v>
                </c:pt>
                <c:pt idx="26">
                  <c:v>99.369936993699397</c:v>
                </c:pt>
                <c:pt idx="27">
                  <c:v>102.41899189919</c:v>
                </c:pt>
                <c:pt idx="28">
                  <c:v>101.575157515752</c:v>
                </c:pt>
                <c:pt idx="29">
                  <c:v>101.766426642664</c:v>
                </c:pt>
                <c:pt idx="30">
                  <c:v>101.327632763276</c:v>
                </c:pt>
                <c:pt idx="31">
                  <c:v>102.44149414941501</c:v>
                </c:pt>
                <c:pt idx="32">
                  <c:v>101.563906390639</c:v>
                </c:pt>
                <c:pt idx="33">
                  <c:v>102.711521152115</c:v>
                </c:pt>
                <c:pt idx="34">
                  <c:v>102.970297029703</c:v>
                </c:pt>
                <c:pt idx="35">
                  <c:v>103.229072907291</c:v>
                </c:pt>
                <c:pt idx="36">
                  <c:v>103.859135913591</c:v>
                </c:pt>
                <c:pt idx="37">
                  <c:v>103.43159315931599</c:v>
                </c:pt>
                <c:pt idx="38">
                  <c:v>104.61296129613</c:v>
                </c:pt>
                <c:pt idx="39">
                  <c:v>104.29792979297901</c:v>
                </c:pt>
                <c:pt idx="40">
                  <c:v>106.210621062106</c:v>
                </c:pt>
                <c:pt idx="41">
                  <c:v>106.458145814581</c:v>
                </c:pt>
                <c:pt idx="42">
                  <c:v>105.91809180918101</c:v>
                </c:pt>
                <c:pt idx="43">
                  <c:v>102.227722772277</c:v>
                </c:pt>
                <c:pt idx="44">
                  <c:v>95.758325832583296</c:v>
                </c:pt>
                <c:pt idx="45">
                  <c:v>98.953645364536499</c:v>
                </c:pt>
                <c:pt idx="46">
                  <c:v>102.070207020702</c:v>
                </c:pt>
                <c:pt idx="47">
                  <c:v>103.971647164716</c:v>
                </c:pt>
                <c:pt idx="48">
                  <c:v>104.826732673267</c:v>
                </c:pt>
                <c:pt idx="49">
                  <c:v>106.514401440144</c:v>
                </c:pt>
                <c:pt idx="50">
                  <c:v>106.840684068407</c:v>
                </c:pt>
                <c:pt idx="51">
                  <c:v>107.583258325833</c:v>
                </c:pt>
                <c:pt idx="52">
                  <c:v>108.43834383438301</c:v>
                </c:pt>
                <c:pt idx="53">
                  <c:v>109.563456345635</c:v>
                </c:pt>
                <c:pt idx="54">
                  <c:v>109.39468946894701</c:v>
                </c:pt>
                <c:pt idx="55">
                  <c:v>109.968496849685</c:v>
                </c:pt>
                <c:pt idx="56">
                  <c:v>110.02475247524799</c:v>
                </c:pt>
                <c:pt idx="57">
                  <c:v>110.879837983798</c:v>
                </c:pt>
                <c:pt idx="58">
                  <c:v>109.383438343834</c:v>
                </c:pt>
                <c:pt idx="59">
                  <c:v>111.23987398739899</c:v>
                </c:pt>
                <c:pt idx="60">
                  <c:v>111.993699369937</c:v>
                </c:pt>
                <c:pt idx="61">
                  <c:v>111.27362736273599</c:v>
                </c:pt>
                <c:pt idx="62">
                  <c:v>112.736273627363</c:v>
                </c:pt>
                <c:pt idx="63">
                  <c:v>113.06255625562601</c:v>
                </c:pt>
                <c:pt idx="64">
                  <c:v>115.02025202520301</c:v>
                </c:pt>
                <c:pt idx="65">
                  <c:v>115.402790279028</c:v>
                </c:pt>
                <c:pt idx="66">
                  <c:v>116.404140414041</c:v>
                </c:pt>
                <c:pt idx="67">
                  <c:v>115.751575157516</c:v>
                </c:pt>
                <c:pt idx="68">
                  <c:v>116.854185418542</c:v>
                </c:pt>
                <c:pt idx="69">
                  <c:v>116.82043204320399</c:v>
                </c:pt>
                <c:pt idx="70">
                  <c:v>117.574257425743</c:v>
                </c:pt>
                <c:pt idx="71">
                  <c:v>116.179117911791</c:v>
                </c:pt>
                <c:pt idx="72">
                  <c:v>118.74437443744399</c:v>
                </c:pt>
                <c:pt idx="73">
                  <c:v>116.944194419442</c:v>
                </c:pt>
                <c:pt idx="74">
                  <c:v>121.66966696669699</c:v>
                </c:pt>
                <c:pt idx="75">
                  <c:v>124.04365436543701</c:v>
                </c:pt>
                <c:pt idx="76">
                  <c:v>125.191269126913</c:v>
                </c:pt>
                <c:pt idx="77">
                  <c:v>115.26777677767799</c:v>
                </c:pt>
                <c:pt idx="78">
                  <c:v>116.977947794779</c:v>
                </c:pt>
                <c:pt idx="79">
                  <c:v>116.257875787579</c:v>
                </c:pt>
                <c:pt idx="80">
                  <c:v>117.65301530153</c:v>
                </c:pt>
                <c:pt idx="81">
                  <c:v>124.718721872187</c:v>
                </c:pt>
                <c:pt idx="82">
                  <c:v>119.149414941494</c:v>
                </c:pt>
                <c:pt idx="83">
                  <c:v>117.844284428443</c:v>
                </c:pt>
                <c:pt idx="84">
                  <c:v>116.23537353735399</c:v>
                </c:pt>
                <c:pt idx="85">
                  <c:v>115.751575157516</c:v>
                </c:pt>
                <c:pt idx="86">
                  <c:v>116.775427542754</c:v>
                </c:pt>
                <c:pt idx="87">
                  <c:v>116.59540954095399</c:v>
                </c:pt>
                <c:pt idx="88">
                  <c:v>117.86678667866801</c:v>
                </c:pt>
                <c:pt idx="89">
                  <c:v>117.270477047705</c:v>
                </c:pt>
                <c:pt idx="90">
                  <c:v>117.596759675968</c:v>
                </c:pt>
                <c:pt idx="91">
                  <c:v>117.281728172817</c:v>
                </c:pt>
                <c:pt idx="92">
                  <c:v>119.115661566157</c:v>
                </c:pt>
                <c:pt idx="93">
                  <c:v>118.60936093609401</c:v>
                </c:pt>
                <c:pt idx="94">
                  <c:v>118.181818181818</c:v>
                </c:pt>
                <c:pt idx="95">
                  <c:v>113.636363636364</c:v>
                </c:pt>
                <c:pt idx="96">
                  <c:v>108.42709270927099</c:v>
                </c:pt>
                <c:pt idx="97">
                  <c:v>106.795679567957</c:v>
                </c:pt>
                <c:pt idx="98">
                  <c:v>110.744824482448</c:v>
                </c:pt>
                <c:pt idx="99">
                  <c:v>113.411341134113</c:v>
                </c:pt>
                <c:pt idx="100">
                  <c:v>113.805130513051</c:v>
                </c:pt>
                <c:pt idx="101">
                  <c:v>114.896489648965</c:v>
                </c:pt>
                <c:pt idx="102">
                  <c:v>115.24527452745301</c:v>
                </c:pt>
                <c:pt idx="103">
                  <c:v>114.018901890189</c:v>
                </c:pt>
                <c:pt idx="104">
                  <c:v>114.87398739874</c:v>
                </c:pt>
                <c:pt idx="105">
                  <c:v>117.169216921692</c:v>
                </c:pt>
                <c:pt idx="106">
                  <c:v>116.145364536454</c:v>
                </c:pt>
                <c:pt idx="107">
                  <c:v>116.67416741674199</c:v>
                </c:pt>
                <c:pt idx="108">
                  <c:v>116.629162916292</c:v>
                </c:pt>
                <c:pt idx="109">
                  <c:v>116.67416741674199</c:v>
                </c:pt>
                <c:pt idx="110">
                  <c:v>115.976597659766</c:v>
                </c:pt>
                <c:pt idx="111">
                  <c:v>115.57155715571599</c:v>
                </c:pt>
                <c:pt idx="112">
                  <c:v>114.221422142214</c:v>
                </c:pt>
                <c:pt idx="113">
                  <c:v>113.625112511251</c:v>
                </c:pt>
                <c:pt idx="114">
                  <c:v>115.864086408641</c:v>
                </c:pt>
              </c:numCache>
            </c:numRef>
          </c:val>
          <c:smooth val="0"/>
          <c:extLst>
            <c:ext xmlns:c16="http://schemas.microsoft.com/office/drawing/2014/chart" uri="{C3380CC4-5D6E-409C-BE32-E72D297353CC}">
              <c16:uniqueId val="{00000003-8295-4DE4-9B1A-5D49E7C416EC}"/>
            </c:ext>
          </c:extLst>
        </c:ser>
        <c:ser>
          <c:idx val="5"/>
          <c:order val="5"/>
          <c:tx>
            <c:strRef>
              <c:f>'Figure 5'!$O$4</c:f>
              <c:strCache>
                <c:ptCount val="1"/>
                <c:pt idx="0">
                  <c:v>Public Administration</c:v>
                </c:pt>
              </c:strCache>
            </c:strRef>
          </c:tx>
          <c:spPr>
            <a:ln w="28575" cap="rnd">
              <a:solidFill>
                <a:srgbClr val="692960"/>
              </a:solidFill>
              <a:round/>
            </a:ln>
            <a:effectLst/>
          </c:spPr>
          <c:marker>
            <c:symbol val="none"/>
          </c:marker>
          <c:cat>
            <c:numRef>
              <c:f>'Figure 5'!$I$5:$I$119</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5'!$O$5:$O$119</c:f>
              <c:numCache>
                <c:formatCode>0.0</c:formatCode>
                <c:ptCount val="115"/>
                <c:pt idx="0">
                  <c:v>100</c:v>
                </c:pt>
                <c:pt idx="1">
                  <c:v>100.443072453241</c:v>
                </c:pt>
                <c:pt idx="2">
                  <c:v>99.861993826039594</c:v>
                </c:pt>
                <c:pt idx="3">
                  <c:v>100.60650081714201</c:v>
                </c:pt>
                <c:pt idx="4">
                  <c:v>98.685309605955993</c:v>
                </c:pt>
                <c:pt idx="5">
                  <c:v>98.467405120755402</c:v>
                </c:pt>
                <c:pt idx="6">
                  <c:v>96.963864172870899</c:v>
                </c:pt>
                <c:pt idx="7">
                  <c:v>97.134556019611395</c:v>
                </c:pt>
                <c:pt idx="8">
                  <c:v>96.037770110768093</c:v>
                </c:pt>
                <c:pt idx="9">
                  <c:v>96.506264753949495</c:v>
                </c:pt>
                <c:pt idx="10">
                  <c:v>97.210822589431601</c:v>
                </c:pt>
                <c:pt idx="11">
                  <c:v>97.584891955692797</c:v>
                </c:pt>
                <c:pt idx="12">
                  <c:v>97.951697839113905</c:v>
                </c:pt>
                <c:pt idx="13">
                  <c:v>98.950426729616893</c:v>
                </c:pt>
                <c:pt idx="14">
                  <c:v>99.092064644997293</c:v>
                </c:pt>
                <c:pt idx="15">
                  <c:v>100.78445614672199</c:v>
                </c:pt>
                <c:pt idx="16">
                  <c:v>101.601597966225</c:v>
                </c:pt>
                <c:pt idx="17">
                  <c:v>113.600871617941</c:v>
                </c:pt>
                <c:pt idx="18">
                  <c:v>116.54258216815001</c:v>
                </c:pt>
                <c:pt idx="19">
                  <c:v>116.193934991829</c:v>
                </c:pt>
                <c:pt idx="20">
                  <c:v>112.932631196659</c:v>
                </c:pt>
                <c:pt idx="21">
                  <c:v>113.56818594516101</c:v>
                </c:pt>
                <c:pt idx="22">
                  <c:v>113.924096604322</c:v>
                </c:pt>
                <c:pt idx="23">
                  <c:v>116.070455783548</c:v>
                </c:pt>
                <c:pt idx="24">
                  <c:v>115.852551298348</c:v>
                </c:pt>
                <c:pt idx="25">
                  <c:v>115.892500453968</c:v>
                </c:pt>
                <c:pt idx="26">
                  <c:v>115.23152351552601</c:v>
                </c:pt>
                <c:pt idx="27">
                  <c:v>116.052297076448</c:v>
                </c:pt>
                <c:pt idx="28">
                  <c:v>115.129834755765</c:v>
                </c:pt>
                <c:pt idx="29">
                  <c:v>116.41183947702901</c:v>
                </c:pt>
                <c:pt idx="30">
                  <c:v>115.042672961685</c:v>
                </c:pt>
                <c:pt idx="31">
                  <c:v>115.961503540948</c:v>
                </c:pt>
                <c:pt idx="32">
                  <c:v>113.535500272381</c:v>
                </c:pt>
                <c:pt idx="33">
                  <c:v>115.40947884510599</c:v>
                </c:pt>
                <c:pt idx="34">
                  <c:v>115.28599963682601</c:v>
                </c:pt>
                <c:pt idx="35">
                  <c:v>117.036499001271</c:v>
                </c:pt>
                <c:pt idx="36">
                  <c:v>116.273833303069</c:v>
                </c:pt>
                <c:pt idx="37">
                  <c:v>117.036499001271</c:v>
                </c:pt>
                <c:pt idx="38">
                  <c:v>116.466315598329</c:v>
                </c:pt>
                <c:pt idx="39">
                  <c:v>117.628472852733</c:v>
                </c:pt>
                <c:pt idx="40">
                  <c:v>116.17940802614901</c:v>
                </c:pt>
                <c:pt idx="41">
                  <c:v>116.71327401489</c:v>
                </c:pt>
                <c:pt idx="42">
                  <c:v>116.04866533502801</c:v>
                </c:pt>
                <c:pt idx="43">
                  <c:v>115.340475758126</c:v>
                </c:pt>
                <c:pt idx="44">
                  <c:v>110.862538587253</c:v>
                </c:pt>
                <c:pt idx="45">
                  <c:v>111.18576357363401</c:v>
                </c:pt>
                <c:pt idx="46">
                  <c:v>109.275467586708</c:v>
                </c:pt>
                <c:pt idx="47">
                  <c:v>111.30197929907401</c:v>
                </c:pt>
                <c:pt idx="48">
                  <c:v>112.213546395497</c:v>
                </c:pt>
                <c:pt idx="49">
                  <c:v>114.766660613764</c:v>
                </c:pt>
                <c:pt idx="50">
                  <c:v>115.543853277647</c:v>
                </c:pt>
                <c:pt idx="51">
                  <c:v>117.900853459234</c:v>
                </c:pt>
                <c:pt idx="52">
                  <c:v>118.03885963319399</c:v>
                </c:pt>
                <c:pt idx="53">
                  <c:v>119.219175594698</c:v>
                </c:pt>
                <c:pt idx="54">
                  <c:v>119.092064644997</c:v>
                </c:pt>
                <c:pt idx="55">
                  <c:v>119.96731432722</c:v>
                </c:pt>
                <c:pt idx="56">
                  <c:v>120.07989831124</c:v>
                </c:pt>
                <c:pt idx="57">
                  <c:v>120.388596331941</c:v>
                </c:pt>
                <c:pt idx="58">
                  <c:v>118.856001452697</c:v>
                </c:pt>
                <c:pt idx="59">
                  <c:v>118.93226802251699</c:v>
                </c:pt>
                <c:pt idx="60">
                  <c:v>116.74595968766999</c:v>
                </c:pt>
                <c:pt idx="61">
                  <c:v>118.91410931541699</c:v>
                </c:pt>
                <c:pt idx="62">
                  <c:v>118.467405120755</c:v>
                </c:pt>
                <c:pt idx="63">
                  <c:v>119.76756854911901</c:v>
                </c:pt>
                <c:pt idx="64">
                  <c:v>119.335391320138</c:v>
                </c:pt>
                <c:pt idx="65">
                  <c:v>121.463591792264</c:v>
                </c:pt>
                <c:pt idx="66">
                  <c:v>121.383693481024</c:v>
                </c:pt>
                <c:pt idx="67">
                  <c:v>121.765026330125</c:v>
                </c:pt>
                <c:pt idx="68">
                  <c:v>121.325585618304</c:v>
                </c:pt>
                <c:pt idx="69">
                  <c:v>122.727437806428</c:v>
                </c:pt>
                <c:pt idx="70">
                  <c:v>124.474305429453</c:v>
                </c:pt>
                <c:pt idx="71">
                  <c:v>125.491193027056</c:v>
                </c:pt>
                <c:pt idx="72">
                  <c:v>123.29762120937001</c:v>
                </c:pt>
                <c:pt idx="73">
                  <c:v>123.511893953151</c:v>
                </c:pt>
                <c:pt idx="74">
                  <c:v>123.159615035409</c:v>
                </c:pt>
                <c:pt idx="75">
                  <c:v>123.99854730343201</c:v>
                </c:pt>
                <c:pt idx="76">
                  <c:v>123.21045941529</c:v>
                </c:pt>
                <c:pt idx="77">
                  <c:v>124.692209914654</c:v>
                </c:pt>
                <c:pt idx="78">
                  <c:v>120.817141819502</c:v>
                </c:pt>
                <c:pt idx="79">
                  <c:v>121.859451607046</c:v>
                </c:pt>
                <c:pt idx="80">
                  <c:v>123.82059197385099</c:v>
                </c:pt>
                <c:pt idx="81">
                  <c:v>125.331396404576</c:v>
                </c:pt>
                <c:pt idx="82">
                  <c:v>124.514254585074</c:v>
                </c:pt>
                <c:pt idx="83">
                  <c:v>124.739422553114</c:v>
                </c:pt>
                <c:pt idx="84">
                  <c:v>119.93099691302</c:v>
                </c:pt>
                <c:pt idx="85">
                  <c:v>121.459960050844</c:v>
                </c:pt>
                <c:pt idx="86">
                  <c:v>123.69711276557101</c:v>
                </c:pt>
                <c:pt idx="87">
                  <c:v>124.51062284365401</c:v>
                </c:pt>
                <c:pt idx="88">
                  <c:v>123.849645905212</c:v>
                </c:pt>
                <c:pt idx="89">
                  <c:v>124.910114399855</c:v>
                </c:pt>
                <c:pt idx="90">
                  <c:v>124.641365534774</c:v>
                </c:pt>
                <c:pt idx="91">
                  <c:v>125.683675322317</c:v>
                </c:pt>
                <c:pt idx="92">
                  <c:v>126.62066460868</c:v>
                </c:pt>
                <c:pt idx="93">
                  <c:v>127.35427637552201</c:v>
                </c:pt>
                <c:pt idx="94">
                  <c:v>124.434356273833</c:v>
                </c:pt>
                <c:pt idx="95">
                  <c:v>123.639004902851</c:v>
                </c:pt>
                <c:pt idx="96">
                  <c:v>119.71309242781901</c:v>
                </c:pt>
                <c:pt idx="97">
                  <c:v>120.392228073361</c:v>
                </c:pt>
                <c:pt idx="98">
                  <c:v>117.690212456873</c:v>
                </c:pt>
                <c:pt idx="99">
                  <c:v>118.85236971127701</c:v>
                </c:pt>
                <c:pt idx="100">
                  <c:v>119.008534592337</c:v>
                </c:pt>
                <c:pt idx="101">
                  <c:v>121.26021427274399</c:v>
                </c:pt>
                <c:pt idx="102">
                  <c:v>122.34973669874699</c:v>
                </c:pt>
                <c:pt idx="103">
                  <c:v>125.32413292173599</c:v>
                </c:pt>
                <c:pt idx="104">
                  <c:v>124.30724532413301</c:v>
                </c:pt>
                <c:pt idx="105">
                  <c:v>125.58925004539699</c:v>
                </c:pt>
                <c:pt idx="106">
                  <c:v>124.30724532413301</c:v>
                </c:pt>
                <c:pt idx="107">
                  <c:v>125.229707644816</c:v>
                </c:pt>
                <c:pt idx="108">
                  <c:v>124.910114399855</c:v>
                </c:pt>
                <c:pt idx="109">
                  <c:v>125.621935718177</c:v>
                </c:pt>
                <c:pt idx="110">
                  <c:v>124.728527328854</c:v>
                </c:pt>
                <c:pt idx="111">
                  <c:v>125.36045033593599</c:v>
                </c:pt>
                <c:pt idx="112">
                  <c:v>121.44906482658401</c:v>
                </c:pt>
                <c:pt idx="113">
                  <c:v>124.23461049573299</c:v>
                </c:pt>
                <c:pt idx="114">
                  <c:v>126.60976938442001</c:v>
                </c:pt>
              </c:numCache>
            </c:numRef>
          </c:val>
          <c:smooth val="0"/>
          <c:extLst>
            <c:ext xmlns:c16="http://schemas.microsoft.com/office/drawing/2014/chart" uri="{C3380CC4-5D6E-409C-BE32-E72D297353CC}">
              <c16:uniqueId val="{00000004-8295-4DE4-9B1A-5D49E7C416EC}"/>
            </c:ext>
          </c:extLst>
        </c:ser>
        <c:ser>
          <c:idx val="9"/>
          <c:order val="9"/>
          <c:tx>
            <c:v>Other</c:v>
          </c:tx>
          <c:spPr>
            <a:ln w="28575" cap="rnd">
              <a:solidFill>
                <a:srgbClr val="FA4D53"/>
              </a:solidFill>
              <a:round/>
            </a:ln>
            <a:effectLst/>
          </c:spPr>
          <c:marker>
            <c:symbol val="none"/>
          </c:marker>
          <c:val>
            <c:numRef>
              <c:f>'Figure 5'!$Y$5:$Y$119</c:f>
              <c:numCache>
                <c:formatCode>General</c:formatCode>
                <c:ptCount val="115"/>
                <c:pt idx="0">
                  <c:v>100</c:v>
                </c:pt>
                <c:pt idx="1">
                  <c:v>100.97896570925617</c:v>
                </c:pt>
                <c:pt idx="2">
                  <c:v>100.5173249986528</c:v>
                </c:pt>
                <c:pt idx="3">
                  <c:v>100.42332034033279</c:v>
                </c:pt>
                <c:pt idx="4">
                  <c:v>97.943273876883836</c:v>
                </c:pt>
                <c:pt idx="5">
                  <c:v>97.760054606527632</c:v>
                </c:pt>
                <c:pt idx="6">
                  <c:v>94.372893128079852</c:v>
                </c:pt>
                <c:pt idx="7">
                  <c:v>93.235855891457547</c:v>
                </c:pt>
                <c:pt idx="8">
                  <c:v>93.183764138120978</c:v>
                </c:pt>
                <c:pt idx="9">
                  <c:v>93.359199583265976</c:v>
                </c:pt>
                <c:pt idx="10">
                  <c:v>93.157418883559956</c:v>
                </c:pt>
                <c:pt idx="11">
                  <c:v>93.734020704975066</c:v>
                </c:pt>
                <c:pt idx="12">
                  <c:v>93.650793650793645</c:v>
                </c:pt>
                <c:pt idx="13">
                  <c:v>94.110638094040581</c:v>
                </c:pt>
                <c:pt idx="14">
                  <c:v>94.896205684587429</c:v>
                </c:pt>
                <c:pt idx="15">
                  <c:v>95.039308317316625</c:v>
                </c:pt>
                <c:pt idx="16">
                  <c:v>95.73446378425632</c:v>
                </c:pt>
                <c:pt idx="17">
                  <c:v>96.293102932107075</c:v>
                </c:pt>
                <c:pt idx="18">
                  <c:v>98.748001652565961</c:v>
                </c:pt>
                <c:pt idx="19">
                  <c:v>97.944471388454787</c:v>
                </c:pt>
                <c:pt idx="20">
                  <c:v>98.140264530306027</c:v>
                </c:pt>
                <c:pt idx="21">
                  <c:v>98.62405920497207</c:v>
                </c:pt>
                <c:pt idx="22">
                  <c:v>98.568374916922636</c:v>
                </c:pt>
                <c:pt idx="23">
                  <c:v>99.087496182931872</c:v>
                </c:pt>
                <c:pt idx="24">
                  <c:v>98.74680414099501</c:v>
                </c:pt>
                <c:pt idx="25">
                  <c:v>99.096477519714028</c:v>
                </c:pt>
                <c:pt idx="26">
                  <c:v>99.339572368618008</c:v>
                </c:pt>
                <c:pt idx="27">
                  <c:v>99.986827372719489</c:v>
                </c:pt>
                <c:pt idx="28">
                  <c:v>99.852706076772463</c:v>
                </c:pt>
                <c:pt idx="29">
                  <c:v>100.32392687994347</c:v>
                </c:pt>
                <c:pt idx="30">
                  <c:v>100.52331255650758</c:v>
                </c:pt>
                <c:pt idx="31">
                  <c:v>100.83346805338506</c:v>
                </c:pt>
                <c:pt idx="32">
                  <c:v>100.41074646883776</c:v>
                </c:pt>
                <c:pt idx="33">
                  <c:v>101.55556753067128</c:v>
                </c:pt>
                <c:pt idx="34">
                  <c:v>101.87171058540355</c:v>
                </c:pt>
                <c:pt idx="35">
                  <c:v>102.37466544520485</c:v>
                </c:pt>
                <c:pt idx="36">
                  <c:v>102.83211486530988</c:v>
                </c:pt>
                <c:pt idx="37">
                  <c:v>103.20873225437541</c:v>
                </c:pt>
                <c:pt idx="38">
                  <c:v>103.81646937663535</c:v>
                </c:pt>
                <c:pt idx="39">
                  <c:v>104.60083945561125</c:v>
                </c:pt>
                <c:pt idx="40">
                  <c:v>105.29060612048164</c:v>
                </c:pt>
                <c:pt idx="41">
                  <c:v>105.45646147305898</c:v>
                </c:pt>
                <c:pt idx="42">
                  <c:v>104.4756994964464</c:v>
                </c:pt>
                <c:pt idx="43">
                  <c:v>102.36209157370983</c:v>
                </c:pt>
                <c:pt idx="44">
                  <c:v>97.709759120547503</c:v>
                </c:pt>
                <c:pt idx="45">
                  <c:v>98.513289384658677</c:v>
                </c:pt>
                <c:pt idx="46">
                  <c:v>100.52930011436236</c:v>
                </c:pt>
                <c:pt idx="47">
                  <c:v>102.06271368097094</c:v>
                </c:pt>
                <c:pt idx="48">
                  <c:v>102.5596809829175</c:v>
                </c:pt>
                <c:pt idx="49">
                  <c:v>104.11584726937424</c:v>
                </c:pt>
                <c:pt idx="50">
                  <c:v>104.26673372731463</c:v>
                </c:pt>
                <c:pt idx="51">
                  <c:v>105.28940860891068</c:v>
                </c:pt>
                <c:pt idx="52">
                  <c:v>105.27264344691731</c:v>
                </c:pt>
                <c:pt idx="53">
                  <c:v>106.30908971157933</c:v>
                </c:pt>
                <c:pt idx="54">
                  <c:v>105.91091711423661</c:v>
                </c:pt>
                <c:pt idx="55">
                  <c:v>106.8737164172849</c:v>
                </c:pt>
                <c:pt idx="56">
                  <c:v>106.55398082783975</c:v>
                </c:pt>
                <c:pt idx="57">
                  <c:v>107.11621251040337</c:v>
                </c:pt>
                <c:pt idx="58">
                  <c:v>106.21748007640124</c:v>
                </c:pt>
                <c:pt idx="59">
                  <c:v>106.68331207750295</c:v>
                </c:pt>
                <c:pt idx="60">
                  <c:v>106.94137582104386</c:v>
                </c:pt>
                <c:pt idx="61">
                  <c:v>107.47366971433361</c:v>
                </c:pt>
                <c:pt idx="62">
                  <c:v>108.07003047666947</c:v>
                </c:pt>
                <c:pt idx="63">
                  <c:v>108.25384850281117</c:v>
                </c:pt>
                <c:pt idx="64">
                  <c:v>108.24127463131612</c:v>
                </c:pt>
                <c:pt idx="65">
                  <c:v>108.42629016902876</c:v>
                </c:pt>
                <c:pt idx="66">
                  <c:v>108.8184752085167</c:v>
                </c:pt>
                <c:pt idx="67">
                  <c:v>109.0208546640082</c:v>
                </c:pt>
                <c:pt idx="68">
                  <c:v>109.57170998664773</c:v>
                </c:pt>
                <c:pt idx="69">
                  <c:v>109.67709100489182</c:v>
                </c:pt>
                <c:pt idx="70">
                  <c:v>110.37224647183153</c:v>
                </c:pt>
                <c:pt idx="71">
                  <c:v>108.27600246687383</c:v>
                </c:pt>
                <c:pt idx="72">
                  <c:v>107.63353750905618</c:v>
                </c:pt>
                <c:pt idx="73">
                  <c:v>107.8892062294552</c:v>
                </c:pt>
                <c:pt idx="74">
                  <c:v>107.12579260297103</c:v>
                </c:pt>
                <c:pt idx="75">
                  <c:v>107.45630579655476</c:v>
                </c:pt>
                <c:pt idx="76">
                  <c:v>107.03597923514936</c:v>
                </c:pt>
                <c:pt idx="77">
                  <c:v>107.00304766694808</c:v>
                </c:pt>
                <c:pt idx="78">
                  <c:v>106.30609593265194</c:v>
                </c:pt>
                <c:pt idx="79">
                  <c:v>106.60427631381988</c:v>
                </c:pt>
                <c:pt idx="80">
                  <c:v>106.69169465849964</c:v>
                </c:pt>
                <c:pt idx="81">
                  <c:v>107.4443306808452</c:v>
                </c:pt>
                <c:pt idx="82">
                  <c:v>107.24734002742302</c:v>
                </c:pt>
                <c:pt idx="83">
                  <c:v>107.24674127163753</c:v>
                </c:pt>
                <c:pt idx="84">
                  <c:v>107.36349864980571</c:v>
                </c:pt>
                <c:pt idx="85">
                  <c:v>108.27181117637549</c:v>
                </c:pt>
                <c:pt idx="86">
                  <c:v>108.6945327609228</c:v>
                </c:pt>
                <c:pt idx="87">
                  <c:v>109.22143785214324</c:v>
                </c:pt>
                <c:pt idx="88">
                  <c:v>109.70882506152215</c:v>
                </c:pt>
                <c:pt idx="89">
                  <c:v>109.72439271194459</c:v>
                </c:pt>
                <c:pt idx="90">
                  <c:v>109.96748756084855</c:v>
                </c:pt>
                <c:pt idx="91">
                  <c:v>110.19261973618819</c:v>
                </c:pt>
                <c:pt idx="92">
                  <c:v>110.27225425565675</c:v>
                </c:pt>
                <c:pt idx="93">
                  <c:v>110.05789968445569</c:v>
                </c:pt>
                <c:pt idx="94">
                  <c:v>109.50764311760162</c:v>
                </c:pt>
                <c:pt idx="95">
                  <c:v>107.66167903097363</c:v>
                </c:pt>
                <c:pt idx="96">
                  <c:v>102.47346014980869</c:v>
                </c:pt>
                <c:pt idx="97">
                  <c:v>101.42683503679355</c:v>
                </c:pt>
                <c:pt idx="98">
                  <c:v>103.04886445965285</c:v>
                </c:pt>
                <c:pt idx="99">
                  <c:v>104.33798566578649</c:v>
                </c:pt>
                <c:pt idx="100">
                  <c:v>104.89901983677919</c:v>
                </c:pt>
                <c:pt idx="101">
                  <c:v>106.17137588091946</c:v>
                </c:pt>
                <c:pt idx="102">
                  <c:v>106.03605707340147</c:v>
                </c:pt>
                <c:pt idx="103">
                  <c:v>106.05162472382391</c:v>
                </c:pt>
                <c:pt idx="104">
                  <c:v>105.46544280984116</c:v>
                </c:pt>
                <c:pt idx="105">
                  <c:v>106.41147695089603</c:v>
                </c:pt>
                <c:pt idx="106">
                  <c:v>106.40249561411387</c:v>
                </c:pt>
                <c:pt idx="107">
                  <c:v>106.88928406770731</c:v>
                </c:pt>
                <c:pt idx="108">
                  <c:v>106.61086262746014</c:v>
                </c:pt>
                <c:pt idx="109">
                  <c:v>107.00544269009001</c:v>
                </c:pt>
                <c:pt idx="110">
                  <c:v>106.80006945567111</c:v>
                </c:pt>
                <c:pt idx="111">
                  <c:v>106.5258393059223</c:v>
                </c:pt>
                <c:pt idx="112">
                  <c:v>105.82170250220042</c:v>
                </c:pt>
                <c:pt idx="113">
                  <c:v>106.01031057462593</c:v>
                </c:pt>
                <c:pt idx="114">
                  <c:v>106.08156251309779</c:v>
                </c:pt>
              </c:numCache>
            </c:numRef>
          </c:val>
          <c:smooth val="0"/>
          <c:extLst>
            <c:ext xmlns:c16="http://schemas.microsoft.com/office/drawing/2014/chart" uri="{C3380CC4-5D6E-409C-BE32-E72D297353CC}">
              <c16:uniqueId val="{00000005-8295-4DE4-9B1A-5D49E7C416EC}"/>
            </c:ext>
          </c:extLst>
        </c:ser>
        <c:dLbls>
          <c:showLegendKey val="0"/>
          <c:showVal val="0"/>
          <c:showCatName val="0"/>
          <c:showSerName val="0"/>
          <c:showPercent val="0"/>
          <c:showBubbleSize val="0"/>
        </c:dLbls>
        <c:smooth val="0"/>
        <c:axId val="475204608"/>
        <c:axId val="475203360"/>
        <c:extLst>
          <c:ext xmlns:c15="http://schemas.microsoft.com/office/drawing/2012/chart" uri="{02D57815-91ED-43cb-92C2-25804820EDAC}">
            <c15:filteredLineSeries>
              <c15:ser>
                <c:idx val="4"/>
                <c:order val="4"/>
                <c:tx>
                  <c:strRef>
                    <c:extLst>
                      <c:ext uri="{02D57815-91ED-43cb-92C2-25804820EDAC}">
                        <c15:formulaRef>
                          <c15:sqref>'Figure 5'!$N$4</c15:sqref>
                        </c15:formulaRef>
                      </c:ext>
                    </c:extLst>
                    <c:strCache>
                      <c:ptCount val="1"/>
                      <c:pt idx="0">
                        <c:v>Administrative Services</c:v>
                      </c:pt>
                    </c:strCache>
                  </c:strRef>
                </c:tx>
                <c:spPr>
                  <a:ln w="28575" cap="rnd">
                    <a:solidFill>
                      <a:schemeClr val="accent5"/>
                    </a:solidFill>
                    <a:round/>
                  </a:ln>
                  <a:effectLst/>
                </c:spPr>
                <c:marker>
                  <c:symbol val="none"/>
                </c:marker>
                <c:cat>
                  <c:numRef>
                    <c:extLst>
                      <c:ext uri="{02D57815-91ED-43cb-92C2-25804820EDAC}">
                        <c15:formulaRef>
                          <c15:sqref>'Figure 5'!$I$5:$I$119</c15:sqref>
                        </c15:formulaRef>
                      </c:ext>
                    </c:extLst>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extLst>
                      <c:ext uri="{02D57815-91ED-43cb-92C2-25804820EDAC}">
                        <c15:formulaRef>
                          <c15:sqref>'Figure 5'!$N$5:$N$119</c15:sqref>
                        </c15:formulaRef>
                      </c:ext>
                    </c:extLst>
                    <c:numCache>
                      <c:formatCode>0.0</c:formatCode>
                      <c:ptCount val="115"/>
                      <c:pt idx="0">
                        <c:v>100</c:v>
                      </c:pt>
                      <c:pt idx="1">
                        <c:v>100.718954248366</c:v>
                      </c:pt>
                      <c:pt idx="2">
                        <c:v>99.667755991285404</c:v>
                      </c:pt>
                      <c:pt idx="3">
                        <c:v>99.346405228758201</c:v>
                      </c:pt>
                      <c:pt idx="4">
                        <c:v>98.061002178649204</c:v>
                      </c:pt>
                      <c:pt idx="5">
                        <c:v>95.332244008714596</c:v>
                      </c:pt>
                      <c:pt idx="6">
                        <c:v>92.053376906318107</c:v>
                      </c:pt>
                      <c:pt idx="7">
                        <c:v>90.283224400871504</c:v>
                      </c:pt>
                      <c:pt idx="8">
                        <c:v>90.027233115468405</c:v>
                      </c:pt>
                      <c:pt idx="9">
                        <c:v>90.315904139433599</c:v>
                      </c:pt>
                      <c:pt idx="10">
                        <c:v>89.825708061002203</c:v>
                      </c:pt>
                      <c:pt idx="11">
                        <c:v>90.136165577342098</c:v>
                      </c:pt>
                      <c:pt idx="12">
                        <c:v>89.6023965141612</c:v>
                      </c:pt>
                      <c:pt idx="13">
                        <c:v>90.2777777777778</c:v>
                      </c:pt>
                      <c:pt idx="14">
                        <c:v>90.6753812636166</c:v>
                      </c:pt>
                      <c:pt idx="15">
                        <c:v>91.1111111111111</c:v>
                      </c:pt>
                      <c:pt idx="16">
                        <c:v>91.492374727668803</c:v>
                      </c:pt>
                      <c:pt idx="17">
                        <c:v>92.815904139433499</c:v>
                      </c:pt>
                      <c:pt idx="18">
                        <c:v>94.330065359477103</c:v>
                      </c:pt>
                      <c:pt idx="19">
                        <c:v>92.848583877995594</c:v>
                      </c:pt>
                      <c:pt idx="20">
                        <c:v>91.998910675381296</c:v>
                      </c:pt>
                      <c:pt idx="21">
                        <c:v>92.619825708061001</c:v>
                      </c:pt>
                      <c:pt idx="22">
                        <c:v>92.2222222222222</c:v>
                      </c:pt>
                      <c:pt idx="23">
                        <c:v>93.436819172113303</c:v>
                      </c:pt>
                      <c:pt idx="24">
                        <c:v>93.153594771241799</c:v>
                      </c:pt>
                      <c:pt idx="25">
                        <c:v>92.892156862745097</c:v>
                      </c:pt>
                      <c:pt idx="26">
                        <c:v>93.556644880174304</c:v>
                      </c:pt>
                      <c:pt idx="27">
                        <c:v>94.139433551198294</c:v>
                      </c:pt>
                      <c:pt idx="28">
                        <c:v>94.346405228758201</c:v>
                      </c:pt>
                      <c:pt idx="29">
                        <c:v>95.103485838780003</c:v>
                      </c:pt>
                      <c:pt idx="30">
                        <c:v>95.288671023965094</c:v>
                      </c:pt>
                      <c:pt idx="31">
                        <c:v>95.991285403050099</c:v>
                      </c:pt>
                      <c:pt idx="32">
                        <c:v>95.375816993464099</c:v>
                      </c:pt>
                      <c:pt idx="33">
                        <c:v>96.966230936819201</c:v>
                      </c:pt>
                      <c:pt idx="34">
                        <c:v>98.344226579520694</c:v>
                      </c:pt>
                      <c:pt idx="35">
                        <c:v>99.161220043572996</c:v>
                      </c:pt>
                      <c:pt idx="36">
                        <c:v>99.3246187363834</c:v>
                      </c:pt>
                      <c:pt idx="37">
                        <c:v>100.893246187364</c:v>
                      </c:pt>
                      <c:pt idx="38">
                        <c:v>101.18191721132899</c:v>
                      </c:pt>
                      <c:pt idx="39">
                        <c:v>101.50871459695</c:v>
                      </c:pt>
                      <c:pt idx="40">
                        <c:v>102.532679738562</c:v>
                      </c:pt>
                      <c:pt idx="41">
                        <c:v>103.54030501089299</c:v>
                      </c:pt>
                      <c:pt idx="42">
                        <c:v>101.732026143791</c:v>
                      </c:pt>
                      <c:pt idx="43">
                        <c:v>98.496732026143803</c:v>
                      </c:pt>
                      <c:pt idx="44">
                        <c:v>90.408496732026194</c:v>
                      </c:pt>
                      <c:pt idx="45">
                        <c:v>89.537037037036995</c:v>
                      </c:pt>
                      <c:pt idx="46">
                        <c:v>94.531590413943405</c:v>
                      </c:pt>
                      <c:pt idx="47">
                        <c:v>96.857298474945495</c:v>
                      </c:pt>
                      <c:pt idx="48">
                        <c:v>97.935729847494599</c:v>
                      </c:pt>
                      <c:pt idx="49">
                        <c:v>99.172113289760304</c:v>
                      </c:pt>
                      <c:pt idx="50">
                        <c:v>98.589324618736399</c:v>
                      </c:pt>
                      <c:pt idx="51">
                        <c:v>100.484749455338</c:v>
                      </c:pt>
                      <c:pt idx="52">
                        <c:v>101.546840958606</c:v>
                      </c:pt>
                      <c:pt idx="53">
                        <c:v>103.115468409586</c:v>
                      </c:pt>
                      <c:pt idx="54">
                        <c:v>103.480392156863</c:v>
                      </c:pt>
                      <c:pt idx="55">
                        <c:v>104.89106753812599</c:v>
                      </c:pt>
                      <c:pt idx="56">
                        <c:v>104.33551198257101</c:v>
                      </c:pt>
                      <c:pt idx="57">
                        <c:v>104.71677559912899</c:v>
                      </c:pt>
                      <c:pt idx="58">
                        <c:v>103.333333333333</c:v>
                      </c:pt>
                      <c:pt idx="59">
                        <c:v>104.17755991285399</c:v>
                      </c:pt>
                      <c:pt idx="60">
                        <c:v>105.37037037037</c:v>
                      </c:pt>
                      <c:pt idx="61">
                        <c:v>106.290849673203</c:v>
                      </c:pt>
                      <c:pt idx="62">
                        <c:v>107.08605664488</c:v>
                      </c:pt>
                      <c:pt idx="63">
                        <c:v>108.480392156863</c:v>
                      </c:pt>
                      <c:pt idx="64">
                        <c:v>107.298474945534</c:v>
                      </c:pt>
                      <c:pt idx="65">
                        <c:v>109.498910675381</c:v>
                      </c:pt>
                      <c:pt idx="66">
                        <c:v>108.834422657952</c:v>
                      </c:pt>
                      <c:pt idx="67">
                        <c:v>109.466230936819</c:v>
                      </c:pt>
                      <c:pt idx="68">
                        <c:v>110.40305010893201</c:v>
                      </c:pt>
                      <c:pt idx="69">
                        <c:v>110.953159041394</c:v>
                      </c:pt>
                      <c:pt idx="70">
                        <c:v>110.898692810458</c:v>
                      </c:pt>
                      <c:pt idx="71">
                        <c:v>106.350762527233</c:v>
                      </c:pt>
                      <c:pt idx="72">
                        <c:v>106.39978213507599</c:v>
                      </c:pt>
                      <c:pt idx="73">
                        <c:v>107.42919389978201</c:v>
                      </c:pt>
                      <c:pt idx="74">
                        <c:v>105.26688453158999</c:v>
                      </c:pt>
                      <c:pt idx="75">
                        <c:v>105.125272331155</c:v>
                      </c:pt>
                      <c:pt idx="76">
                        <c:v>104.754901960784</c:v>
                      </c:pt>
                      <c:pt idx="77">
                        <c:v>105.321350762527</c:v>
                      </c:pt>
                      <c:pt idx="78">
                        <c:v>104.885620915033</c:v>
                      </c:pt>
                      <c:pt idx="79">
                        <c:v>104.678649237473</c:v>
                      </c:pt>
                      <c:pt idx="80">
                        <c:v>106.868191721133</c:v>
                      </c:pt>
                      <c:pt idx="81">
                        <c:v>107.60348583878</c:v>
                      </c:pt>
                      <c:pt idx="82">
                        <c:v>107.60348583878</c:v>
                      </c:pt>
                      <c:pt idx="83">
                        <c:v>107.93028322440099</c:v>
                      </c:pt>
                      <c:pt idx="84">
                        <c:v>108.67647058823501</c:v>
                      </c:pt>
                      <c:pt idx="85">
                        <c:v>109.93464052287599</c:v>
                      </c:pt>
                      <c:pt idx="86">
                        <c:v>110.294117647059</c:v>
                      </c:pt>
                      <c:pt idx="87">
                        <c:v>111.122004357298</c:v>
                      </c:pt>
                      <c:pt idx="88">
                        <c:v>112.54357298474901</c:v>
                      </c:pt>
                      <c:pt idx="89">
                        <c:v>111.998910675381</c:v>
                      </c:pt>
                      <c:pt idx="90">
                        <c:v>113.44771241830099</c:v>
                      </c:pt>
                      <c:pt idx="91">
                        <c:v>114.11764705882401</c:v>
                      </c:pt>
                      <c:pt idx="92">
                        <c:v>112.979302832244</c:v>
                      </c:pt>
                      <c:pt idx="93">
                        <c:v>112.05337690631799</c:v>
                      </c:pt>
                      <c:pt idx="94">
                        <c:v>111.454248366013</c:v>
                      </c:pt>
                      <c:pt idx="95">
                        <c:v>109.150326797386</c:v>
                      </c:pt>
                      <c:pt idx="96">
                        <c:v>101.30174291938999</c:v>
                      </c:pt>
                      <c:pt idx="97">
                        <c:v>93.921568627450995</c:v>
                      </c:pt>
                      <c:pt idx="98">
                        <c:v>100.315904139434</c:v>
                      </c:pt>
                      <c:pt idx="99">
                        <c:v>104.05228758169901</c:v>
                      </c:pt>
                      <c:pt idx="100">
                        <c:v>105.41394335512</c:v>
                      </c:pt>
                      <c:pt idx="101">
                        <c:v>106.77559912853999</c:v>
                      </c:pt>
                      <c:pt idx="102">
                        <c:v>106.906318082789</c:v>
                      </c:pt>
                      <c:pt idx="103">
                        <c:v>108.033769063181</c:v>
                      </c:pt>
                      <c:pt idx="104">
                        <c:v>107.532679738562</c:v>
                      </c:pt>
                      <c:pt idx="105">
                        <c:v>107.342047930283</c:v>
                      </c:pt>
                      <c:pt idx="106">
                        <c:v>107.81045751633999</c:v>
                      </c:pt>
                      <c:pt idx="107">
                        <c:v>108.436819172113</c:v>
                      </c:pt>
                      <c:pt idx="108">
                        <c:v>108.06644880174299</c:v>
                      </c:pt>
                      <c:pt idx="109">
                        <c:v>108.79629629629601</c:v>
                      </c:pt>
                      <c:pt idx="110">
                        <c:v>108.267973856209</c:v>
                      </c:pt>
                      <c:pt idx="111">
                        <c:v>107.369281045752</c:v>
                      </c:pt>
                      <c:pt idx="112">
                        <c:v>105.38671023965099</c:v>
                      </c:pt>
                      <c:pt idx="113">
                        <c:v>105.021786492375</c:v>
                      </c:pt>
                      <c:pt idx="114">
                        <c:v>104.78758169934601</c:v>
                      </c:pt>
                    </c:numCache>
                  </c:numRef>
                </c:val>
                <c:smooth val="0"/>
                <c:extLst>
                  <c:ext xmlns:c16="http://schemas.microsoft.com/office/drawing/2014/chart" uri="{C3380CC4-5D6E-409C-BE32-E72D297353CC}">
                    <c16:uniqueId val="{00000006-8295-4DE4-9B1A-5D49E7C416EC}"/>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'Figure 5'!$P$4</c15:sqref>
                        </c15:formulaRef>
                      </c:ext>
                    </c:extLst>
                    <c:strCache>
                      <c:ptCount val="1"/>
                      <c:pt idx="0">
                        <c:v>Social Assistance Services</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'Figure 5'!$I$5:$I$119</c15:sqref>
                        </c15:formulaRef>
                      </c:ext>
                    </c:extLst>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extLst xmlns:c15="http://schemas.microsoft.com/office/drawing/2012/chart">
                      <c:ext xmlns:c15="http://schemas.microsoft.com/office/drawing/2012/chart" uri="{02D57815-91ED-43cb-92C2-25804820EDAC}">
                        <c15:formulaRef>
                          <c15:sqref>'Figure 5'!$P$5:$P$119</c15:sqref>
                        </c15:formulaRef>
                      </c:ext>
                    </c:extLst>
                    <c:numCache>
                      <c:formatCode>0.0</c:formatCode>
                      <c:ptCount val="115"/>
                      <c:pt idx="0">
                        <c:v>100</c:v>
                      </c:pt>
                      <c:pt idx="1">
                        <c:v>100.440103695665</c:v>
                      </c:pt>
                      <c:pt idx="2">
                        <c:v>99.553867486585901</c:v>
                      </c:pt>
                      <c:pt idx="3">
                        <c:v>99.041417977934501</c:v>
                      </c:pt>
                      <c:pt idx="4">
                        <c:v>98.004461325134102</c:v>
                      </c:pt>
                      <c:pt idx="5">
                        <c:v>98.010490142883</c:v>
                      </c:pt>
                      <c:pt idx="6">
                        <c:v>95.562790136854204</c:v>
                      </c:pt>
                      <c:pt idx="7">
                        <c:v>93.585337915234803</c:v>
                      </c:pt>
                      <c:pt idx="8">
                        <c:v>93.778260083197694</c:v>
                      </c:pt>
                      <c:pt idx="9">
                        <c:v>93.681798999216298</c:v>
                      </c:pt>
                      <c:pt idx="10">
                        <c:v>94.4836317598119</c:v>
                      </c:pt>
                      <c:pt idx="11">
                        <c:v>94.971965997467905</c:v>
                      </c:pt>
                      <c:pt idx="12">
                        <c:v>95.743654669319298</c:v>
                      </c:pt>
                      <c:pt idx="13">
                        <c:v>96.045095556761297</c:v>
                      </c:pt>
                      <c:pt idx="14">
                        <c:v>96.913245312594199</c:v>
                      </c:pt>
                      <c:pt idx="15">
                        <c:v>97.479954180985104</c:v>
                      </c:pt>
                      <c:pt idx="16">
                        <c:v>97.841683245915505</c:v>
                      </c:pt>
                      <c:pt idx="17">
                        <c:v>98.040634231627195</c:v>
                      </c:pt>
                      <c:pt idx="18">
                        <c:v>97.859769699162001</c:v>
                      </c:pt>
                      <c:pt idx="19">
                        <c:v>98.390305661059898</c:v>
                      </c:pt>
                      <c:pt idx="20">
                        <c:v>99.029360342436803</c:v>
                      </c:pt>
                      <c:pt idx="21">
                        <c:v>98.776149996985595</c:v>
                      </c:pt>
                      <c:pt idx="22">
                        <c:v>98.746005908241401</c:v>
                      </c:pt>
                      <c:pt idx="23">
                        <c:v>99.029360342436803</c:v>
                      </c:pt>
                      <c:pt idx="24">
                        <c:v>98.866582263218206</c:v>
                      </c:pt>
                      <c:pt idx="25">
                        <c:v>99.155965515162507</c:v>
                      </c:pt>
                      <c:pt idx="26">
                        <c:v>99.186109603906701</c:v>
                      </c:pt>
                      <c:pt idx="27">
                        <c:v>99.403147042864902</c:v>
                      </c:pt>
                      <c:pt idx="28">
                        <c:v>98.516910833785502</c:v>
                      </c:pt>
                      <c:pt idx="29">
                        <c:v>98.094893591366699</c:v>
                      </c:pt>
                      <c:pt idx="30">
                        <c:v>98.498824380539006</c:v>
                      </c:pt>
                      <c:pt idx="31">
                        <c:v>98.691746548501797</c:v>
                      </c:pt>
                      <c:pt idx="32">
                        <c:v>99.662386206064994</c:v>
                      </c:pt>
                      <c:pt idx="33">
                        <c:v>101.483089166215</c:v>
                      </c:pt>
                      <c:pt idx="34">
                        <c:v>101.844818231145</c:v>
                      </c:pt>
                      <c:pt idx="35">
                        <c:v>102.164345571833</c:v>
                      </c:pt>
                      <c:pt idx="36">
                        <c:v>102.405498281787</c:v>
                      </c:pt>
                      <c:pt idx="37">
                        <c:v>102.38138301079201</c:v>
                      </c:pt>
                      <c:pt idx="38">
                        <c:v>102.54416109000999</c:v>
                      </c:pt>
                      <c:pt idx="39">
                        <c:v>103.12895641164801</c:v>
                      </c:pt>
                      <c:pt idx="40">
                        <c:v>103.99710616748099</c:v>
                      </c:pt>
                      <c:pt idx="41">
                        <c:v>104.250316512932</c:v>
                      </c:pt>
                      <c:pt idx="42">
                        <c:v>103.966962078736</c:v>
                      </c:pt>
                      <c:pt idx="43">
                        <c:v>102.797371435462</c:v>
                      </c:pt>
                      <c:pt idx="44">
                        <c:v>100.204979803461</c:v>
                      </c:pt>
                      <c:pt idx="45">
                        <c:v>99.975884729004605</c:v>
                      </c:pt>
                      <c:pt idx="46">
                        <c:v>101.380599264484</c:v>
                      </c:pt>
                      <c:pt idx="47">
                        <c:v>102.97823596792701</c:v>
                      </c:pt>
                      <c:pt idx="48">
                        <c:v>103.327907397359</c:v>
                      </c:pt>
                      <c:pt idx="49">
                        <c:v>103.930789172243</c:v>
                      </c:pt>
                      <c:pt idx="50">
                        <c:v>104.877313558811</c:v>
                      </c:pt>
                      <c:pt idx="51">
                        <c:v>105.564598782179</c:v>
                      </c:pt>
                      <c:pt idx="52">
                        <c:v>105.745463314644</c:v>
                      </c:pt>
                      <c:pt idx="53">
                        <c:v>106.860794598179</c:v>
                      </c:pt>
                      <c:pt idx="54">
                        <c:v>106.90902514017</c:v>
                      </c:pt>
                      <c:pt idx="55">
                        <c:v>107.62042563453301</c:v>
                      </c:pt>
                      <c:pt idx="56">
                        <c:v>108.34388376439399</c:v>
                      </c:pt>
                      <c:pt idx="57">
                        <c:v>108.603122927594</c:v>
                      </c:pt>
                      <c:pt idx="58">
                        <c:v>106.975342135407</c:v>
                      </c:pt>
                      <c:pt idx="59">
                        <c:v>107.572195092542</c:v>
                      </c:pt>
                      <c:pt idx="60">
                        <c:v>107.54205100379799</c:v>
                      </c:pt>
                      <c:pt idx="61">
                        <c:v>105.522397057937</c:v>
                      </c:pt>
                      <c:pt idx="62">
                        <c:v>106.064990655332</c:v>
                      </c:pt>
                      <c:pt idx="63">
                        <c:v>105.691203954904</c:v>
                      </c:pt>
                      <c:pt idx="64">
                        <c:v>105.55856996443001</c:v>
                      </c:pt>
                      <c:pt idx="65">
                        <c:v>105.4560800627</c:v>
                      </c:pt>
                      <c:pt idx="66">
                        <c:v>105.63091577741601</c:v>
                      </c:pt>
                      <c:pt idx="67">
                        <c:v>105.938385482607</c:v>
                      </c:pt>
                      <c:pt idx="68">
                        <c:v>106.619641888226</c:v>
                      </c:pt>
                      <c:pt idx="69">
                        <c:v>108.277566769157</c:v>
                      </c:pt>
                      <c:pt idx="70">
                        <c:v>108.42225839512901</c:v>
                      </c:pt>
                      <c:pt idx="71">
                        <c:v>108.04847169470101</c:v>
                      </c:pt>
                      <c:pt idx="72">
                        <c:v>110.248990173027</c:v>
                      </c:pt>
                      <c:pt idx="73">
                        <c:v>109.555676131911</c:v>
                      </c:pt>
                      <c:pt idx="74">
                        <c:v>109.24217760897101</c:v>
                      </c:pt>
                      <c:pt idx="75">
                        <c:v>109.23011997347299</c:v>
                      </c:pt>
                      <c:pt idx="76">
                        <c:v>109.429070959185</c:v>
                      </c:pt>
                      <c:pt idx="77">
                        <c:v>109.45318623017999</c:v>
                      </c:pt>
                      <c:pt idx="78">
                        <c:v>109.38084041719399</c:v>
                      </c:pt>
                      <c:pt idx="79">
                        <c:v>109.658166033641</c:v>
                      </c:pt>
                      <c:pt idx="80">
                        <c:v>109.597877856152</c:v>
                      </c:pt>
                      <c:pt idx="81">
                        <c:v>110.297220715018</c:v>
                      </c:pt>
                      <c:pt idx="82">
                        <c:v>110.146500271297</c:v>
                      </c:pt>
                      <c:pt idx="83">
                        <c:v>109.483330318924</c:v>
                      </c:pt>
                      <c:pt idx="84">
                        <c:v>109.260264062217</c:v>
                      </c:pt>
                      <c:pt idx="85">
                        <c:v>110.20678844878501</c:v>
                      </c:pt>
                      <c:pt idx="86">
                        <c:v>110.375595345753</c:v>
                      </c:pt>
                      <c:pt idx="87">
                        <c:v>110.074154458311</c:v>
                      </c:pt>
                      <c:pt idx="88">
                        <c:v>109.83300174835701</c:v>
                      </c:pt>
                      <c:pt idx="89">
                        <c:v>110.05606800506401</c:v>
                      </c:pt>
                      <c:pt idx="90">
                        <c:v>109.36275396394799</c:v>
                      </c:pt>
                      <c:pt idx="91">
                        <c:v>109.24820642672</c:v>
                      </c:pt>
                      <c:pt idx="92">
                        <c:v>109.718454211129</c:v>
                      </c:pt>
                      <c:pt idx="93">
                        <c:v>109.344667510701</c:v>
                      </c:pt>
                      <c:pt idx="94">
                        <c:v>108.964851992524</c:v>
                      </c:pt>
                      <c:pt idx="95">
                        <c:v>107.144149032375</c:v>
                      </c:pt>
                      <c:pt idx="96">
                        <c:v>104.75673720383401</c:v>
                      </c:pt>
                      <c:pt idx="97">
                        <c:v>103.442454934587</c:v>
                      </c:pt>
                      <c:pt idx="98">
                        <c:v>103.985048531983</c:v>
                      </c:pt>
                      <c:pt idx="99">
                        <c:v>104.509555676132</c:v>
                      </c:pt>
                      <c:pt idx="100">
                        <c:v>104.81702538132301</c:v>
                      </c:pt>
                      <c:pt idx="101">
                        <c:v>105.341532525472</c:v>
                      </c:pt>
                      <c:pt idx="102">
                        <c:v>105.944414300356</c:v>
                      </c:pt>
                      <c:pt idx="103">
                        <c:v>104.75070838608499</c:v>
                      </c:pt>
                      <c:pt idx="104">
                        <c:v>104.672333755351</c:v>
                      </c:pt>
                      <c:pt idx="105">
                        <c:v>105.510339422439</c:v>
                      </c:pt>
                      <c:pt idx="106">
                        <c:v>106.957255682161</c:v>
                      </c:pt>
                      <c:pt idx="107">
                        <c:v>106.96328449991</c:v>
                      </c:pt>
                      <c:pt idx="108">
                        <c:v>107.367215289082</c:v>
                      </c:pt>
                      <c:pt idx="109">
                        <c:v>107.958039428468</c:v>
                      </c:pt>
                      <c:pt idx="110">
                        <c:v>107.415445831073</c:v>
                      </c:pt>
                      <c:pt idx="111">
                        <c:v>107.644540905528</c:v>
                      </c:pt>
                      <c:pt idx="112">
                        <c:v>107.276783022849</c:v>
                      </c:pt>
                      <c:pt idx="113">
                        <c:v>107.17429312111901</c:v>
                      </c:pt>
                      <c:pt idx="114">
                        <c:v>106.541267257491</c:v>
                      </c:pt>
                    </c:numCache>
                  </c:numRef>
                </c:val>
                <c:smooth val="0"/>
                <c:extLst xmlns:c15="http://schemas.microsoft.com/office/drawing/2012/chart">
                  <c:ext xmlns:c16="http://schemas.microsoft.com/office/drawing/2014/chart" uri="{C3380CC4-5D6E-409C-BE32-E72D297353CC}">
                    <c16:uniqueId val="{00000007-8295-4DE4-9B1A-5D49E7C416EC}"/>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'Figure 5'!$Q$4</c15:sqref>
                        </c15:formulaRef>
                      </c:ext>
                    </c:extLst>
                    <c:strCache>
                      <c:ptCount val="1"/>
                      <c:pt idx="0">
                        <c:v>Personal and Other services</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'Figure 5'!$I$5:$I$119</c15:sqref>
                        </c15:formulaRef>
                      </c:ext>
                    </c:extLst>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extLst xmlns:c15="http://schemas.microsoft.com/office/drawing/2012/chart">
                      <c:ext xmlns:c15="http://schemas.microsoft.com/office/drawing/2012/chart" uri="{02D57815-91ED-43cb-92C2-25804820EDAC}">
                        <c15:formulaRef>
                          <c15:sqref>'Figure 5'!$Q$5:$Q$119</c15:sqref>
                        </c15:formulaRef>
                      </c:ext>
                    </c:extLst>
                    <c:numCache>
                      <c:formatCode>0.0</c:formatCode>
                      <c:ptCount val="115"/>
                      <c:pt idx="0">
                        <c:v>100</c:v>
                      </c:pt>
                      <c:pt idx="1">
                        <c:v>100.273198304286</c:v>
                      </c:pt>
                      <c:pt idx="2">
                        <c:v>99.293452661328303</c:v>
                      </c:pt>
                      <c:pt idx="3">
                        <c:v>100.61234102684899</c:v>
                      </c:pt>
                      <c:pt idx="4">
                        <c:v>100.45219029675</c:v>
                      </c:pt>
                      <c:pt idx="5">
                        <c:v>97.164390014131001</c:v>
                      </c:pt>
                      <c:pt idx="6">
                        <c:v>93.575129533678805</c:v>
                      </c:pt>
                      <c:pt idx="7">
                        <c:v>91.512011304757394</c:v>
                      </c:pt>
                      <c:pt idx="8">
                        <c:v>91.926519076778206</c:v>
                      </c:pt>
                      <c:pt idx="9">
                        <c:v>91.521431935939702</c:v>
                      </c:pt>
                      <c:pt idx="10">
                        <c:v>92.011304757418699</c:v>
                      </c:pt>
                      <c:pt idx="11">
                        <c:v>93.283089967027806</c:v>
                      </c:pt>
                      <c:pt idx="12">
                        <c:v>93.980216674517195</c:v>
                      </c:pt>
                      <c:pt idx="13">
                        <c:v>92.943947244465406</c:v>
                      </c:pt>
                      <c:pt idx="14">
                        <c:v>94.262835609985899</c:v>
                      </c:pt>
                      <c:pt idx="15">
                        <c:v>93.782383419689097</c:v>
                      </c:pt>
                      <c:pt idx="16">
                        <c:v>94.846914743287797</c:v>
                      </c:pt>
                      <c:pt idx="17">
                        <c:v>95.920866698068806</c:v>
                      </c:pt>
                      <c:pt idx="18">
                        <c:v>97.663683466792307</c:v>
                      </c:pt>
                      <c:pt idx="19">
                        <c:v>93.989637305699503</c:v>
                      </c:pt>
                      <c:pt idx="20">
                        <c:v>94.470089495996206</c:v>
                      </c:pt>
                      <c:pt idx="21">
                        <c:v>95.007065473386703</c:v>
                      </c:pt>
                      <c:pt idx="22">
                        <c:v>95.864342910974997</c:v>
                      </c:pt>
                      <c:pt idx="23">
                        <c:v>96.467263306641598</c:v>
                      </c:pt>
                      <c:pt idx="24">
                        <c:v>97.060763071125805</c:v>
                      </c:pt>
                      <c:pt idx="25">
                        <c:v>97.852096090438096</c:v>
                      </c:pt>
                      <c:pt idx="26">
                        <c:v>97.607159679698597</c:v>
                      </c:pt>
                      <c:pt idx="27">
                        <c:v>97.249175694771594</c:v>
                      </c:pt>
                      <c:pt idx="28">
                        <c:v>97.079604333490295</c:v>
                      </c:pt>
                      <c:pt idx="29">
                        <c:v>97.870937352802599</c:v>
                      </c:pt>
                      <c:pt idx="30">
                        <c:v>99.340555817239704</c:v>
                      </c:pt>
                      <c:pt idx="31">
                        <c:v>98.9354686764013</c:v>
                      </c:pt>
                      <c:pt idx="32">
                        <c:v>98.690532265661801</c:v>
                      </c:pt>
                      <c:pt idx="33">
                        <c:v>100.76307112576499</c:v>
                      </c:pt>
                      <c:pt idx="34">
                        <c:v>101.25294394724401</c:v>
                      </c:pt>
                      <c:pt idx="35">
                        <c:v>101.431935939708</c:v>
                      </c:pt>
                      <c:pt idx="36">
                        <c:v>101.629769194536</c:v>
                      </c:pt>
                      <c:pt idx="37">
                        <c:v>100.800753650495</c:v>
                      </c:pt>
                      <c:pt idx="38">
                        <c:v>103.06170513424399</c:v>
                      </c:pt>
                      <c:pt idx="39">
                        <c:v>102.50588789448901</c:v>
                      </c:pt>
                      <c:pt idx="40">
                        <c:v>103.174752708431</c:v>
                      </c:pt>
                      <c:pt idx="41">
                        <c:v>101.56382477626001</c:v>
                      </c:pt>
                      <c:pt idx="42">
                        <c:v>101.186999528968</c:v>
                      </c:pt>
                      <c:pt idx="43">
                        <c:v>99.500706547338694</c:v>
                      </c:pt>
                      <c:pt idx="44">
                        <c:v>94.903438530381493</c:v>
                      </c:pt>
                      <c:pt idx="45">
                        <c:v>95.148374941121006</c:v>
                      </c:pt>
                      <c:pt idx="46">
                        <c:v>96.552048987282205</c:v>
                      </c:pt>
                      <c:pt idx="47">
                        <c:v>98.247762600094205</c:v>
                      </c:pt>
                      <c:pt idx="48">
                        <c:v>99.642016015072997</c:v>
                      </c:pt>
                      <c:pt idx="49">
                        <c:v>100.30146019783299</c:v>
                      </c:pt>
                      <c:pt idx="50">
                        <c:v>100.668864813943</c:v>
                      </c:pt>
                      <c:pt idx="51">
                        <c:v>101.29062647197399</c:v>
                      </c:pt>
                      <c:pt idx="52">
                        <c:v>101.139896373057</c:v>
                      </c:pt>
                      <c:pt idx="53">
                        <c:v>100.942063118229</c:v>
                      </c:pt>
                      <c:pt idx="54">
                        <c:v>102.063118228921</c:v>
                      </c:pt>
                      <c:pt idx="55">
                        <c:v>101.121055110692</c:v>
                      </c:pt>
                      <c:pt idx="56">
                        <c:v>103.57041921808801</c:v>
                      </c:pt>
                      <c:pt idx="57">
                        <c:v>102.60009420631199</c:v>
                      </c:pt>
                      <c:pt idx="58">
                        <c:v>103.15591144606699</c:v>
                      </c:pt>
                      <c:pt idx="59">
                        <c:v>103.485633537447</c:v>
                      </c:pt>
                      <c:pt idx="60">
                        <c:v>104.93641073952</c:v>
                      </c:pt>
                      <c:pt idx="61">
                        <c:v>104.54074422986299</c:v>
                      </c:pt>
                      <c:pt idx="62">
                        <c:v>105.850211964202</c:v>
                      </c:pt>
                      <c:pt idx="63">
                        <c:v>105.011775788978</c:v>
                      </c:pt>
                      <c:pt idx="64">
                        <c:v>107.39519547809699</c:v>
                      </c:pt>
                      <c:pt idx="65">
                        <c:v>106.952425812529</c:v>
                      </c:pt>
                      <c:pt idx="66">
                        <c:v>107.78144135657099</c:v>
                      </c:pt>
                      <c:pt idx="67">
                        <c:v>106.368346679228</c:v>
                      </c:pt>
                      <c:pt idx="68">
                        <c:v>107.527084314649</c:v>
                      </c:pt>
                      <c:pt idx="69">
                        <c:v>107.414036740462</c:v>
                      </c:pt>
                      <c:pt idx="70">
                        <c:v>107.649552520019</c:v>
                      </c:pt>
                      <c:pt idx="71">
                        <c:v>103.758831841733</c:v>
                      </c:pt>
                      <c:pt idx="72">
                        <c:v>102.995760715968</c:v>
                      </c:pt>
                      <c:pt idx="73">
                        <c:v>105.153085256712</c:v>
                      </c:pt>
                      <c:pt idx="74">
                        <c:v>105.690061234103</c:v>
                      </c:pt>
                      <c:pt idx="75">
                        <c:v>105.51106924163901</c:v>
                      </c:pt>
                      <c:pt idx="76">
                        <c:v>105.087140838436</c:v>
                      </c:pt>
                      <c:pt idx="77">
                        <c:v>103.33490343853001</c:v>
                      </c:pt>
                      <c:pt idx="78">
                        <c:v>100.725388601036</c:v>
                      </c:pt>
                      <c:pt idx="79">
                        <c:v>100.08478568064101</c:v>
                      </c:pt>
                      <c:pt idx="80">
                        <c:v>101.912388130005</c:v>
                      </c:pt>
                      <c:pt idx="81">
                        <c:v>102.41168158266601</c:v>
                      </c:pt>
                      <c:pt idx="82">
                        <c:v>103.438530381536</c:v>
                      </c:pt>
                      <c:pt idx="83">
                        <c:v>102.816768723504</c:v>
                      </c:pt>
                      <c:pt idx="84">
                        <c:v>103.853038153556</c:v>
                      </c:pt>
                      <c:pt idx="85">
                        <c:v>104.11681582666</c:v>
                      </c:pt>
                      <c:pt idx="86">
                        <c:v>106.509656146962</c:v>
                      </c:pt>
                      <c:pt idx="87">
                        <c:v>106.924163918983</c:v>
                      </c:pt>
                      <c:pt idx="88">
                        <c:v>107.574187470561</c:v>
                      </c:pt>
                      <c:pt idx="89">
                        <c:v>106.66980687706101</c:v>
                      </c:pt>
                      <c:pt idx="90">
                        <c:v>107.31983042863899</c:v>
                      </c:pt>
                      <c:pt idx="91">
                        <c:v>106.406029203957</c:v>
                      </c:pt>
                      <c:pt idx="92">
                        <c:v>108.05463966085701</c:v>
                      </c:pt>
                      <c:pt idx="93">
                        <c:v>108.14884597267999</c:v>
                      </c:pt>
                      <c:pt idx="94">
                        <c:v>107.329251059821</c:v>
                      </c:pt>
                      <c:pt idx="95">
                        <c:v>104.342910975035</c:v>
                      </c:pt>
                      <c:pt idx="96">
                        <c:v>98.860103626943001</c:v>
                      </c:pt>
                      <c:pt idx="97">
                        <c:v>96.862929816297694</c:v>
                      </c:pt>
                      <c:pt idx="98">
                        <c:v>99.4912859161564</c:v>
                      </c:pt>
                      <c:pt idx="99">
                        <c:v>100.075365049458</c:v>
                      </c:pt>
                      <c:pt idx="100">
                        <c:v>100.489872821479</c:v>
                      </c:pt>
                      <c:pt idx="101">
                        <c:v>101.121055110692</c:v>
                      </c:pt>
                      <c:pt idx="102">
                        <c:v>100.71596796985401</c:v>
                      </c:pt>
                      <c:pt idx="103">
                        <c:v>100.339142722562</c:v>
                      </c:pt>
                      <c:pt idx="104">
                        <c:v>100.16015073009901</c:v>
                      </c:pt>
                      <c:pt idx="105">
                        <c:v>102.421102213848</c:v>
                      </c:pt>
                      <c:pt idx="106">
                        <c:v>103.560998586905</c:v>
                      </c:pt>
                      <c:pt idx="107">
                        <c:v>103.391427225624</c:v>
                      </c:pt>
                      <c:pt idx="108">
                        <c:v>104.314649081488</c:v>
                      </c:pt>
                      <c:pt idx="109">
                        <c:v>104.088553933114</c:v>
                      </c:pt>
                      <c:pt idx="110">
                        <c:v>104.145077720207</c:v>
                      </c:pt>
                      <c:pt idx="111">
                        <c:v>103.862458784739</c:v>
                      </c:pt>
                      <c:pt idx="112">
                        <c:v>104.050871408384</c:v>
                      </c:pt>
                      <c:pt idx="113">
                        <c:v>103.90956194064999</c:v>
                      </c:pt>
                      <c:pt idx="114">
                        <c:v>103.25953838907201</c:v>
                      </c:pt>
                    </c:numCache>
                  </c:numRef>
                </c:val>
                <c:smooth val="0"/>
                <c:extLst xmlns:c15="http://schemas.microsoft.com/office/drawing/2012/chart">
                  <c:ext xmlns:c16="http://schemas.microsoft.com/office/drawing/2014/chart" uri="{C3380CC4-5D6E-409C-BE32-E72D297353CC}">
                    <c16:uniqueId val="{00000008-8295-4DE4-9B1A-5D49E7C416EC}"/>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'Figure 5'!$R$4</c15:sqref>
                        </c15:formulaRef>
                      </c:ext>
                    </c:extLst>
                    <c:strCache>
                      <c:ptCount val="1"/>
                      <c:pt idx="0">
                        <c:v>Other</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'Figure 5'!$I$5:$I$119</c15:sqref>
                        </c15:formulaRef>
                      </c:ext>
                    </c:extLst>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extLst xmlns:c15="http://schemas.microsoft.com/office/drawing/2012/chart">
                      <c:ext xmlns:c15="http://schemas.microsoft.com/office/drawing/2012/chart" uri="{02D57815-91ED-43cb-92C2-25804820EDAC}">
                        <c15:formulaRef>
                          <c15:sqref>'Figure 5'!$R$5:$R$119</c15:sqref>
                        </c15:formulaRef>
                      </c:ext>
                    </c:extLst>
                    <c:numCache>
                      <c:formatCode>0.0</c:formatCode>
                      <c:ptCount val="115"/>
                      <c:pt idx="0">
                        <c:v>100</c:v>
                      </c:pt>
                      <c:pt idx="1">
                        <c:v>101.236907812873</c:v>
                      </c:pt>
                      <c:pt idx="2">
                        <c:v>100.96744155384</c:v>
                      </c:pt>
                      <c:pt idx="3">
                        <c:v>100.84136101062199</c:v>
                      </c:pt>
                      <c:pt idx="4">
                        <c:v>97.778345460688399</c:v>
                      </c:pt>
                      <c:pt idx="5">
                        <c:v>98.225807780735195</c:v>
                      </c:pt>
                      <c:pt idx="6">
                        <c:v>94.7087374640506</c:v>
                      </c:pt>
                      <c:pt idx="7">
                        <c:v>93.862432118400307</c:v>
                      </c:pt>
                      <c:pt idx="8">
                        <c:v>93.7668416411896</c:v>
                      </c:pt>
                      <c:pt idx="9">
                        <c:v>94.0132343367587</c:v>
                      </c:pt>
                      <c:pt idx="10">
                        <c:v>93.657242214732506</c:v>
                      </c:pt>
                      <c:pt idx="11">
                        <c:v>94.225840742968799</c:v>
                      </c:pt>
                      <c:pt idx="12">
                        <c:v>94.025595174328998</c:v>
                      </c:pt>
                      <c:pt idx="13">
                        <c:v>94.605730484297595</c:v>
                      </c:pt>
                      <c:pt idx="14">
                        <c:v>95.392703809610097</c:v>
                      </c:pt>
                      <c:pt idx="15">
                        <c:v>95.488294286820903</c:v>
                      </c:pt>
                      <c:pt idx="16">
                        <c:v>96.2447775461265</c:v>
                      </c:pt>
                      <c:pt idx="17">
                        <c:v>96.692239866173296</c:v>
                      </c:pt>
                      <c:pt idx="18">
                        <c:v>99.714052624205806</c:v>
                      </c:pt>
                      <c:pt idx="19">
                        <c:v>99.081177740603707</c:v>
                      </c:pt>
                      <c:pt idx="20">
                        <c:v>99.349819943799403</c:v>
                      </c:pt>
                      <c:pt idx="21">
                        <c:v>99.909353857817393</c:v>
                      </c:pt>
                      <c:pt idx="22">
                        <c:v>99.822003938986896</c:v>
                      </c:pt>
                      <c:pt idx="23">
                        <c:v>100.261225700653</c:v>
                      </c:pt>
                      <c:pt idx="24">
                        <c:v>99.805522822226393</c:v>
                      </c:pt>
                      <c:pt idx="25">
                        <c:v>100.217550741238</c:v>
                      </c:pt>
                      <c:pt idx="26">
                        <c:v>100.468887771835</c:v>
                      </c:pt>
                      <c:pt idx="27">
                        <c:v>101.273166269746</c:v>
                      </c:pt>
                      <c:pt idx="28">
                        <c:v>101.193232853458</c:v>
                      </c:pt>
                      <c:pt idx="29">
                        <c:v>101.71568425476499</c:v>
                      </c:pt>
                      <c:pt idx="30">
                        <c:v>101.77831249845499</c:v>
                      </c:pt>
                      <c:pt idx="31">
                        <c:v>102.107934833664</c:v>
                      </c:pt>
                      <c:pt idx="32">
                        <c:v>101.50802218358299</c:v>
                      </c:pt>
                      <c:pt idx="33">
                        <c:v>102.412835493733</c:v>
                      </c:pt>
                      <c:pt idx="34">
                        <c:v>102.547156595331</c:v>
                      </c:pt>
                      <c:pt idx="35">
                        <c:v>103.05642310322899</c:v>
                      </c:pt>
                      <c:pt idx="36">
                        <c:v>103.611012682219</c:v>
                      </c:pt>
                      <c:pt idx="37">
                        <c:v>103.967828860084</c:v>
                      </c:pt>
                      <c:pt idx="38">
                        <c:v>104.54054766751</c:v>
                      </c:pt>
                      <c:pt idx="39">
                        <c:v>105.539303343195</c:v>
                      </c:pt>
                      <c:pt idx="40">
                        <c:v>106.156521165874</c:v>
                      </c:pt>
                      <c:pt idx="41">
                        <c:v>106.33863750607701</c:v>
                      </c:pt>
                      <c:pt idx="42">
                        <c:v>105.334113439527</c:v>
                      </c:pt>
                      <c:pt idx="43">
                        <c:v>103.222058326672</c:v>
                      </c:pt>
                      <c:pt idx="44">
                        <c:v>98.799350643999603</c:v>
                      </c:pt>
                      <c:pt idx="45">
                        <c:v>100.046971182767</c:v>
                      </c:pt>
                      <c:pt idx="46">
                        <c:v>101.7511186558</c:v>
                      </c:pt>
                      <c:pt idx="47">
                        <c:v>103.14294896622199</c:v>
                      </c:pt>
                      <c:pt idx="48">
                        <c:v>103.49399675322</c:v>
                      </c:pt>
                      <c:pt idx="49">
                        <c:v>105.308567708548</c:v>
                      </c:pt>
                      <c:pt idx="50">
                        <c:v>105.442888810146</c:v>
                      </c:pt>
                      <c:pt idx="51">
                        <c:v>106.41527469901401</c:v>
                      </c:pt>
                      <c:pt idx="52">
                        <c:v>106.21997346540201</c:v>
                      </c:pt>
                      <c:pt idx="53">
                        <c:v>107.273940882234</c:v>
                      </c:pt>
                      <c:pt idx="54">
                        <c:v>106.566076917372</c:v>
                      </c:pt>
                      <c:pt idx="55">
                        <c:v>107.662895237781</c:v>
                      </c:pt>
                      <c:pt idx="56">
                        <c:v>106.993761897306</c:v>
                      </c:pt>
                      <c:pt idx="57">
                        <c:v>107.75930977083</c:v>
                      </c:pt>
                      <c:pt idx="58">
                        <c:v>106.90558792263801</c:v>
                      </c:pt>
                      <c:pt idx="59">
                        <c:v>107.308551227431</c:v>
                      </c:pt>
                      <c:pt idx="60">
                        <c:v>107.360466745227</c:v>
                      </c:pt>
                      <c:pt idx="61">
                        <c:v>108.264455999539</c:v>
                      </c:pt>
                      <c:pt idx="62">
                        <c:v>108.776194674951</c:v>
                      </c:pt>
                      <c:pt idx="63">
                        <c:v>108.942653954232</c:v>
                      </c:pt>
                      <c:pt idx="64">
                        <c:v>108.913811999901</c:v>
                      </c:pt>
                      <c:pt idx="65">
                        <c:v>108.888266268922</c:v>
                      </c:pt>
                      <c:pt idx="66">
                        <c:v>109.432143122018</c:v>
                      </c:pt>
                      <c:pt idx="67">
                        <c:v>109.69666504602399</c:v>
                      </c:pt>
                      <c:pt idx="68">
                        <c:v>110.118581635092</c:v>
                      </c:pt>
                      <c:pt idx="69">
                        <c:v>109.963659137543</c:v>
                      </c:pt>
                      <c:pt idx="70">
                        <c:v>110.888249787806</c:v>
                      </c:pt>
                      <c:pt idx="71">
                        <c:v>109.082743446696</c:v>
                      </c:pt>
                      <c:pt idx="72">
                        <c:v>107.957083171956</c:v>
                      </c:pt>
                      <c:pt idx="73">
                        <c:v>108.059266095871</c:v>
                      </c:pt>
                      <c:pt idx="74">
                        <c:v>107.331624790896</c:v>
                      </c:pt>
                      <c:pt idx="75">
                        <c:v>107.825234237872</c:v>
                      </c:pt>
                      <c:pt idx="76">
                        <c:v>107.312671506621</c:v>
                      </c:pt>
                      <c:pt idx="77">
                        <c:v>107.331624790896</c:v>
                      </c:pt>
                      <c:pt idx="78">
                        <c:v>106.67650039966701</c:v>
                      </c:pt>
                      <c:pt idx="79">
                        <c:v>107.136323557284</c:v>
                      </c:pt>
                      <c:pt idx="80">
                        <c:v>106.773738988554</c:v>
                      </c:pt>
                      <c:pt idx="81">
                        <c:v>107.55906420219</c:v>
                      </c:pt>
                      <c:pt idx="82">
                        <c:v>107.218729141087</c:v>
                      </c:pt>
                      <c:pt idx="83">
                        <c:v>107.313495562459</c:v>
                      </c:pt>
                      <c:pt idx="84">
                        <c:v>107.301134724889</c:v>
                      </c:pt>
                      <c:pt idx="85">
                        <c:v>108.208420202553</c:v>
                      </c:pt>
                      <c:pt idx="86">
                        <c:v>108.503432192565</c:v>
                      </c:pt>
                      <c:pt idx="87">
                        <c:v>109.108289177675</c:v>
                      </c:pt>
                      <c:pt idx="88">
                        <c:v>109.540094436799</c:v>
                      </c:pt>
                      <c:pt idx="89">
                        <c:v>109.692544766833</c:v>
                      </c:pt>
                      <c:pt idx="90">
                        <c:v>109.845819152706</c:v>
                      </c:pt>
                      <c:pt idx="91">
                        <c:v>110.149895756937</c:v>
                      </c:pt>
                      <c:pt idx="92">
                        <c:v>110.22323672652099</c:v>
                      </c:pt>
                      <c:pt idx="93">
                        <c:v>110.111165132549</c:v>
                      </c:pt>
                      <c:pt idx="94">
                        <c:v>109.568112335292</c:v>
                      </c:pt>
                      <c:pt idx="95">
                        <c:v>107.88621436988601</c:v>
                      </c:pt>
                      <c:pt idx="96">
                        <c:v>102.73916160559</c:v>
                      </c:pt>
                      <c:pt idx="97">
                        <c:v>102.769651671597</c:v>
                      </c:pt>
                      <c:pt idx="98">
                        <c:v>103.730500778733</c:v>
                      </c:pt>
                      <c:pt idx="99">
                        <c:v>104.81660637324801</c:v>
                      </c:pt>
                      <c:pt idx="100">
                        <c:v>105.30444742935801</c:v>
                      </c:pt>
                      <c:pt idx="101">
                        <c:v>106.72264752659601</c:v>
                      </c:pt>
                      <c:pt idx="102">
                        <c:v>106.469662384323</c:v>
                      </c:pt>
                      <c:pt idx="103">
                        <c:v>106.51663356709101</c:v>
                      </c:pt>
                      <c:pt idx="104">
                        <c:v>105.81206582558001</c:v>
                      </c:pt>
                      <c:pt idx="105">
                        <c:v>106.830598841377</c:v>
                      </c:pt>
                      <c:pt idx="106">
                        <c:v>106.449885044211</c:v>
                      </c:pt>
                      <c:pt idx="107">
                        <c:v>107.03908496839701</c:v>
                      </c:pt>
                      <c:pt idx="108">
                        <c:v>106.575965587428</c:v>
                      </c:pt>
                      <c:pt idx="109">
                        <c:v>106.947614770377</c:v>
                      </c:pt>
                      <c:pt idx="110">
                        <c:v>106.81411772461701</c:v>
                      </c:pt>
                      <c:pt idx="111">
                        <c:v>106.566076917372</c:v>
                      </c:pt>
                      <c:pt idx="112">
                        <c:v>105.930729866256</c:v>
                      </c:pt>
                      <c:pt idx="113">
                        <c:v>106.271888983198</c:v>
                      </c:pt>
                      <c:pt idx="114">
                        <c:v>106.54877174477301</c:v>
                      </c:pt>
                    </c:numCache>
                  </c:numRef>
                </c:val>
                <c:smooth val="0"/>
                <c:extLst xmlns:c15="http://schemas.microsoft.com/office/drawing/2012/chart">
                  <c:ext xmlns:c16="http://schemas.microsoft.com/office/drawing/2014/chart" uri="{C3380CC4-5D6E-409C-BE32-E72D297353CC}">
                    <c16:uniqueId val="{00000009-8295-4DE4-9B1A-5D49E7C416EC}"/>
                  </c:ext>
                </c:extLst>
              </c15:ser>
            </c15:filteredLineSeries>
          </c:ext>
        </c:extLst>
      </c:lineChart>
      <c:dateAx>
        <c:axId val="475204608"/>
        <c:scaling>
          <c:orientation val="minMax"/>
          <c:max val="44713"/>
          <c:min val="43862"/>
        </c:scaling>
        <c:delete val="0"/>
        <c:axPos val="b"/>
        <c:numFmt formatCode="[$-C09]dd\-mmm\-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203360"/>
        <c:crosses val="autoZero"/>
        <c:auto val="1"/>
        <c:lblOffset val="100"/>
        <c:baseTimeUnit val="days"/>
        <c:majorUnit val="2"/>
        <c:majorTimeUnit val="months"/>
      </c:dateAx>
      <c:valAx>
        <c:axId val="475203360"/>
        <c:scaling>
          <c:orientation val="minMax"/>
          <c:max val="130"/>
          <c:min val="6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75204608"/>
        <c:crosses val="autoZero"/>
        <c:crossBetween val="between"/>
      </c:valAx>
      <c:spPr>
        <a:noFill/>
        <a:ln>
          <a:noFill/>
        </a:ln>
        <a:effectLst/>
      </c:spPr>
    </c:plotArea>
    <c:legend>
      <c:legendPos val="b"/>
      <c:layout>
        <c:manualLayout>
          <c:xMode val="edge"/>
          <c:yMode val="edge"/>
          <c:x val="0.19459898002446127"/>
          <c:y val="0.7150039754392199"/>
          <c:w val="0.796644390360296"/>
          <c:h val="0.119287830357838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[20220718 - First Nations Graphs - updated.xlsx]Figure 7!PivotTable48</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7506384576421872E-2"/>
          <c:y val="1.5450125696313276E-2"/>
          <c:w val="0.94045598219462467"/>
          <c:h val="0.38774370997925495"/>
        </c:manualLayout>
      </c:layout>
      <c:barChart>
        <c:barDir val="col"/>
        <c:grouping val="clustered"/>
        <c:varyColors val="0"/>
        <c:ser>
          <c:idx val="0"/>
          <c:order val="0"/>
          <c:tx>
            <c:strRef>
              <c:f>'Figure 7'!$B$3:$B$4</c:f>
              <c:strCache>
                <c:ptCount val="1"/>
                <c:pt idx="0">
                  <c:v>Metropolitan</c:v>
                </c:pt>
              </c:strCache>
            </c:strRef>
          </c:tx>
          <c:spPr>
            <a:solidFill>
              <a:schemeClr val="accent1"/>
            </a:solidFill>
            <a:ln>
              <a:noFill/>
            </a:ln>
            <a:effectLst/>
          </c:spPr>
          <c:invertIfNegative val="0"/>
          <c:cat>
            <c:multiLvlStrRef>
              <c:f>'Figure 7'!$A$5:$A$56</c:f>
              <c:multiLvlStrCache>
                <c:ptCount val="43"/>
                <c:lvl>
                  <c:pt idx="0">
                    <c:v>Clerical and Office Support Workers</c:v>
                  </c:pt>
                  <c:pt idx="1">
                    <c:v>General Clerical Workers</c:v>
                  </c:pt>
                  <c:pt idx="2">
                    <c:v>Inquiry Clerks and Receptionists</c:v>
                  </c:pt>
                  <c:pt idx="3">
                    <c:v>Numerical Clerks</c:v>
                  </c:pt>
                  <c:pt idx="4">
                    <c:v>Office Managers and Program Administrators</c:v>
                  </c:pt>
                  <c:pt idx="5">
                    <c:v>Other Clerical and Administrative Workers</c:v>
                  </c:pt>
                  <c:pt idx="6">
                    <c:v>Personal Assistants and Secretaries</c:v>
                  </c:pt>
                  <c:pt idx="7">
                    <c:v>Carers and Aides</c:v>
                  </c:pt>
                  <c:pt idx="8">
                    <c:v>Health and Welfare Support Workers</c:v>
                  </c:pt>
                  <c:pt idx="9">
                    <c:v>Hospitality Workers</c:v>
                  </c:pt>
                  <c:pt idx="10">
                    <c:v>Protective Service Workers</c:v>
                  </c:pt>
                  <c:pt idx="11">
                    <c:v>Sports and Personal Service Workers</c:v>
                  </c:pt>
                  <c:pt idx="12">
                    <c:v>Cleaners and Laundry Workers</c:v>
                  </c:pt>
                  <c:pt idx="13">
                    <c:v>Construction and Mining Labourers</c:v>
                  </c:pt>
                  <c:pt idx="14">
                    <c:v>Factory Process Workers</c:v>
                  </c:pt>
                  <c:pt idx="15">
                    <c:v>Farm, Forestry and Garden Workers</c:v>
                  </c:pt>
                  <c:pt idx="16">
                    <c:v>Food Preparation Assistants</c:v>
                  </c:pt>
                  <c:pt idx="17">
                    <c:v>Other Labourers</c:v>
                  </c:pt>
                  <c:pt idx="18">
                    <c:v>Machine and Stationary Plant Operators</c:v>
                  </c:pt>
                  <c:pt idx="19">
                    <c:v>Mobile Plant Operators</c:v>
                  </c:pt>
                  <c:pt idx="20">
                    <c:v>Road and Rail Drivers</c:v>
                  </c:pt>
                  <c:pt idx="21">
                    <c:v>Storepersons</c:v>
                  </c:pt>
                  <c:pt idx="22">
                    <c:v>Chief Executives, General Managers and Legislators</c:v>
                  </c:pt>
                  <c:pt idx="23">
                    <c:v>Farmers and Farm Managers</c:v>
                  </c:pt>
                  <c:pt idx="24">
                    <c:v>Hospitality, Retail and Service Managers</c:v>
                  </c:pt>
                  <c:pt idx="25">
                    <c:v>Specialist Managers</c:v>
                  </c:pt>
                  <c:pt idx="26">
                    <c:v>Arts and Media Professionals</c:v>
                  </c:pt>
                  <c:pt idx="27">
                    <c:v>Business, Human Resource and Marketing Professionals</c:v>
                  </c:pt>
                  <c:pt idx="28">
                    <c:v>Design, Engineering, Science and Transport Professionals</c:v>
                  </c:pt>
                  <c:pt idx="29">
                    <c:v>Education Professionals</c:v>
                  </c:pt>
                  <c:pt idx="30">
                    <c:v>Health Professionals</c:v>
                  </c:pt>
                  <c:pt idx="31">
                    <c:v>ICT Professionals</c:v>
                  </c:pt>
                  <c:pt idx="32">
                    <c:v>Legal, Social and Welfare Professionals</c:v>
                  </c:pt>
                  <c:pt idx="33">
                    <c:v>Sales Assistants and Salespersons</c:v>
                  </c:pt>
                  <c:pt idx="34">
                    <c:v>Sales Representatives and Agents</c:v>
                  </c:pt>
                  <c:pt idx="35">
                    <c:v>Sales Support Workers</c:v>
                  </c:pt>
                  <c:pt idx="36">
                    <c:v>Automotive and Engineering Trades Workers</c:v>
                  </c:pt>
                  <c:pt idx="37">
                    <c:v>Construction Trades Workers</c:v>
                  </c:pt>
                  <c:pt idx="38">
                    <c:v>Electrotechnology and Telecommunications Trades Workers</c:v>
                  </c:pt>
                  <c:pt idx="39">
                    <c:v>Engineering, ICT and Science Technicians</c:v>
                  </c:pt>
                  <c:pt idx="40">
                    <c:v>Food Trades Workers</c:v>
                  </c:pt>
                  <c:pt idx="41">
                    <c:v>Other Technicians and Trades Workers</c:v>
                  </c:pt>
                  <c:pt idx="42">
                    <c:v>Skilled Animal, Agricultural and Horticultural Workers</c:v>
                  </c:pt>
                </c:lvl>
                <c:lvl>
                  <c:pt idx="0">
                    <c:v>Clerical and Administrative Workers</c:v>
                  </c:pt>
                  <c:pt idx="7">
                    <c:v>Community and Personal Service Workers</c:v>
                  </c:pt>
                  <c:pt idx="12">
                    <c:v>Labourers</c:v>
                  </c:pt>
                  <c:pt idx="18">
                    <c:v>Machinery Operators and Drivers</c:v>
                  </c:pt>
                  <c:pt idx="22">
                    <c:v>Managers</c:v>
                  </c:pt>
                  <c:pt idx="26">
                    <c:v>Professionals</c:v>
                  </c:pt>
                  <c:pt idx="33">
                    <c:v>Sales Workers</c:v>
                  </c:pt>
                  <c:pt idx="36">
                    <c:v>Technicians and Trades Workers</c:v>
                  </c:pt>
                </c:lvl>
              </c:multiLvlStrCache>
            </c:multiLvlStrRef>
          </c:cat>
          <c:val>
            <c:numRef>
              <c:f>'Figure 7'!$B$5:$B$56</c:f>
              <c:numCache>
                <c:formatCode>0%</c:formatCode>
                <c:ptCount val="43"/>
                <c:pt idx="0">
                  <c:v>9.7305162326836222E-3</c:v>
                </c:pt>
                <c:pt idx="1">
                  <c:v>4.0195216587347295E-2</c:v>
                </c:pt>
                <c:pt idx="2">
                  <c:v>1.6702537209372821E-2</c:v>
                </c:pt>
                <c:pt idx="3">
                  <c:v>1.6505501833944648E-2</c:v>
                </c:pt>
                <c:pt idx="4">
                  <c:v>4.8197884143199247E-2</c:v>
                </c:pt>
                <c:pt idx="5">
                  <c:v>1.8309133347479464E-2</c:v>
                </c:pt>
                <c:pt idx="6">
                  <c:v>5.6230864833732453E-3</c:v>
                </c:pt>
                <c:pt idx="7">
                  <c:v>6.2596623116796507E-2</c:v>
                </c:pt>
                <c:pt idx="8">
                  <c:v>3.9725362999787808E-2</c:v>
                </c:pt>
                <c:pt idx="9">
                  <c:v>3.4450877565249019E-2</c:v>
                </c:pt>
                <c:pt idx="10">
                  <c:v>2.6357270605353301E-2</c:v>
                </c:pt>
                <c:pt idx="11">
                  <c:v>1.347418836581891E-2</c:v>
                </c:pt>
                <c:pt idx="12">
                  <c:v>2.0476522477189365E-2</c:v>
                </c:pt>
                <c:pt idx="13">
                  <c:v>3.4435720997908391E-2</c:v>
                </c:pt>
                <c:pt idx="14">
                  <c:v>2.2037648913274123E-2</c:v>
                </c:pt>
                <c:pt idx="15">
                  <c:v>6.289975446360908E-3</c:v>
                </c:pt>
                <c:pt idx="16">
                  <c:v>1.9764163812179818E-2</c:v>
                </c:pt>
                <c:pt idx="17">
                  <c:v>3.4935887720149141E-2</c:v>
                </c:pt>
                <c:pt idx="18">
                  <c:v>1.8748673800357694E-2</c:v>
                </c:pt>
                <c:pt idx="19">
                  <c:v>1.2974021643578162E-2</c:v>
                </c:pt>
                <c:pt idx="20">
                  <c:v>2.7221194943769136E-2</c:v>
                </c:pt>
                <c:pt idx="21">
                  <c:v>1.974900724483919E-2</c:v>
                </c:pt>
                <c:pt idx="22">
                  <c:v>2.2689381308921154E-2</c:v>
                </c:pt>
                <c:pt idx="23">
                  <c:v>4.2438388553760344E-4</c:v>
                </c:pt>
                <c:pt idx="24">
                  <c:v>2.8964200187941436E-2</c:v>
                </c:pt>
                <c:pt idx="25">
                  <c:v>4.4666403952832764E-2</c:v>
                </c:pt>
                <c:pt idx="26">
                  <c:v>5.6382430507138743E-3</c:v>
                </c:pt>
                <c:pt idx="27">
                  <c:v>3.0100942738488588E-2</c:v>
                </c:pt>
                <c:pt idx="28">
                  <c:v>1.7733183788535573E-2</c:v>
                </c:pt>
                <c:pt idx="29">
                  <c:v>4.2059474370244626E-2</c:v>
                </c:pt>
                <c:pt idx="30">
                  <c:v>3.2389584406923522E-2</c:v>
                </c:pt>
                <c:pt idx="31">
                  <c:v>7.0326472460517141E-3</c:v>
                </c:pt>
                <c:pt idx="32">
                  <c:v>1.8112097972051291E-2</c:v>
                </c:pt>
                <c:pt idx="33">
                  <c:v>4.7637091151595985E-2</c:v>
                </c:pt>
                <c:pt idx="34">
                  <c:v>1.6657067507350937E-2</c:v>
                </c:pt>
                <c:pt idx="35">
                  <c:v>2.7099942405044104E-2</c:v>
                </c:pt>
                <c:pt idx="36">
                  <c:v>2.4493012822455969E-2</c:v>
                </c:pt>
                <c:pt idx="37">
                  <c:v>2.3053138925096243E-2</c:v>
                </c:pt>
                <c:pt idx="38">
                  <c:v>1.4580617781684804E-2</c:v>
                </c:pt>
                <c:pt idx="39">
                  <c:v>1.5186880475309951E-2</c:v>
                </c:pt>
                <c:pt idx="40">
                  <c:v>9.8214556367273945E-3</c:v>
                </c:pt>
                <c:pt idx="41">
                  <c:v>1.160993058292158E-2</c:v>
                </c:pt>
                <c:pt idx="42">
                  <c:v>1.1549304313559066E-2</c:v>
                </c:pt>
              </c:numCache>
            </c:numRef>
          </c:val>
          <c:extLst>
            <c:ext xmlns:c16="http://schemas.microsoft.com/office/drawing/2014/chart" uri="{C3380CC4-5D6E-409C-BE32-E72D297353CC}">
              <c16:uniqueId val="{00000000-0705-42FA-86BB-4C32D6122DE0}"/>
            </c:ext>
          </c:extLst>
        </c:ser>
        <c:ser>
          <c:idx val="1"/>
          <c:order val="1"/>
          <c:tx>
            <c:strRef>
              <c:f>'Figure 7'!$C$3:$C$4</c:f>
              <c:strCache>
                <c:ptCount val="1"/>
                <c:pt idx="0">
                  <c:v>Regional and remote</c:v>
                </c:pt>
              </c:strCache>
            </c:strRef>
          </c:tx>
          <c:spPr>
            <a:solidFill>
              <a:schemeClr val="accent2"/>
            </a:solidFill>
            <a:ln>
              <a:noFill/>
            </a:ln>
            <a:effectLst/>
          </c:spPr>
          <c:invertIfNegative val="0"/>
          <c:cat>
            <c:multiLvlStrRef>
              <c:f>'Figure 7'!$A$5:$A$56</c:f>
              <c:multiLvlStrCache>
                <c:ptCount val="43"/>
                <c:lvl>
                  <c:pt idx="0">
                    <c:v>Clerical and Office Support Workers</c:v>
                  </c:pt>
                  <c:pt idx="1">
                    <c:v>General Clerical Workers</c:v>
                  </c:pt>
                  <c:pt idx="2">
                    <c:v>Inquiry Clerks and Receptionists</c:v>
                  </c:pt>
                  <c:pt idx="3">
                    <c:v>Numerical Clerks</c:v>
                  </c:pt>
                  <c:pt idx="4">
                    <c:v>Office Managers and Program Administrators</c:v>
                  </c:pt>
                  <c:pt idx="5">
                    <c:v>Other Clerical and Administrative Workers</c:v>
                  </c:pt>
                  <c:pt idx="6">
                    <c:v>Personal Assistants and Secretaries</c:v>
                  </c:pt>
                  <c:pt idx="7">
                    <c:v>Carers and Aides</c:v>
                  </c:pt>
                  <c:pt idx="8">
                    <c:v>Health and Welfare Support Workers</c:v>
                  </c:pt>
                  <c:pt idx="9">
                    <c:v>Hospitality Workers</c:v>
                  </c:pt>
                  <c:pt idx="10">
                    <c:v>Protective Service Workers</c:v>
                  </c:pt>
                  <c:pt idx="11">
                    <c:v>Sports and Personal Service Workers</c:v>
                  </c:pt>
                  <c:pt idx="12">
                    <c:v>Cleaners and Laundry Workers</c:v>
                  </c:pt>
                  <c:pt idx="13">
                    <c:v>Construction and Mining Labourers</c:v>
                  </c:pt>
                  <c:pt idx="14">
                    <c:v>Factory Process Workers</c:v>
                  </c:pt>
                  <c:pt idx="15">
                    <c:v>Farm, Forestry and Garden Workers</c:v>
                  </c:pt>
                  <c:pt idx="16">
                    <c:v>Food Preparation Assistants</c:v>
                  </c:pt>
                  <c:pt idx="17">
                    <c:v>Other Labourers</c:v>
                  </c:pt>
                  <c:pt idx="18">
                    <c:v>Machine and Stationary Plant Operators</c:v>
                  </c:pt>
                  <c:pt idx="19">
                    <c:v>Mobile Plant Operators</c:v>
                  </c:pt>
                  <c:pt idx="20">
                    <c:v>Road and Rail Drivers</c:v>
                  </c:pt>
                  <c:pt idx="21">
                    <c:v>Storepersons</c:v>
                  </c:pt>
                  <c:pt idx="22">
                    <c:v>Chief Executives, General Managers and Legislators</c:v>
                  </c:pt>
                  <c:pt idx="23">
                    <c:v>Farmers and Farm Managers</c:v>
                  </c:pt>
                  <c:pt idx="24">
                    <c:v>Hospitality, Retail and Service Managers</c:v>
                  </c:pt>
                  <c:pt idx="25">
                    <c:v>Specialist Managers</c:v>
                  </c:pt>
                  <c:pt idx="26">
                    <c:v>Arts and Media Professionals</c:v>
                  </c:pt>
                  <c:pt idx="27">
                    <c:v>Business, Human Resource and Marketing Professionals</c:v>
                  </c:pt>
                  <c:pt idx="28">
                    <c:v>Design, Engineering, Science and Transport Professionals</c:v>
                  </c:pt>
                  <c:pt idx="29">
                    <c:v>Education Professionals</c:v>
                  </c:pt>
                  <c:pt idx="30">
                    <c:v>Health Professionals</c:v>
                  </c:pt>
                  <c:pt idx="31">
                    <c:v>ICT Professionals</c:v>
                  </c:pt>
                  <c:pt idx="32">
                    <c:v>Legal, Social and Welfare Professionals</c:v>
                  </c:pt>
                  <c:pt idx="33">
                    <c:v>Sales Assistants and Salespersons</c:v>
                  </c:pt>
                  <c:pt idx="34">
                    <c:v>Sales Representatives and Agents</c:v>
                  </c:pt>
                  <c:pt idx="35">
                    <c:v>Sales Support Workers</c:v>
                  </c:pt>
                  <c:pt idx="36">
                    <c:v>Automotive and Engineering Trades Workers</c:v>
                  </c:pt>
                  <c:pt idx="37">
                    <c:v>Construction Trades Workers</c:v>
                  </c:pt>
                  <c:pt idx="38">
                    <c:v>Electrotechnology and Telecommunications Trades Workers</c:v>
                  </c:pt>
                  <c:pt idx="39">
                    <c:v>Engineering, ICT and Science Technicians</c:v>
                  </c:pt>
                  <c:pt idx="40">
                    <c:v>Food Trades Workers</c:v>
                  </c:pt>
                  <c:pt idx="41">
                    <c:v>Other Technicians and Trades Workers</c:v>
                  </c:pt>
                  <c:pt idx="42">
                    <c:v>Skilled Animal, Agricultural and Horticultural Workers</c:v>
                  </c:pt>
                </c:lvl>
                <c:lvl>
                  <c:pt idx="0">
                    <c:v>Clerical and Administrative Workers</c:v>
                  </c:pt>
                  <c:pt idx="7">
                    <c:v>Community and Personal Service Workers</c:v>
                  </c:pt>
                  <c:pt idx="12">
                    <c:v>Labourers</c:v>
                  </c:pt>
                  <c:pt idx="18">
                    <c:v>Machinery Operators and Drivers</c:v>
                  </c:pt>
                  <c:pt idx="22">
                    <c:v>Managers</c:v>
                  </c:pt>
                  <c:pt idx="26">
                    <c:v>Professionals</c:v>
                  </c:pt>
                  <c:pt idx="33">
                    <c:v>Sales Workers</c:v>
                  </c:pt>
                  <c:pt idx="36">
                    <c:v>Technicians and Trades Workers</c:v>
                  </c:pt>
                </c:lvl>
              </c:multiLvlStrCache>
            </c:multiLvlStrRef>
          </c:cat>
          <c:val>
            <c:numRef>
              <c:f>'Figure 7'!$C$5:$C$56</c:f>
              <c:numCache>
                <c:formatCode>0%</c:formatCode>
                <c:ptCount val="43"/>
                <c:pt idx="0">
                  <c:v>6.1617203125582318E-3</c:v>
                </c:pt>
                <c:pt idx="1">
                  <c:v>3.4783904990248082E-2</c:v>
                </c:pt>
                <c:pt idx="2">
                  <c:v>1.3578145769407555E-2</c:v>
                </c:pt>
                <c:pt idx="3">
                  <c:v>1.1143272420090189E-2</c:v>
                </c:pt>
                <c:pt idx="4">
                  <c:v>3.7280892455619462E-2</c:v>
                </c:pt>
                <c:pt idx="5">
                  <c:v>1.2273749332273253E-2</c:v>
                </c:pt>
                <c:pt idx="6">
                  <c:v>3.0187460402251016E-3</c:v>
                </c:pt>
                <c:pt idx="7">
                  <c:v>8.4152204429978755E-2</c:v>
                </c:pt>
                <c:pt idx="8">
                  <c:v>6.6747829111643911E-2</c:v>
                </c:pt>
                <c:pt idx="9">
                  <c:v>2.9616010534554083E-2</c:v>
                </c:pt>
                <c:pt idx="10">
                  <c:v>2.4435693255649277E-2</c:v>
                </c:pt>
                <c:pt idx="11">
                  <c:v>7.4412711032709293E-3</c:v>
                </c:pt>
                <c:pt idx="12">
                  <c:v>3.627464377554443E-2</c:v>
                </c:pt>
                <c:pt idx="13">
                  <c:v>3.9442463694299164E-2</c:v>
                </c:pt>
                <c:pt idx="14">
                  <c:v>2.7628358820825621E-2</c:v>
                </c:pt>
                <c:pt idx="15">
                  <c:v>2.654757320148577E-2</c:v>
                </c:pt>
                <c:pt idx="16">
                  <c:v>2.0447967004981551E-2</c:v>
                </c:pt>
                <c:pt idx="17">
                  <c:v>4.1728263165086897E-2</c:v>
                </c:pt>
                <c:pt idx="18">
                  <c:v>3.1206131905536852E-2</c:v>
                </c:pt>
                <c:pt idx="19">
                  <c:v>2.1789631911748264E-2</c:v>
                </c:pt>
                <c:pt idx="20">
                  <c:v>2.9765084413083717E-2</c:v>
                </c:pt>
                <c:pt idx="21">
                  <c:v>9.5407282258966174E-3</c:v>
                </c:pt>
                <c:pt idx="22">
                  <c:v>1.6919885213113533E-2</c:v>
                </c:pt>
                <c:pt idx="23">
                  <c:v>3.3293166204951736E-3</c:v>
                </c:pt>
                <c:pt idx="24">
                  <c:v>2.1056685342310894E-2</c:v>
                </c:pt>
                <c:pt idx="25">
                  <c:v>2.8237077158154961E-2</c:v>
                </c:pt>
                <c:pt idx="26">
                  <c:v>2.1491484154688993E-3</c:v>
                </c:pt>
                <c:pt idx="27">
                  <c:v>1.6249052759730175E-2</c:v>
                </c:pt>
                <c:pt idx="28">
                  <c:v>1.9404449855274109E-2</c:v>
                </c:pt>
                <c:pt idx="29">
                  <c:v>3.4647253934929255E-2</c:v>
                </c:pt>
                <c:pt idx="30">
                  <c:v>2.7603513174404015E-2</c:v>
                </c:pt>
                <c:pt idx="31">
                  <c:v>1.9503832440960532E-3</c:v>
                </c:pt>
                <c:pt idx="32">
                  <c:v>1.6050287588357331E-2</c:v>
                </c:pt>
                <c:pt idx="33">
                  <c:v>4.9567064611103516E-2</c:v>
                </c:pt>
                <c:pt idx="34">
                  <c:v>1.1528379939625079E-2</c:v>
                </c:pt>
                <c:pt idx="35">
                  <c:v>2.6771184019280223E-2</c:v>
                </c:pt>
                <c:pt idx="36">
                  <c:v>3.4286992061815971E-2</c:v>
                </c:pt>
                <c:pt idx="37">
                  <c:v>1.652235487036784E-2</c:v>
                </c:pt>
                <c:pt idx="38">
                  <c:v>1.2658856851808143E-2</c:v>
                </c:pt>
                <c:pt idx="39">
                  <c:v>1.273339379107296E-2</c:v>
                </c:pt>
                <c:pt idx="40">
                  <c:v>1.1329614768252233E-2</c:v>
                </c:pt>
                <c:pt idx="41">
                  <c:v>8.8574729493024577E-3</c:v>
                </c:pt>
                <c:pt idx="42">
                  <c:v>1.3143346957029454E-2</c:v>
                </c:pt>
              </c:numCache>
            </c:numRef>
          </c:val>
          <c:extLst>
            <c:ext xmlns:c16="http://schemas.microsoft.com/office/drawing/2014/chart" uri="{C3380CC4-5D6E-409C-BE32-E72D297353CC}">
              <c16:uniqueId val="{00000001-0705-42FA-86BB-4C32D6122DE0}"/>
            </c:ext>
          </c:extLst>
        </c:ser>
        <c:dLbls>
          <c:showLegendKey val="0"/>
          <c:showVal val="0"/>
          <c:showCatName val="0"/>
          <c:showSerName val="0"/>
          <c:showPercent val="0"/>
          <c:showBubbleSize val="0"/>
        </c:dLbls>
        <c:gapWidth val="219"/>
        <c:overlap val="-27"/>
        <c:axId val="2053717663"/>
        <c:axId val="2053715583"/>
      </c:barChart>
      <c:catAx>
        <c:axId val="2053717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3715583"/>
        <c:crosses val="autoZero"/>
        <c:auto val="1"/>
        <c:lblAlgn val="ctr"/>
        <c:lblOffset val="100"/>
        <c:noMultiLvlLbl val="0"/>
      </c:catAx>
      <c:valAx>
        <c:axId val="205371558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3717663"/>
        <c:crosses val="autoZero"/>
        <c:crossBetween val="between"/>
      </c:valAx>
      <c:spPr>
        <a:noFill/>
        <a:ln>
          <a:noFill/>
        </a:ln>
        <a:effectLst/>
      </c:spPr>
    </c:plotArea>
    <c:legend>
      <c:legendPos val="r"/>
      <c:layout>
        <c:manualLayout>
          <c:xMode val="edge"/>
          <c:yMode val="edge"/>
          <c:x val="0.39451999674129801"/>
          <c:y val="3.7991738374475337E-2"/>
          <c:w val="0.21014306410079306"/>
          <c:h val="0.117361918344526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630929228812156"/>
          <c:y val="0.11347185766772194"/>
          <c:w val="0.62668336639115962"/>
          <c:h val="0.74855958847102444"/>
        </c:manualLayout>
      </c:layout>
      <c:barChart>
        <c:barDir val="bar"/>
        <c:grouping val="clustered"/>
        <c:varyColors val="0"/>
        <c:ser>
          <c:idx val="0"/>
          <c:order val="0"/>
          <c:tx>
            <c:v>Employed in 2017</c:v>
          </c:tx>
          <c:spPr>
            <a:noFill/>
            <a:ln>
              <a:noFill/>
            </a:ln>
            <a:effectLst/>
          </c:spPr>
          <c:invertIfNegative val="0"/>
          <c:cat>
            <c:strRef>
              <c:f>'Figure 8'!$X$22:$X$33</c:f>
              <c:strCache>
                <c:ptCount val="12"/>
                <c:pt idx="0">
                  <c:v>Welfare Support Workers</c:v>
                </c:pt>
                <c:pt idx="1">
                  <c:v>Contract, Program and Project Administrators</c:v>
                </c:pt>
                <c:pt idx="2">
                  <c:v>Child Carers</c:v>
                </c:pt>
                <c:pt idx="3">
                  <c:v>Building and Plumbing Labourers</c:v>
                </c:pt>
                <c:pt idx="4">
                  <c:v>Registered Nurses</c:v>
                </c:pt>
                <c:pt idx="5">
                  <c:v>Fast Food Cooks</c:v>
                </c:pt>
                <c:pt idx="6">
                  <c:v>Plumbers</c:v>
                </c:pt>
                <c:pt idx="7">
                  <c:v>Aged and Disabled Carers</c:v>
                </c:pt>
                <c:pt idx="8">
                  <c:v>Primary School Teachers</c:v>
                </c:pt>
                <c:pt idx="9">
                  <c:v>Earthmoving Plant Operators</c:v>
                </c:pt>
                <c:pt idx="10">
                  <c:v>Nursing Support and Personal Care Workers</c:v>
                </c:pt>
                <c:pt idx="11">
                  <c:v>Gardeners</c:v>
                </c:pt>
              </c:strCache>
            </c:strRef>
          </c:cat>
          <c:val>
            <c:numRef>
              <c:f>'Figure 8'!$Z$22:$Z$33</c:f>
              <c:numCache>
                <c:formatCode>General</c:formatCode>
                <c:ptCount val="12"/>
                <c:pt idx="0">
                  <c:v>818</c:v>
                </c:pt>
                <c:pt idx="1">
                  <c:v>921</c:v>
                </c:pt>
                <c:pt idx="2">
                  <c:v>1006</c:v>
                </c:pt>
                <c:pt idx="3">
                  <c:v>711</c:v>
                </c:pt>
                <c:pt idx="4">
                  <c:v>554</c:v>
                </c:pt>
                <c:pt idx="5">
                  <c:v>536</c:v>
                </c:pt>
                <c:pt idx="6">
                  <c:v>341</c:v>
                </c:pt>
                <c:pt idx="7">
                  <c:v>314</c:v>
                </c:pt>
                <c:pt idx="8">
                  <c:v>451</c:v>
                </c:pt>
                <c:pt idx="9">
                  <c:v>177</c:v>
                </c:pt>
                <c:pt idx="10">
                  <c:v>245</c:v>
                </c:pt>
                <c:pt idx="11" formatCode="0">
                  <c:v>307</c:v>
                </c:pt>
              </c:numCache>
            </c:numRef>
          </c:val>
          <c:extLst>
            <c:ext xmlns:c16="http://schemas.microsoft.com/office/drawing/2014/chart" uri="{C3380CC4-5D6E-409C-BE32-E72D297353CC}">
              <c16:uniqueId val="{00000000-F8C8-4B54-BC69-DF3354A57DC2}"/>
            </c:ext>
          </c:extLst>
        </c:ser>
        <c:dLbls>
          <c:showLegendKey val="0"/>
          <c:showVal val="0"/>
          <c:showCatName val="0"/>
          <c:showSerName val="0"/>
          <c:showPercent val="0"/>
          <c:showBubbleSize val="0"/>
        </c:dLbls>
        <c:gapWidth val="182"/>
        <c:axId val="1892743856"/>
        <c:axId val="1892738864"/>
      </c:barChart>
      <c:scatterChart>
        <c:scatterStyle val="lineMarker"/>
        <c:varyColors val="0"/>
        <c:ser>
          <c:idx val="1"/>
          <c:order val="1"/>
          <c:tx>
            <c:v>Employed (2017)</c:v>
          </c:tx>
          <c:spPr>
            <a:ln w="25400" cap="rnd">
              <a:noFill/>
              <a:round/>
            </a:ln>
            <a:effectLst/>
          </c:spPr>
          <c:marker>
            <c:symbol val="circle"/>
            <c:size val="5"/>
            <c:spPr>
              <a:solidFill>
                <a:srgbClr val="692960"/>
              </a:solidFill>
              <a:ln w="57150">
                <a:solidFill>
                  <a:srgbClr val="692960"/>
                </a:solidFill>
              </a:ln>
              <a:effectLst/>
            </c:spPr>
          </c:marker>
          <c:errBars>
            <c:errDir val="x"/>
            <c:errBarType val="plus"/>
            <c:errValType val="cust"/>
            <c:noEndCap val="1"/>
            <c:plus>
              <c:numLit>
                <c:formatCode>General</c:formatCode>
                <c:ptCount val="1"/>
                <c:pt idx="0">
                  <c:v>1</c:v>
                </c:pt>
              </c:numLit>
            </c:plus>
            <c:minus>
              <c:numRef>
                <c:f>'Figure 8'!$AB$22:$AB$33</c:f>
                <c:numCache>
                  <c:formatCode>General</c:formatCode>
                  <c:ptCount val="12"/>
                  <c:pt idx="0">
                    <c:v>268</c:v>
                  </c:pt>
                  <c:pt idx="1">
                    <c:v>291</c:v>
                  </c:pt>
                  <c:pt idx="2">
                    <c:v>228</c:v>
                  </c:pt>
                  <c:pt idx="3">
                    <c:v>160</c:v>
                  </c:pt>
                  <c:pt idx="4">
                    <c:v>119</c:v>
                  </c:pt>
                  <c:pt idx="5">
                    <c:v>108</c:v>
                  </c:pt>
                  <c:pt idx="6">
                    <c:v>67</c:v>
                  </c:pt>
                  <c:pt idx="7">
                    <c:v>59</c:v>
                  </c:pt>
                  <c:pt idx="8">
                    <c:v>63</c:v>
                  </c:pt>
                  <c:pt idx="9">
                    <c:v>24</c:v>
                  </c:pt>
                  <c:pt idx="10">
                    <c:v>33</c:v>
                  </c:pt>
                  <c:pt idx="11">
                    <c:v>39</c:v>
                  </c:pt>
                </c:numCache>
              </c:numRef>
            </c:minus>
            <c:spPr>
              <a:noFill/>
              <a:ln w="9525" cap="flat" cmpd="sng" algn="ctr">
                <a:solidFill>
                  <a:schemeClr val="tx1">
                    <a:lumMod val="65000"/>
                    <a:lumOff val="35000"/>
                  </a:schemeClr>
                </a:solidFill>
                <a:round/>
              </a:ln>
              <a:effectLst/>
            </c:spPr>
          </c:errBars>
          <c:xVal>
            <c:numRef>
              <c:f>'Figure 8'!$Y$22:$Y$33</c:f>
              <c:numCache>
                <c:formatCode>General</c:formatCode>
                <c:ptCount val="12"/>
                <c:pt idx="0">
                  <c:v>550</c:v>
                </c:pt>
                <c:pt idx="1">
                  <c:v>630</c:v>
                </c:pt>
                <c:pt idx="2">
                  <c:v>778</c:v>
                </c:pt>
                <c:pt idx="3">
                  <c:v>551</c:v>
                </c:pt>
                <c:pt idx="4">
                  <c:v>435</c:v>
                </c:pt>
                <c:pt idx="5">
                  <c:v>428</c:v>
                </c:pt>
                <c:pt idx="6">
                  <c:v>274</c:v>
                </c:pt>
                <c:pt idx="7">
                  <c:v>255</c:v>
                </c:pt>
                <c:pt idx="8">
                  <c:v>388</c:v>
                </c:pt>
                <c:pt idx="9">
                  <c:v>153</c:v>
                </c:pt>
                <c:pt idx="10">
                  <c:v>212</c:v>
                </c:pt>
                <c:pt idx="11" formatCode="0">
                  <c:v>268</c:v>
                </c:pt>
              </c:numCache>
            </c:numRef>
          </c:xVal>
          <c:yVal>
            <c:numRef>
              <c:f>'Figure 8'!$AC$22:$AC$33</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6="http://schemas.microsoft.com/office/drawing/2014/chart" uri="{C3380CC4-5D6E-409C-BE32-E72D297353CC}">
              <c16:uniqueId val="{00000001-F8C8-4B54-BC69-DF3354A57DC2}"/>
            </c:ext>
          </c:extLst>
        </c:ser>
        <c:ser>
          <c:idx val="2"/>
          <c:order val="2"/>
          <c:tx>
            <c:v>Employed (May 2022)</c:v>
          </c:tx>
          <c:spPr>
            <a:ln w="25400" cap="rnd">
              <a:noFill/>
              <a:round/>
            </a:ln>
            <a:effectLst/>
          </c:spPr>
          <c:marker>
            <c:symbol val="circle"/>
            <c:size val="5"/>
            <c:spPr>
              <a:solidFill>
                <a:srgbClr val="00A7B0"/>
              </a:solidFill>
              <a:ln w="57150">
                <a:solidFill>
                  <a:srgbClr val="005D5D"/>
                </a:solidFill>
              </a:ln>
              <a:effectLst/>
            </c:spPr>
          </c:marker>
          <c:dLbls>
            <c:dLbl>
              <c:idx val="0"/>
              <c:tx>
                <c:rich>
                  <a:bodyPr/>
                  <a:lstStyle/>
                  <a:p>
                    <a:fld id="{384B4E47-3DCE-4125-8C1C-430AED595AA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8C8-4B54-BC69-DF3354A57DC2}"/>
                </c:ext>
              </c:extLst>
            </c:dLbl>
            <c:dLbl>
              <c:idx val="1"/>
              <c:tx>
                <c:rich>
                  <a:bodyPr/>
                  <a:lstStyle/>
                  <a:p>
                    <a:fld id="{E19EA95D-8E2E-4597-9C53-8D003E2FD43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8C8-4B54-BC69-DF3354A57DC2}"/>
                </c:ext>
              </c:extLst>
            </c:dLbl>
            <c:dLbl>
              <c:idx val="2"/>
              <c:tx>
                <c:rich>
                  <a:bodyPr/>
                  <a:lstStyle/>
                  <a:p>
                    <a:fld id="{D02C1AC0-269F-48DA-ADAE-08EAA8BF593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8C8-4B54-BC69-DF3354A57DC2}"/>
                </c:ext>
              </c:extLst>
            </c:dLbl>
            <c:dLbl>
              <c:idx val="3"/>
              <c:tx>
                <c:rich>
                  <a:bodyPr/>
                  <a:lstStyle/>
                  <a:p>
                    <a:fld id="{DF9BAE59-FD60-4F72-97E9-BC0137DAA6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8C8-4B54-BC69-DF3354A57DC2}"/>
                </c:ext>
              </c:extLst>
            </c:dLbl>
            <c:dLbl>
              <c:idx val="4"/>
              <c:tx>
                <c:rich>
                  <a:bodyPr/>
                  <a:lstStyle/>
                  <a:p>
                    <a:fld id="{AA897BC8-8D29-4878-B789-A865FCF2DAE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8C8-4B54-BC69-DF3354A57DC2}"/>
                </c:ext>
              </c:extLst>
            </c:dLbl>
            <c:dLbl>
              <c:idx val="5"/>
              <c:tx>
                <c:rich>
                  <a:bodyPr/>
                  <a:lstStyle/>
                  <a:p>
                    <a:fld id="{D0059725-C435-42FB-9D0D-B6511251893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8C8-4B54-BC69-DF3354A57DC2}"/>
                </c:ext>
              </c:extLst>
            </c:dLbl>
            <c:dLbl>
              <c:idx val="6"/>
              <c:tx>
                <c:rich>
                  <a:bodyPr/>
                  <a:lstStyle/>
                  <a:p>
                    <a:fld id="{585B7450-B6F2-43AA-9F8E-4E16A411B50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8C8-4B54-BC69-DF3354A57DC2}"/>
                </c:ext>
              </c:extLst>
            </c:dLbl>
            <c:dLbl>
              <c:idx val="7"/>
              <c:tx>
                <c:rich>
                  <a:bodyPr/>
                  <a:lstStyle/>
                  <a:p>
                    <a:fld id="{7636C0F4-8E16-4609-A418-2173E7F224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8C8-4B54-BC69-DF3354A57DC2}"/>
                </c:ext>
              </c:extLst>
            </c:dLbl>
            <c:dLbl>
              <c:idx val="8"/>
              <c:tx>
                <c:rich>
                  <a:bodyPr/>
                  <a:lstStyle/>
                  <a:p>
                    <a:fld id="{84B50704-94C6-4E10-A892-41A8699D23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8C8-4B54-BC69-DF3354A57DC2}"/>
                </c:ext>
              </c:extLst>
            </c:dLbl>
            <c:dLbl>
              <c:idx val="9"/>
              <c:tx>
                <c:rich>
                  <a:bodyPr/>
                  <a:lstStyle/>
                  <a:p>
                    <a:fld id="{75258009-329E-4303-A6EB-593E27830E8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8C8-4B54-BC69-DF3354A57DC2}"/>
                </c:ext>
              </c:extLst>
            </c:dLbl>
            <c:dLbl>
              <c:idx val="10"/>
              <c:layout>
                <c:manualLayout>
                  <c:x val="8.2676472828759201E-3"/>
                  <c:y val="0"/>
                </c:manualLayout>
              </c:layout>
              <c:tx>
                <c:rich>
                  <a:bodyPr/>
                  <a:lstStyle/>
                  <a:p>
                    <a:fld id="{572A3FE7-7D6E-4839-8501-F53F48602AB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8C8-4B54-BC69-DF3354A57DC2}"/>
                </c:ext>
              </c:extLst>
            </c:dLbl>
            <c:dLbl>
              <c:idx val="11"/>
              <c:tx>
                <c:rich>
                  <a:bodyPr/>
                  <a:lstStyle/>
                  <a:p>
                    <a:fld id="{7DEB5E9A-6221-4848-BBA9-964F11EDD1A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F8C8-4B54-BC69-DF3354A57DC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minus"/>
            <c:errValType val="cust"/>
            <c:noEndCap val="1"/>
            <c:plus>
              <c:numLit>
                <c:formatCode>General</c:formatCode>
                <c:ptCount val="1"/>
                <c:pt idx="0">
                  <c:v>1</c:v>
                </c:pt>
              </c:numLit>
            </c:plus>
            <c:minus>
              <c:numRef>
                <c:f>'Figure 8'!$AB$22:$AB$33</c:f>
                <c:numCache>
                  <c:formatCode>General</c:formatCode>
                  <c:ptCount val="12"/>
                  <c:pt idx="0">
                    <c:v>268</c:v>
                  </c:pt>
                  <c:pt idx="1">
                    <c:v>291</c:v>
                  </c:pt>
                  <c:pt idx="2">
                    <c:v>228</c:v>
                  </c:pt>
                  <c:pt idx="3">
                    <c:v>160</c:v>
                  </c:pt>
                  <c:pt idx="4">
                    <c:v>119</c:v>
                  </c:pt>
                  <c:pt idx="5">
                    <c:v>108</c:v>
                  </c:pt>
                  <c:pt idx="6">
                    <c:v>67</c:v>
                  </c:pt>
                  <c:pt idx="7">
                    <c:v>59</c:v>
                  </c:pt>
                  <c:pt idx="8">
                    <c:v>63</c:v>
                  </c:pt>
                  <c:pt idx="9">
                    <c:v>24</c:v>
                  </c:pt>
                  <c:pt idx="10">
                    <c:v>33</c:v>
                  </c:pt>
                  <c:pt idx="11">
                    <c:v>39</c:v>
                  </c:pt>
                </c:numCache>
              </c:numRef>
            </c:minus>
            <c:spPr>
              <a:noFill/>
              <a:ln w="25400" cap="flat" cmpd="sng" algn="ctr">
                <a:solidFill>
                  <a:srgbClr val="FA4D53"/>
                </a:solidFill>
                <a:round/>
              </a:ln>
              <a:effectLst/>
            </c:spPr>
          </c:errBars>
          <c:xVal>
            <c:numRef>
              <c:f>'Figure 8'!$Z$22:$Z$33</c:f>
              <c:numCache>
                <c:formatCode>General</c:formatCode>
                <c:ptCount val="12"/>
                <c:pt idx="0">
                  <c:v>818</c:v>
                </c:pt>
                <c:pt idx="1">
                  <c:v>921</c:v>
                </c:pt>
                <c:pt idx="2">
                  <c:v>1006</c:v>
                </c:pt>
                <c:pt idx="3">
                  <c:v>711</c:v>
                </c:pt>
                <c:pt idx="4">
                  <c:v>554</c:v>
                </c:pt>
                <c:pt idx="5">
                  <c:v>536</c:v>
                </c:pt>
                <c:pt idx="6">
                  <c:v>341</c:v>
                </c:pt>
                <c:pt idx="7">
                  <c:v>314</c:v>
                </c:pt>
                <c:pt idx="8">
                  <c:v>451</c:v>
                </c:pt>
                <c:pt idx="9">
                  <c:v>177</c:v>
                </c:pt>
                <c:pt idx="10">
                  <c:v>245</c:v>
                </c:pt>
                <c:pt idx="11" formatCode="0">
                  <c:v>307</c:v>
                </c:pt>
              </c:numCache>
            </c:numRef>
          </c:xVal>
          <c:yVal>
            <c:numRef>
              <c:f>'Figure 8'!$AC$22:$AC$33</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5="http://schemas.microsoft.com/office/drawing/2012/chart" uri="{02D57815-91ED-43cb-92C2-25804820EDAC}">
              <c15:datalabelsRange>
                <c15:f>'Figure 8'!$AA$22:$AA$33</c15:f>
                <c15:dlblRangeCache>
                  <c:ptCount val="12"/>
                  <c:pt idx="0">
                    <c:v>49%</c:v>
                  </c:pt>
                  <c:pt idx="1">
                    <c:v>46%</c:v>
                  </c:pt>
                  <c:pt idx="2">
                    <c:v>29%</c:v>
                  </c:pt>
                  <c:pt idx="3">
                    <c:v>29%</c:v>
                  </c:pt>
                  <c:pt idx="4">
                    <c:v>27%</c:v>
                  </c:pt>
                  <c:pt idx="5">
                    <c:v>25%</c:v>
                  </c:pt>
                  <c:pt idx="6">
                    <c:v>24%</c:v>
                  </c:pt>
                  <c:pt idx="7">
                    <c:v>23%</c:v>
                  </c:pt>
                  <c:pt idx="8">
                    <c:v>16%</c:v>
                  </c:pt>
                  <c:pt idx="9">
                    <c:v>16%</c:v>
                  </c:pt>
                  <c:pt idx="10">
                    <c:v>16%</c:v>
                  </c:pt>
                  <c:pt idx="11">
                    <c:v>15%</c:v>
                  </c:pt>
                </c15:dlblRangeCache>
              </c15:datalabelsRange>
            </c:ext>
            <c:ext xmlns:c16="http://schemas.microsoft.com/office/drawing/2014/chart" uri="{C3380CC4-5D6E-409C-BE32-E72D297353CC}">
              <c16:uniqueId val="{0000000E-F8C8-4B54-BC69-DF3354A57DC2}"/>
            </c:ext>
          </c:extLst>
        </c:ser>
        <c:dLbls>
          <c:showLegendKey val="0"/>
          <c:showVal val="0"/>
          <c:showCatName val="0"/>
          <c:showSerName val="0"/>
          <c:showPercent val="0"/>
          <c:showBubbleSize val="0"/>
        </c:dLbls>
        <c:axId val="1898320224"/>
        <c:axId val="1898326880"/>
      </c:scatterChart>
      <c:catAx>
        <c:axId val="1892743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2738864"/>
        <c:crosses val="autoZero"/>
        <c:auto val="1"/>
        <c:lblAlgn val="ctr"/>
        <c:lblOffset val="100"/>
        <c:noMultiLvlLbl val="0"/>
      </c:catAx>
      <c:valAx>
        <c:axId val="18927388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2743856"/>
        <c:crosses val="autoZero"/>
        <c:crossBetween val="between"/>
      </c:valAx>
      <c:valAx>
        <c:axId val="18983268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898320224"/>
        <c:crosses val="max"/>
        <c:crossBetween val="midCat"/>
      </c:valAx>
      <c:valAx>
        <c:axId val="1898320224"/>
        <c:scaling>
          <c:orientation val="minMax"/>
        </c:scaling>
        <c:delete val="1"/>
        <c:axPos val="b"/>
        <c:numFmt formatCode="General" sourceLinked="1"/>
        <c:majorTickMark val="out"/>
        <c:minorTickMark val="none"/>
        <c:tickLblPos val="nextTo"/>
        <c:crossAx val="1898326880"/>
        <c:crosses val="autoZero"/>
        <c:crossBetween val="midCat"/>
      </c:valAx>
      <c:spPr>
        <a:noFill/>
        <a:ln>
          <a:noFill/>
        </a:ln>
        <a:effectLst/>
      </c:spPr>
    </c:plotArea>
    <c:legend>
      <c:legendPos val="b"/>
      <c:legendEntry>
        <c:idx val="0"/>
        <c:delete val="1"/>
      </c:legendEntry>
      <c:layout>
        <c:manualLayout>
          <c:xMode val="edge"/>
          <c:yMode val="edge"/>
          <c:x val="0.54874230391215451"/>
          <c:y val="0.93411375103449723"/>
          <c:w val="0.36188204064053225"/>
          <c:h val="5.856024972415908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0.04225</cdr:x>
      <cdr:y>0.18071</cdr:y>
    </cdr:from>
    <cdr:to>
      <cdr:x>0.98779</cdr:x>
      <cdr:y>0.18401</cdr:y>
    </cdr:to>
    <cdr:cxnSp macro="">
      <cdr:nvCxnSpPr>
        <cdr:cNvPr id="8" name="Straight Connector 7">
          <a:extLst xmlns:a="http://schemas.openxmlformats.org/drawingml/2006/main">
            <a:ext uri="{FF2B5EF4-FFF2-40B4-BE49-F238E27FC236}">
              <a16:creationId xmlns:a16="http://schemas.microsoft.com/office/drawing/2014/main" id="{1D9E99EA-3867-4B29-A9D6-9A4B8C695C97}"/>
            </a:ext>
          </a:extLst>
        </cdr:cNvPr>
        <cdr:cNvCxnSpPr/>
      </cdr:nvCxnSpPr>
      <cdr:spPr>
        <a:xfrm xmlns:a="http://schemas.openxmlformats.org/drawingml/2006/main" flipV="1">
          <a:off x="266699" y="558375"/>
          <a:ext cx="5968757" cy="10195"/>
        </a:xfrm>
        <a:prstGeom xmlns:a="http://schemas.openxmlformats.org/drawingml/2006/main" prst="line">
          <a:avLst/>
        </a:prstGeom>
        <a:ln xmlns:a="http://schemas.openxmlformats.org/drawingml/2006/main" w="19050">
          <a:solidFill>
            <a:srgbClr val="1192E8"/>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JSA">
      <a:dk1>
        <a:srgbClr val="262626"/>
      </a:dk1>
      <a:lt1>
        <a:srgbClr val="FFFFFF"/>
      </a:lt1>
      <a:dk2>
        <a:srgbClr val="0F2532"/>
      </a:dk2>
      <a:lt2>
        <a:srgbClr val="D2DE5A"/>
      </a:lt2>
      <a:accent1>
        <a:srgbClr val="692960"/>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JSA">
    <a:dk1>
      <a:srgbClr val="262626"/>
    </a:dk1>
    <a:lt1>
      <a:srgbClr val="FFFFFF"/>
    </a:lt1>
    <a:dk2>
      <a:srgbClr val="0F2532"/>
    </a:dk2>
    <a:lt2>
      <a:srgbClr val="D2DE5A"/>
    </a:lt2>
    <a:accent1>
      <a:srgbClr val="692960"/>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JSA">
    <a:dk1>
      <a:srgbClr val="262626"/>
    </a:dk1>
    <a:lt1>
      <a:srgbClr val="FFFFFF"/>
    </a:lt1>
    <a:dk2>
      <a:srgbClr val="0F2532"/>
    </a:dk2>
    <a:lt2>
      <a:srgbClr val="D2DE5A"/>
    </a:lt2>
    <a:accent1>
      <a:srgbClr val="692960"/>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7969768-62ab-487f-bc7f-8e9e347fcb75">
      <UserInfo>
        <DisplayName>BRUINS,Marianne</DisplayName>
        <AccountId>44</AccountId>
        <AccountType/>
      </UserInfo>
      <UserInfo>
        <DisplayName>NEUMANN,Rachel</DisplayName>
        <AccountId>33</AccountId>
        <AccountType/>
      </UserInfo>
      <UserInfo>
        <DisplayName>PARKER,Simon</DisplayName>
        <AccountId>43</AccountId>
        <AccountType/>
      </UserInfo>
      <UserInfo>
        <DisplayName>KUMAR,Nitin</DisplayName>
        <AccountId>49</AccountId>
        <AccountType/>
      </UserInfo>
      <UserInfo>
        <DisplayName>MOHEBI,Ehsan</DisplayName>
        <AccountId>21</AccountId>
        <AccountType/>
      </UserInfo>
      <UserInfo>
        <DisplayName>ALI RAZA,Mohammad</DisplayName>
        <AccountId>13</AccountId>
        <AccountType/>
      </UserInfo>
      <UserInfo>
        <DisplayName>NICOLAOU,Athos</DisplayName>
        <AccountId>42</AccountId>
        <AccountType/>
      </UserInfo>
      <UserInfo>
        <DisplayName>RYAN,Nicolas</DisplayName>
        <AccountId>12</AccountId>
        <AccountType/>
      </UserInfo>
      <UserInfo>
        <DisplayName>NGUYEN,Giang (TEMP)</DisplayName>
        <AccountId>20</AccountId>
        <AccountType/>
      </UserInfo>
      <UserInfo>
        <DisplayName>HAMILTON-SMITH,Remy</DisplayName>
        <AccountId>54</AccountId>
        <AccountType/>
      </UserInfo>
      <UserInfo>
        <DisplayName>HIRSCH,Michael</DisplayName>
        <AccountId>55</AccountId>
        <AccountType/>
      </UserInfo>
    </SharedWithUsers>
    <lcf76f155ced4ddcb4097134ff3c332f xmlns="e6bf2c1d-728b-424e-a97d-9d92898636bc">
      <Terms xmlns="http://schemas.microsoft.com/office/infopath/2007/PartnerControls"/>
    </lcf76f155ced4ddcb4097134ff3c332f>
    <TaxCatchAll xmlns="27969768-62ab-487f-bc7f-8e9e347fcb7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56F3758DD80545AA4315279A62C891" ma:contentTypeVersion="15" ma:contentTypeDescription="Create a new document." ma:contentTypeScope="" ma:versionID="ca57bd5f7458cbf94c3f71de19d95723">
  <xsd:schema xmlns:xsd="http://www.w3.org/2001/XMLSchema" xmlns:xs="http://www.w3.org/2001/XMLSchema" xmlns:p="http://schemas.microsoft.com/office/2006/metadata/properties" xmlns:ns2="e6bf2c1d-728b-424e-a97d-9d92898636bc" xmlns:ns3="27969768-62ab-487f-bc7f-8e9e347fcb75" targetNamespace="http://schemas.microsoft.com/office/2006/metadata/properties" ma:root="true" ma:fieldsID="c897d990417da85336b6784b953db419" ns2:_="" ns3:_="">
    <xsd:import namespace="e6bf2c1d-728b-424e-a97d-9d92898636bc"/>
    <xsd:import namespace="27969768-62ab-487f-bc7f-8e9e347fcb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f2c1d-728b-424e-a97d-9d9289863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969768-62ab-487f-bc7f-8e9e347fcb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53d5c25-cfee-4dd9-a45f-d34affe05cad}" ma:internalName="TaxCatchAll" ma:showField="CatchAllData" ma:web="27969768-62ab-487f-bc7f-8e9e347fcb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27969768-62ab-487f-bc7f-8e9e347fcb75"/>
    <ds:schemaRef ds:uri="e6bf2c1d-728b-424e-a97d-9d92898636bc"/>
  </ds:schemaRefs>
</ds:datastoreItem>
</file>

<file path=customXml/itemProps2.xml><?xml version="1.0" encoding="utf-8"?>
<ds:datastoreItem xmlns:ds="http://schemas.openxmlformats.org/officeDocument/2006/customXml" ds:itemID="{8938FAC6-4D6B-427E-8791-287E960E1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f2c1d-728b-424e-a97d-9d92898636bc"/>
    <ds:schemaRef ds:uri="27969768-62ab-487f-bc7f-8e9e347fcb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9C2EB7E9-557A-4E96-A51A-B8BF49963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20211018 Indigenous Skills Tracker Report_v2.dotx</Template>
  <TotalTime>1</TotalTime>
  <Pages>50</Pages>
  <Words>10133</Words>
  <Characters>57761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Report Template</vt:lpstr>
    </vt:vector>
  </TitlesOfParts>
  <Company>Australian Government</Company>
  <LinksUpToDate>false</LinksUpToDate>
  <CharactersWithSpaces>67759</CharactersWithSpaces>
  <SharedDoc>false</SharedDoc>
  <HLinks>
    <vt:vector size="390" baseType="variant">
      <vt:variant>
        <vt:i4>3276857</vt:i4>
      </vt:variant>
      <vt:variant>
        <vt:i4>360</vt:i4>
      </vt:variant>
      <vt:variant>
        <vt:i4>0</vt:i4>
      </vt:variant>
      <vt:variant>
        <vt:i4>5</vt:i4>
      </vt:variant>
      <vt:variant>
        <vt:lpwstr>https://www.abs.gov.au/websitedbs/d3310114.nsf/home/labour+force+explained</vt:lpwstr>
      </vt:variant>
      <vt:variant>
        <vt:lpwstr/>
      </vt:variant>
      <vt:variant>
        <vt:i4>1179699</vt:i4>
      </vt:variant>
      <vt:variant>
        <vt:i4>353</vt:i4>
      </vt:variant>
      <vt:variant>
        <vt:i4>0</vt:i4>
      </vt:variant>
      <vt:variant>
        <vt:i4>5</vt:i4>
      </vt:variant>
      <vt:variant>
        <vt:lpwstr/>
      </vt:variant>
      <vt:variant>
        <vt:lpwstr>_Toc114819759</vt:lpwstr>
      </vt:variant>
      <vt:variant>
        <vt:i4>1179699</vt:i4>
      </vt:variant>
      <vt:variant>
        <vt:i4>347</vt:i4>
      </vt:variant>
      <vt:variant>
        <vt:i4>0</vt:i4>
      </vt:variant>
      <vt:variant>
        <vt:i4>5</vt:i4>
      </vt:variant>
      <vt:variant>
        <vt:lpwstr/>
      </vt:variant>
      <vt:variant>
        <vt:lpwstr>_Toc114819758</vt:lpwstr>
      </vt:variant>
      <vt:variant>
        <vt:i4>1179699</vt:i4>
      </vt:variant>
      <vt:variant>
        <vt:i4>341</vt:i4>
      </vt:variant>
      <vt:variant>
        <vt:i4>0</vt:i4>
      </vt:variant>
      <vt:variant>
        <vt:i4>5</vt:i4>
      </vt:variant>
      <vt:variant>
        <vt:lpwstr/>
      </vt:variant>
      <vt:variant>
        <vt:lpwstr>_Toc114819757</vt:lpwstr>
      </vt:variant>
      <vt:variant>
        <vt:i4>1179699</vt:i4>
      </vt:variant>
      <vt:variant>
        <vt:i4>335</vt:i4>
      </vt:variant>
      <vt:variant>
        <vt:i4>0</vt:i4>
      </vt:variant>
      <vt:variant>
        <vt:i4>5</vt:i4>
      </vt:variant>
      <vt:variant>
        <vt:lpwstr/>
      </vt:variant>
      <vt:variant>
        <vt:lpwstr>_Toc114819756</vt:lpwstr>
      </vt:variant>
      <vt:variant>
        <vt:i4>1179699</vt:i4>
      </vt:variant>
      <vt:variant>
        <vt:i4>329</vt:i4>
      </vt:variant>
      <vt:variant>
        <vt:i4>0</vt:i4>
      </vt:variant>
      <vt:variant>
        <vt:i4>5</vt:i4>
      </vt:variant>
      <vt:variant>
        <vt:lpwstr/>
      </vt:variant>
      <vt:variant>
        <vt:lpwstr>_Toc114819755</vt:lpwstr>
      </vt:variant>
      <vt:variant>
        <vt:i4>1179699</vt:i4>
      </vt:variant>
      <vt:variant>
        <vt:i4>323</vt:i4>
      </vt:variant>
      <vt:variant>
        <vt:i4>0</vt:i4>
      </vt:variant>
      <vt:variant>
        <vt:i4>5</vt:i4>
      </vt:variant>
      <vt:variant>
        <vt:lpwstr/>
      </vt:variant>
      <vt:variant>
        <vt:lpwstr>_Toc114819754</vt:lpwstr>
      </vt:variant>
      <vt:variant>
        <vt:i4>1179699</vt:i4>
      </vt:variant>
      <vt:variant>
        <vt:i4>317</vt:i4>
      </vt:variant>
      <vt:variant>
        <vt:i4>0</vt:i4>
      </vt:variant>
      <vt:variant>
        <vt:i4>5</vt:i4>
      </vt:variant>
      <vt:variant>
        <vt:lpwstr/>
      </vt:variant>
      <vt:variant>
        <vt:lpwstr>_Toc114819753</vt:lpwstr>
      </vt:variant>
      <vt:variant>
        <vt:i4>1179699</vt:i4>
      </vt:variant>
      <vt:variant>
        <vt:i4>311</vt:i4>
      </vt:variant>
      <vt:variant>
        <vt:i4>0</vt:i4>
      </vt:variant>
      <vt:variant>
        <vt:i4>5</vt:i4>
      </vt:variant>
      <vt:variant>
        <vt:lpwstr/>
      </vt:variant>
      <vt:variant>
        <vt:lpwstr>_Toc114819752</vt:lpwstr>
      </vt:variant>
      <vt:variant>
        <vt:i4>1179699</vt:i4>
      </vt:variant>
      <vt:variant>
        <vt:i4>305</vt:i4>
      </vt:variant>
      <vt:variant>
        <vt:i4>0</vt:i4>
      </vt:variant>
      <vt:variant>
        <vt:i4>5</vt:i4>
      </vt:variant>
      <vt:variant>
        <vt:lpwstr/>
      </vt:variant>
      <vt:variant>
        <vt:lpwstr>_Toc114819751</vt:lpwstr>
      </vt:variant>
      <vt:variant>
        <vt:i4>1179699</vt:i4>
      </vt:variant>
      <vt:variant>
        <vt:i4>299</vt:i4>
      </vt:variant>
      <vt:variant>
        <vt:i4>0</vt:i4>
      </vt:variant>
      <vt:variant>
        <vt:i4>5</vt:i4>
      </vt:variant>
      <vt:variant>
        <vt:lpwstr/>
      </vt:variant>
      <vt:variant>
        <vt:lpwstr>_Toc114819750</vt:lpwstr>
      </vt:variant>
      <vt:variant>
        <vt:i4>1245235</vt:i4>
      </vt:variant>
      <vt:variant>
        <vt:i4>293</vt:i4>
      </vt:variant>
      <vt:variant>
        <vt:i4>0</vt:i4>
      </vt:variant>
      <vt:variant>
        <vt:i4>5</vt:i4>
      </vt:variant>
      <vt:variant>
        <vt:lpwstr/>
      </vt:variant>
      <vt:variant>
        <vt:lpwstr>_Toc114819749</vt:lpwstr>
      </vt:variant>
      <vt:variant>
        <vt:i4>1245235</vt:i4>
      </vt:variant>
      <vt:variant>
        <vt:i4>287</vt:i4>
      </vt:variant>
      <vt:variant>
        <vt:i4>0</vt:i4>
      </vt:variant>
      <vt:variant>
        <vt:i4>5</vt:i4>
      </vt:variant>
      <vt:variant>
        <vt:lpwstr/>
      </vt:variant>
      <vt:variant>
        <vt:lpwstr>_Toc114819748</vt:lpwstr>
      </vt:variant>
      <vt:variant>
        <vt:i4>1245235</vt:i4>
      </vt:variant>
      <vt:variant>
        <vt:i4>281</vt:i4>
      </vt:variant>
      <vt:variant>
        <vt:i4>0</vt:i4>
      </vt:variant>
      <vt:variant>
        <vt:i4>5</vt:i4>
      </vt:variant>
      <vt:variant>
        <vt:lpwstr/>
      </vt:variant>
      <vt:variant>
        <vt:lpwstr>_Toc114819747</vt:lpwstr>
      </vt:variant>
      <vt:variant>
        <vt:i4>1245235</vt:i4>
      </vt:variant>
      <vt:variant>
        <vt:i4>275</vt:i4>
      </vt:variant>
      <vt:variant>
        <vt:i4>0</vt:i4>
      </vt:variant>
      <vt:variant>
        <vt:i4>5</vt:i4>
      </vt:variant>
      <vt:variant>
        <vt:lpwstr/>
      </vt:variant>
      <vt:variant>
        <vt:lpwstr>_Toc114819746</vt:lpwstr>
      </vt:variant>
      <vt:variant>
        <vt:i4>1245235</vt:i4>
      </vt:variant>
      <vt:variant>
        <vt:i4>269</vt:i4>
      </vt:variant>
      <vt:variant>
        <vt:i4>0</vt:i4>
      </vt:variant>
      <vt:variant>
        <vt:i4>5</vt:i4>
      </vt:variant>
      <vt:variant>
        <vt:lpwstr/>
      </vt:variant>
      <vt:variant>
        <vt:lpwstr>_Toc114819745</vt:lpwstr>
      </vt:variant>
      <vt:variant>
        <vt:i4>1245235</vt:i4>
      </vt:variant>
      <vt:variant>
        <vt:i4>263</vt:i4>
      </vt:variant>
      <vt:variant>
        <vt:i4>0</vt:i4>
      </vt:variant>
      <vt:variant>
        <vt:i4>5</vt:i4>
      </vt:variant>
      <vt:variant>
        <vt:lpwstr/>
      </vt:variant>
      <vt:variant>
        <vt:lpwstr>_Toc114819744</vt:lpwstr>
      </vt:variant>
      <vt:variant>
        <vt:i4>1245235</vt:i4>
      </vt:variant>
      <vt:variant>
        <vt:i4>257</vt:i4>
      </vt:variant>
      <vt:variant>
        <vt:i4>0</vt:i4>
      </vt:variant>
      <vt:variant>
        <vt:i4>5</vt:i4>
      </vt:variant>
      <vt:variant>
        <vt:lpwstr/>
      </vt:variant>
      <vt:variant>
        <vt:lpwstr>_Toc114819743</vt:lpwstr>
      </vt:variant>
      <vt:variant>
        <vt:i4>1245235</vt:i4>
      </vt:variant>
      <vt:variant>
        <vt:i4>251</vt:i4>
      </vt:variant>
      <vt:variant>
        <vt:i4>0</vt:i4>
      </vt:variant>
      <vt:variant>
        <vt:i4>5</vt:i4>
      </vt:variant>
      <vt:variant>
        <vt:lpwstr/>
      </vt:variant>
      <vt:variant>
        <vt:lpwstr>_Toc114819742</vt:lpwstr>
      </vt:variant>
      <vt:variant>
        <vt:i4>1245235</vt:i4>
      </vt:variant>
      <vt:variant>
        <vt:i4>245</vt:i4>
      </vt:variant>
      <vt:variant>
        <vt:i4>0</vt:i4>
      </vt:variant>
      <vt:variant>
        <vt:i4>5</vt:i4>
      </vt:variant>
      <vt:variant>
        <vt:lpwstr/>
      </vt:variant>
      <vt:variant>
        <vt:lpwstr>_Toc114819741</vt:lpwstr>
      </vt:variant>
      <vt:variant>
        <vt:i4>1245235</vt:i4>
      </vt:variant>
      <vt:variant>
        <vt:i4>239</vt:i4>
      </vt:variant>
      <vt:variant>
        <vt:i4>0</vt:i4>
      </vt:variant>
      <vt:variant>
        <vt:i4>5</vt:i4>
      </vt:variant>
      <vt:variant>
        <vt:lpwstr/>
      </vt:variant>
      <vt:variant>
        <vt:lpwstr>_Toc114819740</vt:lpwstr>
      </vt:variant>
      <vt:variant>
        <vt:i4>1310771</vt:i4>
      </vt:variant>
      <vt:variant>
        <vt:i4>233</vt:i4>
      </vt:variant>
      <vt:variant>
        <vt:i4>0</vt:i4>
      </vt:variant>
      <vt:variant>
        <vt:i4>5</vt:i4>
      </vt:variant>
      <vt:variant>
        <vt:lpwstr/>
      </vt:variant>
      <vt:variant>
        <vt:lpwstr>_Toc114819739</vt:lpwstr>
      </vt:variant>
      <vt:variant>
        <vt:i4>1310771</vt:i4>
      </vt:variant>
      <vt:variant>
        <vt:i4>227</vt:i4>
      </vt:variant>
      <vt:variant>
        <vt:i4>0</vt:i4>
      </vt:variant>
      <vt:variant>
        <vt:i4>5</vt:i4>
      </vt:variant>
      <vt:variant>
        <vt:lpwstr/>
      </vt:variant>
      <vt:variant>
        <vt:lpwstr>_Toc114819738</vt:lpwstr>
      </vt:variant>
      <vt:variant>
        <vt:i4>1310771</vt:i4>
      </vt:variant>
      <vt:variant>
        <vt:i4>221</vt:i4>
      </vt:variant>
      <vt:variant>
        <vt:i4>0</vt:i4>
      </vt:variant>
      <vt:variant>
        <vt:i4>5</vt:i4>
      </vt:variant>
      <vt:variant>
        <vt:lpwstr/>
      </vt:variant>
      <vt:variant>
        <vt:lpwstr>_Toc114819737</vt:lpwstr>
      </vt:variant>
      <vt:variant>
        <vt:i4>1310771</vt:i4>
      </vt:variant>
      <vt:variant>
        <vt:i4>215</vt:i4>
      </vt:variant>
      <vt:variant>
        <vt:i4>0</vt:i4>
      </vt:variant>
      <vt:variant>
        <vt:i4>5</vt:i4>
      </vt:variant>
      <vt:variant>
        <vt:lpwstr/>
      </vt:variant>
      <vt:variant>
        <vt:lpwstr>_Toc114819736</vt:lpwstr>
      </vt:variant>
      <vt:variant>
        <vt:i4>1310771</vt:i4>
      </vt:variant>
      <vt:variant>
        <vt:i4>209</vt:i4>
      </vt:variant>
      <vt:variant>
        <vt:i4>0</vt:i4>
      </vt:variant>
      <vt:variant>
        <vt:i4>5</vt:i4>
      </vt:variant>
      <vt:variant>
        <vt:lpwstr/>
      </vt:variant>
      <vt:variant>
        <vt:lpwstr>_Toc114819735</vt:lpwstr>
      </vt:variant>
      <vt:variant>
        <vt:i4>1310771</vt:i4>
      </vt:variant>
      <vt:variant>
        <vt:i4>203</vt:i4>
      </vt:variant>
      <vt:variant>
        <vt:i4>0</vt:i4>
      </vt:variant>
      <vt:variant>
        <vt:i4>5</vt:i4>
      </vt:variant>
      <vt:variant>
        <vt:lpwstr/>
      </vt:variant>
      <vt:variant>
        <vt:lpwstr>_Toc114819734</vt:lpwstr>
      </vt:variant>
      <vt:variant>
        <vt:i4>1966131</vt:i4>
      </vt:variant>
      <vt:variant>
        <vt:i4>188</vt:i4>
      </vt:variant>
      <vt:variant>
        <vt:i4>0</vt:i4>
      </vt:variant>
      <vt:variant>
        <vt:i4>5</vt:i4>
      </vt:variant>
      <vt:variant>
        <vt:lpwstr/>
      </vt:variant>
      <vt:variant>
        <vt:lpwstr>_Toc114819791</vt:lpwstr>
      </vt:variant>
      <vt:variant>
        <vt:i4>1966131</vt:i4>
      </vt:variant>
      <vt:variant>
        <vt:i4>182</vt:i4>
      </vt:variant>
      <vt:variant>
        <vt:i4>0</vt:i4>
      </vt:variant>
      <vt:variant>
        <vt:i4>5</vt:i4>
      </vt:variant>
      <vt:variant>
        <vt:lpwstr/>
      </vt:variant>
      <vt:variant>
        <vt:lpwstr>_Toc114819790</vt:lpwstr>
      </vt:variant>
      <vt:variant>
        <vt:i4>2031667</vt:i4>
      </vt:variant>
      <vt:variant>
        <vt:i4>176</vt:i4>
      </vt:variant>
      <vt:variant>
        <vt:i4>0</vt:i4>
      </vt:variant>
      <vt:variant>
        <vt:i4>5</vt:i4>
      </vt:variant>
      <vt:variant>
        <vt:lpwstr/>
      </vt:variant>
      <vt:variant>
        <vt:lpwstr>_Toc114819789</vt:lpwstr>
      </vt:variant>
      <vt:variant>
        <vt:i4>2031667</vt:i4>
      </vt:variant>
      <vt:variant>
        <vt:i4>170</vt:i4>
      </vt:variant>
      <vt:variant>
        <vt:i4>0</vt:i4>
      </vt:variant>
      <vt:variant>
        <vt:i4>5</vt:i4>
      </vt:variant>
      <vt:variant>
        <vt:lpwstr/>
      </vt:variant>
      <vt:variant>
        <vt:lpwstr>_Toc114819788</vt:lpwstr>
      </vt:variant>
      <vt:variant>
        <vt:i4>2031667</vt:i4>
      </vt:variant>
      <vt:variant>
        <vt:i4>164</vt:i4>
      </vt:variant>
      <vt:variant>
        <vt:i4>0</vt:i4>
      </vt:variant>
      <vt:variant>
        <vt:i4>5</vt:i4>
      </vt:variant>
      <vt:variant>
        <vt:lpwstr/>
      </vt:variant>
      <vt:variant>
        <vt:lpwstr>_Toc114819787</vt:lpwstr>
      </vt:variant>
      <vt:variant>
        <vt:i4>2031667</vt:i4>
      </vt:variant>
      <vt:variant>
        <vt:i4>158</vt:i4>
      </vt:variant>
      <vt:variant>
        <vt:i4>0</vt:i4>
      </vt:variant>
      <vt:variant>
        <vt:i4>5</vt:i4>
      </vt:variant>
      <vt:variant>
        <vt:lpwstr/>
      </vt:variant>
      <vt:variant>
        <vt:lpwstr>_Toc114819786</vt:lpwstr>
      </vt:variant>
      <vt:variant>
        <vt:i4>2031667</vt:i4>
      </vt:variant>
      <vt:variant>
        <vt:i4>152</vt:i4>
      </vt:variant>
      <vt:variant>
        <vt:i4>0</vt:i4>
      </vt:variant>
      <vt:variant>
        <vt:i4>5</vt:i4>
      </vt:variant>
      <vt:variant>
        <vt:lpwstr/>
      </vt:variant>
      <vt:variant>
        <vt:lpwstr>_Toc114819785</vt:lpwstr>
      </vt:variant>
      <vt:variant>
        <vt:i4>2031667</vt:i4>
      </vt:variant>
      <vt:variant>
        <vt:i4>146</vt:i4>
      </vt:variant>
      <vt:variant>
        <vt:i4>0</vt:i4>
      </vt:variant>
      <vt:variant>
        <vt:i4>5</vt:i4>
      </vt:variant>
      <vt:variant>
        <vt:lpwstr/>
      </vt:variant>
      <vt:variant>
        <vt:lpwstr>_Toc114819784</vt:lpwstr>
      </vt:variant>
      <vt:variant>
        <vt:i4>2031667</vt:i4>
      </vt:variant>
      <vt:variant>
        <vt:i4>140</vt:i4>
      </vt:variant>
      <vt:variant>
        <vt:i4>0</vt:i4>
      </vt:variant>
      <vt:variant>
        <vt:i4>5</vt:i4>
      </vt:variant>
      <vt:variant>
        <vt:lpwstr/>
      </vt:variant>
      <vt:variant>
        <vt:lpwstr>_Toc114819783</vt:lpwstr>
      </vt:variant>
      <vt:variant>
        <vt:i4>2031667</vt:i4>
      </vt:variant>
      <vt:variant>
        <vt:i4>134</vt:i4>
      </vt:variant>
      <vt:variant>
        <vt:i4>0</vt:i4>
      </vt:variant>
      <vt:variant>
        <vt:i4>5</vt:i4>
      </vt:variant>
      <vt:variant>
        <vt:lpwstr/>
      </vt:variant>
      <vt:variant>
        <vt:lpwstr>_Toc114819782</vt:lpwstr>
      </vt:variant>
      <vt:variant>
        <vt:i4>2031667</vt:i4>
      </vt:variant>
      <vt:variant>
        <vt:i4>128</vt:i4>
      </vt:variant>
      <vt:variant>
        <vt:i4>0</vt:i4>
      </vt:variant>
      <vt:variant>
        <vt:i4>5</vt:i4>
      </vt:variant>
      <vt:variant>
        <vt:lpwstr/>
      </vt:variant>
      <vt:variant>
        <vt:lpwstr>_Toc114819781</vt:lpwstr>
      </vt:variant>
      <vt:variant>
        <vt:i4>2031667</vt:i4>
      </vt:variant>
      <vt:variant>
        <vt:i4>122</vt:i4>
      </vt:variant>
      <vt:variant>
        <vt:i4>0</vt:i4>
      </vt:variant>
      <vt:variant>
        <vt:i4>5</vt:i4>
      </vt:variant>
      <vt:variant>
        <vt:lpwstr/>
      </vt:variant>
      <vt:variant>
        <vt:lpwstr>_Toc114819780</vt:lpwstr>
      </vt:variant>
      <vt:variant>
        <vt:i4>1048627</vt:i4>
      </vt:variant>
      <vt:variant>
        <vt:i4>116</vt:i4>
      </vt:variant>
      <vt:variant>
        <vt:i4>0</vt:i4>
      </vt:variant>
      <vt:variant>
        <vt:i4>5</vt:i4>
      </vt:variant>
      <vt:variant>
        <vt:lpwstr/>
      </vt:variant>
      <vt:variant>
        <vt:lpwstr>_Toc114819779</vt:lpwstr>
      </vt:variant>
      <vt:variant>
        <vt:i4>1048627</vt:i4>
      </vt:variant>
      <vt:variant>
        <vt:i4>110</vt:i4>
      </vt:variant>
      <vt:variant>
        <vt:i4>0</vt:i4>
      </vt:variant>
      <vt:variant>
        <vt:i4>5</vt:i4>
      </vt:variant>
      <vt:variant>
        <vt:lpwstr/>
      </vt:variant>
      <vt:variant>
        <vt:lpwstr>_Toc114819778</vt:lpwstr>
      </vt:variant>
      <vt:variant>
        <vt:i4>1048627</vt:i4>
      </vt:variant>
      <vt:variant>
        <vt:i4>104</vt:i4>
      </vt:variant>
      <vt:variant>
        <vt:i4>0</vt:i4>
      </vt:variant>
      <vt:variant>
        <vt:i4>5</vt:i4>
      </vt:variant>
      <vt:variant>
        <vt:lpwstr/>
      </vt:variant>
      <vt:variant>
        <vt:lpwstr>_Toc114819777</vt:lpwstr>
      </vt:variant>
      <vt:variant>
        <vt:i4>1048627</vt:i4>
      </vt:variant>
      <vt:variant>
        <vt:i4>98</vt:i4>
      </vt:variant>
      <vt:variant>
        <vt:i4>0</vt:i4>
      </vt:variant>
      <vt:variant>
        <vt:i4>5</vt:i4>
      </vt:variant>
      <vt:variant>
        <vt:lpwstr/>
      </vt:variant>
      <vt:variant>
        <vt:lpwstr>_Toc114819776</vt:lpwstr>
      </vt:variant>
      <vt:variant>
        <vt:i4>1048627</vt:i4>
      </vt:variant>
      <vt:variant>
        <vt:i4>92</vt:i4>
      </vt:variant>
      <vt:variant>
        <vt:i4>0</vt:i4>
      </vt:variant>
      <vt:variant>
        <vt:i4>5</vt:i4>
      </vt:variant>
      <vt:variant>
        <vt:lpwstr/>
      </vt:variant>
      <vt:variant>
        <vt:lpwstr>_Toc114819775</vt:lpwstr>
      </vt:variant>
      <vt:variant>
        <vt:i4>1048627</vt:i4>
      </vt:variant>
      <vt:variant>
        <vt:i4>86</vt:i4>
      </vt:variant>
      <vt:variant>
        <vt:i4>0</vt:i4>
      </vt:variant>
      <vt:variant>
        <vt:i4>5</vt:i4>
      </vt:variant>
      <vt:variant>
        <vt:lpwstr/>
      </vt:variant>
      <vt:variant>
        <vt:lpwstr>_Toc114819774</vt:lpwstr>
      </vt:variant>
      <vt:variant>
        <vt:i4>1048627</vt:i4>
      </vt:variant>
      <vt:variant>
        <vt:i4>80</vt:i4>
      </vt:variant>
      <vt:variant>
        <vt:i4>0</vt:i4>
      </vt:variant>
      <vt:variant>
        <vt:i4>5</vt:i4>
      </vt:variant>
      <vt:variant>
        <vt:lpwstr/>
      </vt:variant>
      <vt:variant>
        <vt:lpwstr>_Toc114819773</vt:lpwstr>
      </vt:variant>
      <vt:variant>
        <vt:i4>1048627</vt:i4>
      </vt:variant>
      <vt:variant>
        <vt:i4>74</vt:i4>
      </vt:variant>
      <vt:variant>
        <vt:i4>0</vt:i4>
      </vt:variant>
      <vt:variant>
        <vt:i4>5</vt:i4>
      </vt:variant>
      <vt:variant>
        <vt:lpwstr/>
      </vt:variant>
      <vt:variant>
        <vt:lpwstr>_Toc114819772</vt:lpwstr>
      </vt:variant>
      <vt:variant>
        <vt:i4>1048627</vt:i4>
      </vt:variant>
      <vt:variant>
        <vt:i4>68</vt:i4>
      </vt:variant>
      <vt:variant>
        <vt:i4>0</vt:i4>
      </vt:variant>
      <vt:variant>
        <vt:i4>5</vt:i4>
      </vt:variant>
      <vt:variant>
        <vt:lpwstr/>
      </vt:variant>
      <vt:variant>
        <vt:lpwstr>_Toc114819771</vt:lpwstr>
      </vt:variant>
      <vt:variant>
        <vt:i4>1048627</vt:i4>
      </vt:variant>
      <vt:variant>
        <vt:i4>62</vt:i4>
      </vt:variant>
      <vt:variant>
        <vt:i4>0</vt:i4>
      </vt:variant>
      <vt:variant>
        <vt:i4>5</vt:i4>
      </vt:variant>
      <vt:variant>
        <vt:lpwstr/>
      </vt:variant>
      <vt:variant>
        <vt:lpwstr>_Toc114819770</vt:lpwstr>
      </vt:variant>
      <vt:variant>
        <vt:i4>1114163</vt:i4>
      </vt:variant>
      <vt:variant>
        <vt:i4>56</vt:i4>
      </vt:variant>
      <vt:variant>
        <vt:i4>0</vt:i4>
      </vt:variant>
      <vt:variant>
        <vt:i4>5</vt:i4>
      </vt:variant>
      <vt:variant>
        <vt:lpwstr/>
      </vt:variant>
      <vt:variant>
        <vt:lpwstr>_Toc114819769</vt:lpwstr>
      </vt:variant>
      <vt:variant>
        <vt:i4>1114163</vt:i4>
      </vt:variant>
      <vt:variant>
        <vt:i4>50</vt:i4>
      </vt:variant>
      <vt:variant>
        <vt:i4>0</vt:i4>
      </vt:variant>
      <vt:variant>
        <vt:i4>5</vt:i4>
      </vt:variant>
      <vt:variant>
        <vt:lpwstr/>
      </vt:variant>
      <vt:variant>
        <vt:lpwstr>_Toc114819768</vt:lpwstr>
      </vt:variant>
      <vt:variant>
        <vt:i4>1114163</vt:i4>
      </vt:variant>
      <vt:variant>
        <vt:i4>44</vt:i4>
      </vt:variant>
      <vt:variant>
        <vt:i4>0</vt:i4>
      </vt:variant>
      <vt:variant>
        <vt:i4>5</vt:i4>
      </vt:variant>
      <vt:variant>
        <vt:lpwstr/>
      </vt:variant>
      <vt:variant>
        <vt:lpwstr>_Toc114819767</vt:lpwstr>
      </vt:variant>
      <vt:variant>
        <vt:i4>1114163</vt:i4>
      </vt:variant>
      <vt:variant>
        <vt:i4>38</vt:i4>
      </vt:variant>
      <vt:variant>
        <vt:i4>0</vt:i4>
      </vt:variant>
      <vt:variant>
        <vt:i4>5</vt:i4>
      </vt:variant>
      <vt:variant>
        <vt:lpwstr/>
      </vt:variant>
      <vt:variant>
        <vt:lpwstr>_Toc114819766</vt:lpwstr>
      </vt:variant>
      <vt:variant>
        <vt:i4>1114163</vt:i4>
      </vt:variant>
      <vt:variant>
        <vt:i4>32</vt:i4>
      </vt:variant>
      <vt:variant>
        <vt:i4>0</vt:i4>
      </vt:variant>
      <vt:variant>
        <vt:i4>5</vt:i4>
      </vt:variant>
      <vt:variant>
        <vt:lpwstr/>
      </vt:variant>
      <vt:variant>
        <vt:lpwstr>_Toc114819765</vt:lpwstr>
      </vt:variant>
      <vt:variant>
        <vt:i4>1114163</vt:i4>
      </vt:variant>
      <vt:variant>
        <vt:i4>26</vt:i4>
      </vt:variant>
      <vt:variant>
        <vt:i4>0</vt:i4>
      </vt:variant>
      <vt:variant>
        <vt:i4>5</vt:i4>
      </vt:variant>
      <vt:variant>
        <vt:lpwstr/>
      </vt:variant>
      <vt:variant>
        <vt:lpwstr>_Toc114819764</vt:lpwstr>
      </vt:variant>
      <vt:variant>
        <vt:i4>1114163</vt:i4>
      </vt:variant>
      <vt:variant>
        <vt:i4>20</vt:i4>
      </vt:variant>
      <vt:variant>
        <vt:i4>0</vt:i4>
      </vt:variant>
      <vt:variant>
        <vt:i4>5</vt:i4>
      </vt:variant>
      <vt:variant>
        <vt:lpwstr/>
      </vt:variant>
      <vt:variant>
        <vt:lpwstr>_Toc114819763</vt:lpwstr>
      </vt:variant>
      <vt:variant>
        <vt:i4>1114163</vt:i4>
      </vt:variant>
      <vt:variant>
        <vt:i4>14</vt:i4>
      </vt:variant>
      <vt:variant>
        <vt:i4>0</vt:i4>
      </vt:variant>
      <vt:variant>
        <vt:i4>5</vt:i4>
      </vt:variant>
      <vt:variant>
        <vt:lpwstr/>
      </vt:variant>
      <vt:variant>
        <vt:lpwstr>_Toc114819762</vt:lpwstr>
      </vt:variant>
      <vt:variant>
        <vt:i4>1114163</vt:i4>
      </vt:variant>
      <vt:variant>
        <vt:i4>8</vt:i4>
      </vt:variant>
      <vt:variant>
        <vt:i4>0</vt:i4>
      </vt:variant>
      <vt:variant>
        <vt:i4>5</vt:i4>
      </vt:variant>
      <vt:variant>
        <vt:lpwstr/>
      </vt:variant>
      <vt:variant>
        <vt:lpwstr>_Toc114819761</vt:lpwstr>
      </vt:variant>
      <vt:variant>
        <vt:i4>1114163</vt:i4>
      </vt:variant>
      <vt:variant>
        <vt:i4>2</vt:i4>
      </vt:variant>
      <vt:variant>
        <vt:i4>0</vt:i4>
      </vt:variant>
      <vt:variant>
        <vt:i4>5</vt:i4>
      </vt:variant>
      <vt:variant>
        <vt:lpwstr/>
      </vt:variant>
      <vt:variant>
        <vt:lpwstr>_Toc114819760</vt:lpwstr>
      </vt:variant>
      <vt:variant>
        <vt:i4>7405614</vt:i4>
      </vt:variant>
      <vt:variant>
        <vt:i4>15</vt:i4>
      </vt:variant>
      <vt:variant>
        <vt:i4>0</vt:i4>
      </vt:variant>
      <vt:variant>
        <vt:i4>5</vt:i4>
      </vt:variant>
      <vt:variant>
        <vt:lpwstr>https://www.abs.gov.au/statistics/people/aboriginal-and-torres-strait-islander-peoples/estimates-aboriginal-and-torres-strait-islander-australians/latest-release</vt:lpwstr>
      </vt:variant>
      <vt:variant>
        <vt:lpwstr>:~:text=There%20were%20798%2C400%20Indigenous%20people%20in%20Australia%20in%202016.&amp;text=Median%20age%20of%20Indigenous%20population,Non%2DIndigenous%20population%2037.8%20years.</vt:lpwstr>
      </vt:variant>
      <vt:variant>
        <vt:i4>7667825</vt:i4>
      </vt:variant>
      <vt:variant>
        <vt:i4>12</vt:i4>
      </vt:variant>
      <vt:variant>
        <vt:i4>0</vt:i4>
      </vt:variant>
      <vt:variant>
        <vt:i4>5</vt:i4>
      </vt:variant>
      <vt:variant>
        <vt:lpwstr>https://www.ncver.edu.au/research-and-statistics/publications/all-publications/completion-and-attrition-rates-for-apprentices-and-trainees-2020</vt:lpwstr>
      </vt:variant>
      <vt:variant>
        <vt:lpwstr/>
      </vt:variant>
      <vt:variant>
        <vt:i4>3997806</vt:i4>
      </vt:variant>
      <vt:variant>
        <vt:i4>9</vt:i4>
      </vt:variant>
      <vt:variant>
        <vt:i4>0</vt:i4>
      </vt:variant>
      <vt:variant>
        <vt:i4>5</vt:i4>
      </vt:variant>
      <vt:variant>
        <vt:lpwstr>https://www.abs.gov.au/articles/australia-aboriginal-and-torres-strait-islander-population-summary</vt:lpwstr>
      </vt:variant>
      <vt:variant>
        <vt:lpwstr>:~:text=In%20Australia%2C%20812%2C000%20people%20identified,represented%203.2%25%20of%20the%20population.</vt:lpwstr>
      </vt:variant>
      <vt:variant>
        <vt:i4>917578</vt:i4>
      </vt:variant>
      <vt:variant>
        <vt:i4>6</vt:i4>
      </vt:variant>
      <vt:variant>
        <vt:i4>0</vt:i4>
      </vt:variant>
      <vt:variant>
        <vt:i4>5</vt:i4>
      </vt:variant>
      <vt:variant>
        <vt:lpwstr>https://www.pc.gov.au/closing-the-gap-data/dashboard/socioeconomic/outcome-area6</vt:lpwstr>
      </vt:variant>
      <vt:variant>
        <vt:lpwstr/>
      </vt:variant>
      <vt:variant>
        <vt:i4>3997806</vt:i4>
      </vt:variant>
      <vt:variant>
        <vt:i4>3</vt:i4>
      </vt:variant>
      <vt:variant>
        <vt:i4>0</vt:i4>
      </vt:variant>
      <vt:variant>
        <vt:i4>5</vt:i4>
      </vt:variant>
      <vt:variant>
        <vt:lpwstr>https://www.abs.gov.au/articles/australia-aboriginal-and-torres-strait-islander-population-summary</vt:lpwstr>
      </vt:variant>
      <vt:variant>
        <vt:lpwstr>:~:text=In%20Australia%2C%20812%2C000%20people%20identified,represented%203.2%25%20of%20the%20population.</vt:lpwstr>
      </vt:variant>
      <vt:variant>
        <vt:i4>6422589</vt:i4>
      </vt:variant>
      <vt:variant>
        <vt:i4>0</vt:i4>
      </vt:variant>
      <vt:variant>
        <vt:i4>0</vt:i4>
      </vt:variant>
      <vt:variant>
        <vt:i4>5</vt:i4>
      </vt:variant>
      <vt:variant>
        <vt:lpwstr>https://www.abs.gov.au/census/about-census/census-statistical-independent-assurance-panel-findings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NEUMANN,Rachel</dc:creator>
  <cp:keywords/>
  <dc:description/>
  <cp:lastModifiedBy>HEDLEY,Kathryn</cp:lastModifiedBy>
  <cp:revision>3</cp:revision>
  <cp:lastPrinted>2023-06-19T06:38:00Z</cp:lastPrinted>
  <dcterms:created xsi:type="dcterms:W3CDTF">2023-06-19T06:38:00Z</dcterms:created>
  <dcterms:modified xsi:type="dcterms:W3CDTF">2023-06-19T06:38:00Z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0x0101006956F3758DD80545AA4315279A62C891</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y fmtid="{D5CDD505-2E9C-101B-9397-08002B2CF9AE}" pid="11" name="MSIP_Label_79d889eb-932f-4752-8739-64d25806ef64_Enabled">
    <vt:lpwstr>true</vt:lpwstr>
  </property>
  <property fmtid="{D5CDD505-2E9C-101B-9397-08002B2CF9AE}" pid="12" name="MSIP_Label_79d889eb-932f-4752-8739-64d25806ef64_SetDate">
    <vt:lpwstr>2022-04-29T02:16:28Z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c3cb7bf4-51f9-41fa-bddf-7bc2441a6b50</vt:lpwstr>
  </property>
  <property fmtid="{D5CDD505-2E9C-101B-9397-08002B2CF9AE}" pid="17" name="MSIP_Label_79d889eb-932f-4752-8739-64d25806ef64_ContentBits">
    <vt:lpwstr>0</vt:lpwstr>
  </property>
  <property fmtid="{D5CDD505-2E9C-101B-9397-08002B2CF9AE}" pid="18" name="MediaServiceImageTags">
    <vt:lpwstr/>
  </property>
</Properties>
</file>